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CE2" w:rsidRPr="00083CE2" w:rsidRDefault="00083CE2" w:rsidP="00083CE2">
      <w:pPr>
        <w:spacing w:after="0" w:line="240" w:lineRule="auto"/>
        <w:jc w:val="right"/>
        <w:rPr>
          <w:rFonts w:ascii="Times New Roman" w:eastAsia="Times New Roman" w:hAnsi="Times New Roman" w:cs="Times New Roman"/>
          <w:b/>
          <w:bCs/>
          <w:sz w:val="26"/>
          <w:szCs w:val="24"/>
          <w:lang w:val="es-DO"/>
        </w:rPr>
      </w:pPr>
      <w:bookmarkStart w:id="0" w:name="_GoBack"/>
      <w:bookmarkEnd w:id="0"/>
      <w:r w:rsidRPr="00083CE2">
        <w:rPr>
          <w:rFonts w:ascii="Times New Roman" w:eastAsia="Times New Roman" w:hAnsi="Times New Roman" w:cs="Times New Roman"/>
          <w:b/>
          <w:bCs/>
          <w:sz w:val="26"/>
          <w:szCs w:val="24"/>
          <w:lang w:val="es-DO"/>
        </w:rPr>
        <w:t>HIPOLITO MEJIA</w:t>
      </w:r>
    </w:p>
    <w:p w:rsidR="00083CE2" w:rsidRPr="00083CE2" w:rsidRDefault="00083CE2" w:rsidP="00083CE2">
      <w:pPr>
        <w:spacing w:after="0" w:line="240" w:lineRule="auto"/>
        <w:jc w:val="both"/>
        <w:rPr>
          <w:rFonts w:ascii="Times New Roman" w:eastAsia="Times New Roman" w:hAnsi="Times New Roman" w:cs="Times New Roman"/>
          <w:sz w:val="24"/>
          <w:szCs w:val="24"/>
          <w:lang w:val="es-DO"/>
        </w:rPr>
      </w:pPr>
    </w:p>
    <w:p w:rsidR="00083CE2" w:rsidRPr="00083CE2" w:rsidRDefault="00083CE2" w:rsidP="00083CE2">
      <w:pPr>
        <w:spacing w:after="0" w:line="240" w:lineRule="auto"/>
        <w:jc w:val="both"/>
        <w:rPr>
          <w:rFonts w:ascii="Times New Roman" w:eastAsia="Times New Roman" w:hAnsi="Times New Roman" w:cs="Times New Roman"/>
          <w:iCs/>
          <w:sz w:val="24"/>
          <w:szCs w:val="24"/>
          <w:lang w:val="es-DO"/>
        </w:rPr>
      </w:pPr>
      <w:r w:rsidRPr="00083CE2">
        <w:rPr>
          <w:rFonts w:ascii="Times New Roman" w:eastAsia="Times New Roman" w:hAnsi="Times New Roman" w:cs="Times New Roman"/>
          <w:b/>
          <w:sz w:val="24"/>
          <w:szCs w:val="20"/>
          <w:lang w:val="es-ES_tradnl"/>
        </w:rPr>
        <w:t>Dec. No. 722</w:t>
      </w:r>
      <w:r w:rsidRPr="00083CE2">
        <w:rPr>
          <w:rFonts w:ascii="Times New Roman" w:eastAsia="Times New Roman" w:hAnsi="Times New Roman" w:cs="Times New Roman"/>
          <w:b/>
          <w:bCs/>
          <w:sz w:val="24"/>
          <w:szCs w:val="20"/>
          <w:lang w:val="es-ES_tradnl"/>
        </w:rPr>
        <w:t>-04 que declara la Reserva Fiscal Montenegro con una extensión superficial de 4,880 hectáreas mineras, ubicada en el municipio de Cotuí, provincia Sánchez Ramírez.</w:t>
      </w:r>
    </w:p>
    <w:p w:rsidR="00083CE2" w:rsidRPr="00083CE2" w:rsidRDefault="00083CE2" w:rsidP="00083CE2">
      <w:pPr>
        <w:spacing w:after="0" w:line="240" w:lineRule="auto"/>
        <w:jc w:val="both"/>
        <w:rPr>
          <w:rFonts w:ascii="Times New Roman" w:eastAsia="Times New Roman" w:hAnsi="Times New Roman" w:cs="Times New Roman"/>
          <w:iCs/>
          <w:sz w:val="24"/>
          <w:szCs w:val="24"/>
          <w:lang w:val="es-DO"/>
        </w:rPr>
      </w:pPr>
    </w:p>
    <w:p w:rsidR="00083CE2" w:rsidRPr="00083CE2" w:rsidRDefault="00083CE2" w:rsidP="00083CE2">
      <w:pPr>
        <w:spacing w:after="0" w:line="240" w:lineRule="auto"/>
        <w:jc w:val="both"/>
        <w:rPr>
          <w:rFonts w:ascii="Times New Roman" w:eastAsia="Times New Roman" w:hAnsi="Times New Roman" w:cs="Times New Roman"/>
          <w:iCs/>
          <w:sz w:val="24"/>
          <w:szCs w:val="24"/>
          <w:lang w:val="es-DO"/>
        </w:rPr>
      </w:pPr>
    </w:p>
    <w:p w:rsidR="00083CE2" w:rsidRPr="00083CE2" w:rsidRDefault="00083CE2" w:rsidP="00083CE2">
      <w:pPr>
        <w:spacing w:after="0" w:line="240" w:lineRule="auto"/>
        <w:jc w:val="both"/>
        <w:rPr>
          <w:rFonts w:ascii="Times New Roman" w:eastAsia="Times New Roman" w:hAnsi="Times New Roman" w:cs="Times New Roman"/>
          <w:iCs/>
          <w:sz w:val="24"/>
          <w:szCs w:val="24"/>
          <w:lang w:val="es-DO"/>
        </w:rPr>
      </w:pPr>
    </w:p>
    <w:p w:rsidR="00083CE2" w:rsidRPr="00083CE2" w:rsidRDefault="00083CE2" w:rsidP="00083CE2">
      <w:pPr>
        <w:spacing w:after="0" w:line="240" w:lineRule="auto"/>
        <w:jc w:val="center"/>
        <w:rPr>
          <w:rFonts w:ascii="Times New Roman" w:eastAsia="Times New Roman" w:hAnsi="Times New Roman" w:cs="Times New Roman"/>
          <w:b/>
          <w:bCs/>
          <w:sz w:val="24"/>
          <w:szCs w:val="24"/>
          <w:lang w:val="es-ES"/>
        </w:rPr>
      </w:pPr>
      <w:r w:rsidRPr="00083CE2">
        <w:rPr>
          <w:rFonts w:ascii="Times New Roman" w:eastAsia="Times New Roman" w:hAnsi="Times New Roman" w:cs="Times New Roman"/>
          <w:b/>
          <w:bCs/>
          <w:sz w:val="24"/>
          <w:szCs w:val="24"/>
          <w:lang w:val="es-ES"/>
        </w:rPr>
        <w:t>HIPOLITO MEJIA</w:t>
      </w:r>
    </w:p>
    <w:p w:rsidR="00083CE2" w:rsidRPr="00083CE2" w:rsidRDefault="00083CE2" w:rsidP="00083CE2">
      <w:pPr>
        <w:keepNext/>
        <w:spacing w:after="0" w:line="240" w:lineRule="auto"/>
        <w:jc w:val="center"/>
        <w:outlineLvl w:val="2"/>
        <w:rPr>
          <w:rFonts w:ascii="Times New Roman" w:eastAsia="Times New Roman" w:hAnsi="Times New Roman" w:cs="Times New Roman"/>
          <w:b/>
          <w:bCs/>
          <w:sz w:val="24"/>
          <w:szCs w:val="26"/>
          <w:lang w:val="es-ES"/>
        </w:rPr>
      </w:pPr>
      <w:r w:rsidRPr="00083CE2">
        <w:rPr>
          <w:rFonts w:ascii="Times New Roman" w:eastAsia="Times New Roman" w:hAnsi="Times New Roman" w:cs="Times New Roman"/>
          <w:b/>
          <w:bCs/>
          <w:sz w:val="24"/>
          <w:szCs w:val="26"/>
          <w:lang w:val="es-ES"/>
        </w:rPr>
        <w:t>Presidente de la República Dominicana</w:t>
      </w: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b/>
          <w:sz w:val="24"/>
          <w:szCs w:val="25"/>
          <w:lang w:val="es-DO"/>
        </w:rPr>
      </w:pPr>
      <w:r w:rsidRPr="00083CE2">
        <w:rPr>
          <w:rFonts w:ascii="Times New Roman" w:eastAsia="Times New Roman" w:hAnsi="Times New Roman" w:cs="Times New Roman"/>
          <w:b/>
          <w:sz w:val="24"/>
          <w:szCs w:val="25"/>
          <w:lang w:val="es-DO"/>
        </w:rPr>
        <w:t xml:space="preserve">NUMERO: 722-04 </w:t>
      </w: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
          <w:sz w:val="24"/>
          <w:szCs w:val="25"/>
          <w:lang w:val="es-DO"/>
        </w:rPr>
        <w:t>CONSIDERANDO:</w:t>
      </w:r>
      <w:r w:rsidRPr="00083CE2">
        <w:rPr>
          <w:rFonts w:ascii="Times New Roman" w:eastAsia="Times New Roman" w:hAnsi="Times New Roman" w:cs="Times New Roman"/>
          <w:bCs/>
          <w:sz w:val="24"/>
          <w:szCs w:val="25"/>
          <w:lang w:val="es-DO"/>
        </w:rPr>
        <w:t xml:space="preserve"> </w:t>
      </w:r>
      <w:r w:rsidRPr="00083CE2">
        <w:rPr>
          <w:rFonts w:ascii="Times New Roman" w:eastAsia="Times New Roman" w:hAnsi="Times New Roman" w:cs="Times New Roman"/>
          <w:sz w:val="24"/>
          <w:szCs w:val="25"/>
          <w:lang w:val="es-DO"/>
        </w:rPr>
        <w:t>Que el Poder Ejecutivo mediante los Decretos Nos. 169-02 y 213-02, de fechas</w:t>
      </w:r>
      <w:r w:rsidRPr="00083CE2">
        <w:rPr>
          <w:rFonts w:ascii="Times New Roman" w:eastAsia="Times New Roman" w:hAnsi="Times New Roman" w:cs="Times New Roman"/>
          <w:bCs/>
          <w:sz w:val="24"/>
          <w:szCs w:val="25"/>
          <w:lang w:val="es-DO"/>
        </w:rPr>
        <w:t xml:space="preserve"> </w:t>
      </w:r>
      <w:r w:rsidRPr="00083CE2">
        <w:rPr>
          <w:rFonts w:ascii="Times New Roman" w:eastAsia="Times New Roman" w:hAnsi="Times New Roman" w:cs="Times New Roman"/>
          <w:sz w:val="24"/>
          <w:szCs w:val="25"/>
          <w:lang w:val="es-DO"/>
        </w:rPr>
        <w:t xml:space="preserve">7 y 25 del mes de marzo del año 2002, respectivamente, mediante los cuales se estableció y modificó la </w:t>
      </w:r>
      <w:r w:rsidRPr="00083CE2">
        <w:rPr>
          <w:rFonts w:ascii="Times New Roman" w:eastAsia="Times New Roman" w:hAnsi="Times New Roman" w:cs="Times New Roman"/>
          <w:bCs/>
          <w:sz w:val="24"/>
          <w:szCs w:val="25"/>
          <w:lang w:val="es-DO"/>
        </w:rPr>
        <w:t>Reserva Fiscal Montenegro</w:t>
      </w:r>
      <w:r w:rsidRPr="00083CE2">
        <w:rPr>
          <w:rFonts w:ascii="Times New Roman" w:eastAsia="Times New Roman" w:hAnsi="Times New Roman" w:cs="Times New Roman"/>
          <w:sz w:val="24"/>
          <w:szCs w:val="25"/>
          <w:lang w:val="es-DO"/>
        </w:rPr>
        <w:t>, con una extensión superficial de tres mil doscientos (3,200) hectáreas mineras, ubicada en el municipio de Cotuí, provincia de Sánchez Ramírez, para ser desarrollada directamente por el Estado Dominicano o mediante contratos especiales.</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CONSIDERANDO:</w:t>
      </w:r>
      <w:r w:rsidRPr="00083CE2">
        <w:rPr>
          <w:rFonts w:ascii="Times New Roman" w:eastAsia="Times New Roman" w:hAnsi="Times New Roman" w:cs="Times New Roman"/>
          <w:bCs/>
          <w:sz w:val="24"/>
          <w:szCs w:val="25"/>
          <w:lang w:val="es-DO"/>
        </w:rPr>
        <w:t xml:space="preserve"> </w:t>
      </w:r>
      <w:r w:rsidRPr="00083CE2">
        <w:rPr>
          <w:rFonts w:ascii="Times New Roman" w:eastAsia="Times New Roman" w:hAnsi="Times New Roman" w:cs="Times New Roman"/>
          <w:sz w:val="24"/>
          <w:szCs w:val="25"/>
          <w:lang w:val="es-DO"/>
        </w:rPr>
        <w:t xml:space="preserve">Que mediante el Contrato Especial de Arrendamiento de Derechos Mineros suscrito entre el Estado Dominicano, el Banco Central de la República Dominicana, Rosario Dominicana, S. A. y Placer Dome Dominicana Corporation, aprobado mediante Resolución del Congreso Nacional No. 125-02, de fecha 26 de agosto del año 2002, el Estado Dominicano </w:t>
      </w:r>
      <w:r w:rsidRPr="00083CE2">
        <w:rPr>
          <w:rFonts w:ascii="Times New Roman" w:eastAsia="Times New Roman" w:hAnsi="Times New Roman" w:cs="Times New Roman"/>
          <w:bCs/>
          <w:sz w:val="24"/>
          <w:szCs w:val="25"/>
          <w:lang w:val="es-DO"/>
        </w:rPr>
        <w:t>arrendó</w:t>
      </w:r>
      <w:r w:rsidRPr="00083CE2">
        <w:rPr>
          <w:rFonts w:ascii="Times New Roman" w:eastAsia="Times New Roman" w:hAnsi="Times New Roman" w:cs="Times New Roman"/>
          <w:sz w:val="24"/>
          <w:szCs w:val="25"/>
          <w:lang w:val="es-DO"/>
        </w:rPr>
        <w:t xml:space="preserve"> a Placer Dome Dominicana Corporation, la Reserva Fiscal Montenegro establecida y modificada mediante los Decretos Nos. 169-02 y 213-02, de fechas 7 y 25 de marzo del año 2002, respectivamente.</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CONSIDERANDO:</w:t>
      </w:r>
      <w:r w:rsidRPr="00083CE2">
        <w:rPr>
          <w:rFonts w:ascii="Times New Roman" w:eastAsia="Times New Roman" w:hAnsi="Times New Roman" w:cs="Times New Roman"/>
          <w:bCs/>
          <w:sz w:val="24"/>
          <w:szCs w:val="25"/>
          <w:lang w:val="es-DO"/>
        </w:rPr>
        <w:t xml:space="preserve"> </w:t>
      </w:r>
      <w:r w:rsidRPr="00083CE2">
        <w:rPr>
          <w:rFonts w:ascii="Times New Roman" w:eastAsia="Times New Roman" w:hAnsi="Times New Roman" w:cs="Times New Roman"/>
          <w:sz w:val="24"/>
          <w:szCs w:val="25"/>
          <w:lang w:val="es-DO"/>
        </w:rPr>
        <w:t>Que el Literal a), del Artículo 7.6 del referido Contrato Especial de Arrendamiento de Derechos Mineros, establece que, el Estado Dominicano, a su exclusivo costo, adquirirá y consecuentemente arrendará a Placer Dome, sin pago adicional de contraprestación alguna por parte de Placer Dome, los terrenos y los correspondientes derechos mineros, considerados necesarios por Placer Dome para el depósito permanente de relaves y lastres producidos por las operaciones mineras.</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CONSIDERANDO:</w:t>
      </w:r>
      <w:r w:rsidRPr="00083CE2">
        <w:rPr>
          <w:rFonts w:ascii="Times New Roman" w:eastAsia="Times New Roman" w:hAnsi="Times New Roman" w:cs="Times New Roman"/>
          <w:sz w:val="24"/>
          <w:szCs w:val="25"/>
          <w:lang w:val="es-DO"/>
        </w:rPr>
        <w:t xml:space="preserve"> Que el Literal b), del Artículo 7.6 del citado Contrato, establece que, el Estado Dominicano utilizará todos los esfuerzos de buena fe que sean razonables para asegurar a su exclusivo costo, a más tardar seis (6) meses después de la fecha de aprobación, los derechos sobre la superficie y a más tardar dieciocho (18) meses después de la aprobación, los derechos mineros a todos los minerales dentro del área descrita en el Anexo 5 y por medio de un Decreto Presidencial, ya sea para </w:t>
      </w:r>
      <w:r w:rsidRPr="00083CE2">
        <w:rPr>
          <w:rFonts w:ascii="Times New Roman" w:eastAsia="Times New Roman" w:hAnsi="Times New Roman" w:cs="Times New Roman"/>
          <w:bCs/>
          <w:sz w:val="24"/>
          <w:szCs w:val="25"/>
          <w:lang w:val="es-DO"/>
        </w:rPr>
        <w:t xml:space="preserve">(i) enmendar la Reserva Fiscal Montenegro </w:t>
      </w:r>
      <w:r w:rsidRPr="00083CE2">
        <w:rPr>
          <w:rFonts w:ascii="Times New Roman" w:eastAsia="Times New Roman" w:hAnsi="Times New Roman" w:cs="Times New Roman"/>
          <w:sz w:val="24"/>
          <w:szCs w:val="25"/>
          <w:lang w:val="es-DO"/>
        </w:rPr>
        <w:t xml:space="preserve">para incluir dicha área adicional </w:t>
      </w:r>
      <w:r w:rsidRPr="00083CE2">
        <w:rPr>
          <w:rFonts w:ascii="Times New Roman" w:eastAsia="Times New Roman" w:hAnsi="Times New Roman" w:cs="Times New Roman"/>
          <w:bCs/>
          <w:sz w:val="24"/>
          <w:szCs w:val="25"/>
          <w:lang w:val="es-DO"/>
        </w:rPr>
        <w:t>o (ii) para crear una nueva reserva fiscal que incluya dicha área.</w:t>
      </w: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
          <w:sz w:val="24"/>
          <w:szCs w:val="25"/>
          <w:lang w:val="es-DO"/>
        </w:rPr>
        <w:t>CONSIDERANDO:</w:t>
      </w:r>
      <w:r w:rsidRPr="00083CE2">
        <w:rPr>
          <w:rFonts w:ascii="Times New Roman" w:eastAsia="Times New Roman" w:hAnsi="Times New Roman" w:cs="Times New Roman"/>
          <w:bCs/>
          <w:sz w:val="24"/>
          <w:szCs w:val="25"/>
          <w:lang w:val="es-DO"/>
        </w:rPr>
        <w:t xml:space="preserve"> Que al firmarse el Contrato Especial de Arrendamiento de Derechos Mineros, arriba mencionado, quedó pendiente delimitar los derechos mineros dentro del área denominada El Llagal, en la cual Placer Dome Dominicana Corporation construirá la presa </w:t>
      </w:r>
      <w:r w:rsidRPr="00083CE2">
        <w:rPr>
          <w:rFonts w:ascii="Times New Roman" w:eastAsia="Times New Roman" w:hAnsi="Times New Roman" w:cs="Times New Roman"/>
          <w:bCs/>
          <w:sz w:val="24"/>
          <w:szCs w:val="25"/>
          <w:lang w:val="es-DO"/>
        </w:rPr>
        <w:lastRenderedPageBreak/>
        <w:t>de relave luego de haber efectuado los estudios necesarios para identificar el lugar adecuado dentro de dicha área.</w:t>
      </w: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Cs/>
          <w:sz w:val="24"/>
          <w:szCs w:val="25"/>
          <w:lang w:val="es-DO"/>
        </w:rPr>
        <w:tab/>
      </w:r>
      <w:r w:rsidRPr="00083CE2">
        <w:rPr>
          <w:rFonts w:ascii="Times New Roman" w:eastAsia="Times New Roman" w:hAnsi="Times New Roman" w:cs="Times New Roman"/>
          <w:b/>
          <w:sz w:val="24"/>
          <w:szCs w:val="25"/>
          <w:lang w:val="es-DO"/>
        </w:rPr>
        <w:t>VISTA</w:t>
      </w:r>
      <w:r w:rsidRPr="00083CE2">
        <w:rPr>
          <w:rFonts w:ascii="Times New Roman" w:eastAsia="Times New Roman" w:hAnsi="Times New Roman" w:cs="Times New Roman"/>
          <w:bCs/>
          <w:sz w:val="24"/>
          <w:szCs w:val="25"/>
          <w:lang w:val="es-DO"/>
        </w:rPr>
        <w:t xml:space="preserve"> l</w:t>
      </w:r>
      <w:r w:rsidRPr="00083CE2">
        <w:rPr>
          <w:rFonts w:ascii="Times New Roman" w:eastAsia="Times New Roman" w:hAnsi="Times New Roman" w:cs="Times New Roman"/>
          <w:sz w:val="24"/>
          <w:szCs w:val="25"/>
          <w:lang w:val="es-DO"/>
        </w:rPr>
        <w:t>a Ley Minera de la República Dominicana, No. 146 del 4 de junio del año 1971.</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VISTO</w:t>
      </w:r>
      <w:r w:rsidRPr="00083CE2">
        <w:rPr>
          <w:rFonts w:ascii="Times New Roman" w:eastAsia="Times New Roman" w:hAnsi="Times New Roman" w:cs="Times New Roman"/>
          <w:sz w:val="24"/>
          <w:szCs w:val="25"/>
          <w:lang w:val="es-DO"/>
        </w:rPr>
        <w:t xml:space="preserve"> el Contrato Especial de Arrendamiento de Derechos Mineros suscrito entre el Estado Dominicano, el Banco Central de la República Dominicana, Rosario Dominicana, S. A. y Placer Dome Dominicana Corporation.</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VISTOS</w:t>
      </w:r>
      <w:r w:rsidRPr="00083CE2">
        <w:rPr>
          <w:rFonts w:ascii="Times New Roman" w:eastAsia="Times New Roman" w:hAnsi="Times New Roman" w:cs="Times New Roman"/>
          <w:bCs/>
          <w:sz w:val="24"/>
          <w:szCs w:val="25"/>
          <w:lang w:val="es-DO"/>
        </w:rPr>
        <w:t xml:space="preserve"> los</w:t>
      </w:r>
      <w:r w:rsidRPr="00083CE2">
        <w:rPr>
          <w:rFonts w:ascii="Times New Roman" w:eastAsia="Times New Roman" w:hAnsi="Times New Roman" w:cs="Times New Roman"/>
          <w:sz w:val="24"/>
          <w:szCs w:val="25"/>
          <w:lang w:val="es-DO"/>
        </w:rPr>
        <w:t xml:space="preserve"> Decretos Nos. 169-02 y 213-02, de fechas</w:t>
      </w:r>
      <w:r w:rsidRPr="00083CE2">
        <w:rPr>
          <w:rFonts w:ascii="Times New Roman" w:eastAsia="Times New Roman" w:hAnsi="Times New Roman" w:cs="Times New Roman"/>
          <w:bCs/>
          <w:sz w:val="24"/>
          <w:szCs w:val="25"/>
          <w:lang w:val="es-DO"/>
        </w:rPr>
        <w:t xml:space="preserve"> </w:t>
      </w:r>
      <w:r w:rsidRPr="00083CE2">
        <w:rPr>
          <w:rFonts w:ascii="Times New Roman" w:eastAsia="Times New Roman" w:hAnsi="Times New Roman" w:cs="Times New Roman"/>
          <w:sz w:val="24"/>
          <w:szCs w:val="25"/>
          <w:lang w:val="es-DO"/>
        </w:rPr>
        <w:t>7 y 25 de marzo del año 2002.</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En ejercicio de las atribuciones que me confiere el Artículo 55 de la Constitución de la República, dicto el siguiente</w:t>
      </w: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p>
    <w:p w:rsidR="00083CE2" w:rsidRPr="00083CE2" w:rsidRDefault="00083CE2" w:rsidP="00083CE2">
      <w:pPr>
        <w:spacing w:after="0" w:line="240" w:lineRule="auto"/>
        <w:jc w:val="center"/>
        <w:rPr>
          <w:rFonts w:ascii="Times New Roman" w:eastAsia="Times New Roman" w:hAnsi="Times New Roman" w:cs="Times New Roman"/>
          <w:b/>
          <w:sz w:val="28"/>
          <w:szCs w:val="25"/>
          <w:lang w:val="pt-BR"/>
        </w:rPr>
      </w:pPr>
      <w:r w:rsidRPr="00083CE2">
        <w:rPr>
          <w:rFonts w:ascii="Times New Roman" w:eastAsia="Times New Roman" w:hAnsi="Times New Roman" w:cs="Times New Roman"/>
          <w:b/>
          <w:sz w:val="28"/>
          <w:szCs w:val="25"/>
          <w:lang w:val="pt-BR"/>
        </w:rPr>
        <w:t>D E C R E T O:</w:t>
      </w:r>
    </w:p>
    <w:p w:rsidR="00083CE2" w:rsidRPr="00083CE2" w:rsidRDefault="00083CE2" w:rsidP="00083CE2">
      <w:pPr>
        <w:spacing w:after="0" w:line="240" w:lineRule="auto"/>
        <w:jc w:val="both"/>
        <w:rPr>
          <w:rFonts w:ascii="Times New Roman" w:eastAsia="Times New Roman" w:hAnsi="Times New Roman" w:cs="Times New Roman"/>
          <w:bCs/>
          <w:sz w:val="24"/>
          <w:szCs w:val="25"/>
          <w:lang w:val="pt-BR"/>
        </w:rPr>
      </w:pPr>
    </w:p>
    <w:p w:rsidR="00083CE2" w:rsidRPr="00083CE2" w:rsidRDefault="00083CE2" w:rsidP="00083CE2">
      <w:pPr>
        <w:spacing w:after="0" w:line="240" w:lineRule="auto"/>
        <w:jc w:val="both"/>
        <w:rPr>
          <w:rFonts w:ascii="Times New Roman" w:eastAsia="Times New Roman" w:hAnsi="Times New Roman" w:cs="Times New Roman"/>
          <w:bCs/>
          <w:sz w:val="24"/>
          <w:szCs w:val="25"/>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
          <w:sz w:val="24"/>
          <w:szCs w:val="25"/>
          <w:lang w:val="pt-BR"/>
        </w:rPr>
        <w:t xml:space="preserve">ARTICULO 1.- </w:t>
      </w:r>
      <w:r w:rsidRPr="00083CE2">
        <w:rPr>
          <w:rFonts w:ascii="Times New Roman" w:eastAsia="Times New Roman" w:hAnsi="Times New Roman" w:cs="Times New Roman"/>
          <w:bCs/>
          <w:sz w:val="24"/>
          <w:szCs w:val="25"/>
          <w:lang w:val="es-DO"/>
        </w:rPr>
        <w:t>L</w:t>
      </w:r>
      <w:r w:rsidRPr="00083CE2">
        <w:rPr>
          <w:rFonts w:ascii="Times New Roman" w:eastAsia="Times New Roman" w:hAnsi="Times New Roman" w:cs="Times New Roman"/>
          <w:sz w:val="24"/>
          <w:szCs w:val="25"/>
          <w:lang w:val="es-DO"/>
        </w:rPr>
        <w:t>a Reserva Fiscal Montenegro se declara con una extensión superficial de cuatro mil ochocientas ochenta (4,880) hectáreas mineras, ubicada en el municipio de Cotuí, provincia de Sánchez Ramírez, con los siguientes linderos:</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El Punto de Partida (P.P.) está a 159.775 metros del punto de referencia, siguiendo desde éste un rumbo geográfico medio hacia el Norte franco.</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El Punto de Referencia se relaciona con tres (3) visuales a punto fijos en el terreno, de la manera siguiente:</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ind w:left="720"/>
        <w:jc w:val="both"/>
        <w:rPr>
          <w:rFonts w:ascii="Times New Roman" w:eastAsia="Times New Roman" w:hAnsi="Times New Roman" w:cs="Times New Roman"/>
          <w:bCs/>
          <w:sz w:val="24"/>
          <w:szCs w:val="25"/>
          <w:lang w:val="pt-BR"/>
        </w:rPr>
      </w:pPr>
      <w:r w:rsidRPr="00083CE2">
        <w:rPr>
          <w:rFonts w:ascii="Times New Roman" w:eastAsia="Times New Roman" w:hAnsi="Times New Roman" w:cs="Times New Roman"/>
          <w:bCs/>
          <w:sz w:val="24"/>
          <w:szCs w:val="25"/>
          <w:u w:val="single"/>
          <w:lang w:val="pt-BR"/>
        </w:rPr>
        <w:t>LÍNEAS</w:t>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u w:val="single"/>
          <w:lang w:val="pt-BR"/>
        </w:rPr>
        <w:t>RUMBOS GEOGRAFICOS</w:t>
      </w:r>
      <w:r w:rsidRPr="00083CE2">
        <w:rPr>
          <w:rFonts w:ascii="Times New Roman" w:eastAsia="Times New Roman" w:hAnsi="Times New Roman" w:cs="Times New Roman"/>
          <w:bCs/>
          <w:sz w:val="24"/>
          <w:szCs w:val="25"/>
          <w:lang w:val="pt-BR"/>
        </w:rPr>
        <w:t xml:space="preserve">  </w:t>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u w:val="single"/>
          <w:lang w:val="pt-BR"/>
        </w:rPr>
        <w:t xml:space="preserve">DISTANCIAS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PR-VI</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N Franco -00-00’-00”</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5.82 metros</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PR-V2</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S-76-44’-10”-E</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11.57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PR-V3</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S-62 -21’-47”-O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10.92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LINDEROS EXTERNOS</w:t>
      </w:r>
    </w:p>
    <w:p w:rsidR="00083CE2" w:rsidRPr="00083CE2" w:rsidRDefault="00083CE2" w:rsidP="00083CE2">
      <w:pPr>
        <w:spacing w:after="0" w:line="240" w:lineRule="auto"/>
        <w:ind w:left="720"/>
        <w:jc w:val="both"/>
        <w:rPr>
          <w:rFonts w:ascii="Times New Roman" w:eastAsia="Times New Roman" w:hAnsi="Times New Roman" w:cs="Times New Roman"/>
          <w:bCs/>
          <w:sz w:val="24"/>
          <w:szCs w:val="25"/>
          <w:u w:val="single"/>
          <w:lang w:val="pt-BR"/>
        </w:rPr>
      </w:pPr>
    </w:p>
    <w:p w:rsidR="00083CE2" w:rsidRPr="00083CE2" w:rsidRDefault="00083CE2" w:rsidP="00083CE2">
      <w:pPr>
        <w:spacing w:after="0" w:line="240" w:lineRule="auto"/>
        <w:ind w:left="720"/>
        <w:jc w:val="both"/>
        <w:rPr>
          <w:rFonts w:ascii="Times New Roman" w:eastAsia="Times New Roman" w:hAnsi="Times New Roman" w:cs="Times New Roman"/>
          <w:bCs/>
          <w:sz w:val="24"/>
          <w:szCs w:val="25"/>
          <w:lang w:val="pt-BR"/>
        </w:rPr>
      </w:pPr>
      <w:r w:rsidRPr="00083CE2">
        <w:rPr>
          <w:rFonts w:ascii="Times New Roman" w:eastAsia="Times New Roman" w:hAnsi="Times New Roman" w:cs="Times New Roman"/>
          <w:bCs/>
          <w:sz w:val="24"/>
          <w:szCs w:val="25"/>
          <w:u w:val="single"/>
          <w:lang w:val="pt-BR"/>
        </w:rPr>
        <w:t>LÍNEAS</w:t>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u w:val="single"/>
          <w:lang w:val="pt-BR"/>
        </w:rPr>
        <w:t>RUMBOS MERCATOR</w:t>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lang w:val="pt-BR"/>
        </w:rPr>
        <w:tab/>
      </w:r>
      <w:r w:rsidRPr="00083CE2">
        <w:rPr>
          <w:rFonts w:ascii="Times New Roman" w:eastAsia="Times New Roman" w:hAnsi="Times New Roman" w:cs="Times New Roman"/>
          <w:bCs/>
          <w:sz w:val="24"/>
          <w:szCs w:val="25"/>
          <w:u w:val="single"/>
          <w:lang w:val="pt-BR"/>
        </w:rPr>
        <w:t xml:space="preserve">DISTANCIAS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PP = 1-2</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Sur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4,000 metros</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2-3</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Oeste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600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3-4</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Sur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2,000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4-5</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Oeste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3,400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5-6</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Norte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12,000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pt-BR"/>
        </w:rPr>
      </w:pPr>
      <w:r w:rsidRPr="00083CE2">
        <w:rPr>
          <w:rFonts w:ascii="Times New Roman" w:eastAsia="Times New Roman" w:hAnsi="Times New Roman" w:cs="Times New Roman"/>
          <w:sz w:val="24"/>
          <w:szCs w:val="25"/>
          <w:lang w:val="pt-BR"/>
        </w:rPr>
        <w:t>6-7</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Este franco</w:t>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r>
      <w:r w:rsidRPr="00083CE2">
        <w:rPr>
          <w:rFonts w:ascii="Times New Roman" w:eastAsia="Times New Roman" w:hAnsi="Times New Roman" w:cs="Times New Roman"/>
          <w:sz w:val="24"/>
          <w:szCs w:val="25"/>
          <w:lang w:val="pt-BR"/>
        </w:rPr>
        <w:tab/>
        <w:t xml:space="preserve">  3,000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7-8</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Sur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1,000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lastRenderedPageBreak/>
        <w:t>8-9</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Este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1,000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9-10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Sur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2,000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10-11</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Este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1,000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11-12</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Sur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3,000      “</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12-1= PP</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Oeste franco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1,000      “</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bCs/>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bCs/>
          <w:sz w:val="24"/>
          <w:szCs w:val="25"/>
          <w:lang w:val="es-DO"/>
        </w:rPr>
        <w:t>PARRAFO I.-</w:t>
      </w:r>
      <w:r w:rsidRPr="00083CE2">
        <w:rPr>
          <w:rFonts w:ascii="Times New Roman" w:eastAsia="Times New Roman" w:hAnsi="Times New Roman" w:cs="Times New Roman"/>
          <w:sz w:val="24"/>
          <w:szCs w:val="25"/>
          <w:lang w:val="es-DO"/>
        </w:rPr>
        <w:t xml:space="preserve"> </w:t>
      </w:r>
      <w:r w:rsidRPr="00083CE2">
        <w:rPr>
          <w:rFonts w:ascii="Times New Roman" w:eastAsia="Times New Roman" w:hAnsi="Times New Roman" w:cs="Times New Roman"/>
          <w:bCs/>
          <w:sz w:val="24"/>
          <w:szCs w:val="25"/>
          <w:lang w:val="es-DO"/>
        </w:rPr>
        <w:t>Las Coordenadas UTM de dicha Reserva Fiscal corresponden a la siguiente descripción:</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Cs/>
          <w:sz w:val="24"/>
          <w:szCs w:val="25"/>
          <w:u w:val="single"/>
          <w:lang w:val="es-DO"/>
        </w:rPr>
        <w:t>Punto No.</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Cs/>
          <w:sz w:val="24"/>
          <w:szCs w:val="25"/>
          <w:u w:val="single"/>
          <w:lang w:val="es-DO"/>
        </w:rPr>
        <w:t>Latitud UTM</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 xml:space="preserve">    </w:t>
      </w:r>
      <w:r w:rsidRPr="00083CE2">
        <w:rPr>
          <w:rFonts w:ascii="Times New Roman" w:eastAsia="Times New Roman" w:hAnsi="Times New Roman" w:cs="Times New Roman"/>
          <w:bCs/>
          <w:sz w:val="24"/>
          <w:szCs w:val="25"/>
          <w:u w:val="single"/>
          <w:lang w:val="es-DO"/>
        </w:rPr>
        <w:t>Longitud UTM</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1</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2,092,000.00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378,000.00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2,088,000.00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378,000.00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2,088,000.00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377,400.00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4</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2,086,000.00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377,400.00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5</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2,086,000.00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374,000.00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6</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2,098,000.00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374,000.00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7</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2,098,000.00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377,000.00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8</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2,097,000.00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377,000.00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9</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2,097,000.00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378,000.00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10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2,095,000.00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378,000.00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11</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2,095,000.00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379,000.00</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12</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2,092,000.00</w:t>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t>379,000.00</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En términos gráficos los datos arriba expresados se conforman al siguiente mapa:</w:t>
      </w:r>
    </w:p>
    <w:p w:rsidR="00083CE2" w:rsidRPr="00083CE2" w:rsidRDefault="00083CE2" w:rsidP="00083CE2">
      <w:pPr>
        <w:spacing w:after="0" w:line="240" w:lineRule="auto"/>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noProof/>
          <w:sz w:val="24"/>
          <w:szCs w:val="25"/>
        </w:rPr>
        <w:drawing>
          <wp:inline distT="0" distB="0" distL="0" distR="0">
            <wp:extent cx="5600700" cy="6286500"/>
            <wp:effectExtent l="0" t="0" r="0" b="0"/>
            <wp:docPr id="1" name="Picture 1" descr="AreaDecretoJuli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DecretoJulio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0" cy="6286500"/>
                    </a:xfrm>
                    <a:prstGeom prst="rect">
                      <a:avLst/>
                    </a:prstGeom>
                    <a:noFill/>
                    <a:ln>
                      <a:noFill/>
                    </a:ln>
                  </pic:spPr>
                </pic:pic>
              </a:graphicData>
            </a:graphic>
          </wp:inline>
        </w:drawing>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Referencia para las Coordenadas UTM</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Dichas coordenadas UTM han sido extraídas del Mapa Topográfico 1:50,000 denominado “Hatillo”, No. 61721, Serie E733, Edición 1 del Instituto Cartográfico Universitario y el Inter.-American Geodetic Survey.  Los datos técnicos sobre el mapa son los siguientes:</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ind w:firstLine="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ESFEROIDE: CLARKE 1866.</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PROYECCIÓN: TRANSVERSA DE MERCATOR;</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DATUM VERTICAL: NIVEL MEDIO DEL MAR;</w:t>
      </w:r>
    </w:p>
    <w:p w:rsidR="00083CE2" w:rsidRPr="00083CE2" w:rsidRDefault="00083CE2" w:rsidP="00083CE2">
      <w:pPr>
        <w:spacing w:after="0" w:line="240" w:lineRule="auto"/>
        <w:ind w:left="720"/>
        <w:jc w:val="both"/>
        <w:rPr>
          <w:rFonts w:ascii="Times New Roman" w:eastAsia="Times New Roman" w:hAnsi="Times New Roman" w:cs="Times New Roman"/>
          <w:sz w:val="24"/>
          <w:szCs w:val="25"/>
        </w:rPr>
      </w:pPr>
      <w:r w:rsidRPr="00083CE2">
        <w:rPr>
          <w:rFonts w:ascii="Times New Roman" w:eastAsia="Times New Roman" w:hAnsi="Times New Roman" w:cs="Times New Roman"/>
          <w:sz w:val="24"/>
          <w:szCs w:val="25"/>
        </w:rPr>
        <w:t>DATUM HORIZONTAL: 1927 NORTH AMERICAN DATUM;</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IMPRESO POR EL US ARMY MAP SERVICE (SX) DE LOS ESTADOS UNIDOS DE NORTEAMERICA;</w:t>
      </w:r>
    </w:p>
    <w:p w:rsidR="00083CE2" w:rsidRPr="00083CE2" w:rsidRDefault="00083CE2" w:rsidP="00083CE2">
      <w:pPr>
        <w:spacing w:after="0" w:line="240" w:lineRule="auto"/>
        <w:ind w:left="720"/>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IMPRESIÓN: DICIEMBRE DE 1968.</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bCs/>
          <w:sz w:val="24"/>
          <w:szCs w:val="25"/>
          <w:lang w:val="es-DO"/>
        </w:rPr>
        <w:t xml:space="preserve">ARTICULO 2.- </w:t>
      </w:r>
      <w:r w:rsidRPr="00083CE2">
        <w:rPr>
          <w:rFonts w:ascii="Times New Roman" w:eastAsia="Times New Roman" w:hAnsi="Times New Roman" w:cs="Times New Roman"/>
          <w:sz w:val="24"/>
          <w:szCs w:val="25"/>
          <w:lang w:val="es-DO"/>
        </w:rPr>
        <w:t>El presente decreto deroga los Artículos 1 y 2 del Decreto No. 213-02, de fecha 25 de marzo del año 2002.</w:t>
      </w: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5"/>
          <w:lang w:val="es-DO"/>
        </w:rPr>
      </w:pP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sz w:val="24"/>
          <w:szCs w:val="25"/>
          <w:lang w:val="es-DO"/>
        </w:rPr>
        <w:tab/>
      </w:r>
      <w:r w:rsidRPr="00083CE2">
        <w:rPr>
          <w:rFonts w:ascii="Times New Roman" w:eastAsia="Times New Roman" w:hAnsi="Times New Roman" w:cs="Times New Roman"/>
          <w:b/>
          <w:sz w:val="24"/>
          <w:szCs w:val="25"/>
          <w:lang w:val="es-DO"/>
        </w:rPr>
        <w:t>ARTICULO 3.-</w:t>
      </w:r>
      <w:r w:rsidRPr="00083CE2">
        <w:rPr>
          <w:rFonts w:ascii="Times New Roman" w:eastAsia="Times New Roman" w:hAnsi="Times New Roman" w:cs="Times New Roman"/>
          <w:sz w:val="24"/>
          <w:szCs w:val="25"/>
          <w:lang w:val="es-DO"/>
        </w:rPr>
        <w:t xml:space="preserve"> Envíese a la Secretaría de Estado de Industria y Comercio y a la Dirección General de Minería para su inscripción en el Registro Público de Derechos Mineros.</w:t>
      </w: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r w:rsidRPr="00083CE2">
        <w:rPr>
          <w:rFonts w:ascii="Times New Roman" w:eastAsia="Times New Roman" w:hAnsi="Times New Roman" w:cs="Times New Roman"/>
          <w:sz w:val="24"/>
          <w:szCs w:val="24"/>
          <w:lang w:val="es-ES_tradnl"/>
        </w:rPr>
        <w:tab/>
      </w:r>
      <w:r w:rsidRPr="00083CE2">
        <w:rPr>
          <w:rFonts w:ascii="Times New Roman" w:eastAsia="Times New Roman" w:hAnsi="Times New Roman" w:cs="Times New Roman"/>
          <w:sz w:val="24"/>
          <w:szCs w:val="24"/>
          <w:lang w:val="es-ES_tradnl"/>
        </w:rPr>
        <w:tab/>
      </w:r>
      <w:r w:rsidRPr="00083CE2">
        <w:rPr>
          <w:rFonts w:ascii="Times New Roman" w:eastAsia="Times New Roman" w:hAnsi="Times New Roman" w:cs="Times New Roman"/>
          <w:b/>
          <w:bCs/>
          <w:sz w:val="24"/>
          <w:szCs w:val="24"/>
          <w:lang w:val="es-ES_tradnl"/>
        </w:rPr>
        <w:t xml:space="preserve">DADO </w:t>
      </w:r>
      <w:r w:rsidRPr="00083CE2">
        <w:rPr>
          <w:rFonts w:ascii="Times New Roman" w:eastAsia="Times New Roman" w:hAnsi="Times New Roman" w:cs="Times New Roman"/>
          <w:sz w:val="24"/>
          <w:szCs w:val="24"/>
          <w:lang w:val="es-ES_tradnl"/>
        </w:rPr>
        <w:t>en la ciudad de Santo Domingo de Guzmán, Distrito Nacional, Capital de la República Dominicana, a los tres (3) días del mes de agosto del año dos mil cuatro (2004); años 161 de la Independencia y 141 de la Restauración.</w:t>
      </w: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rPr>
          <w:rFonts w:ascii="Times New Roman" w:eastAsia="Times New Roman" w:hAnsi="Times New Roman" w:cs="Times New Roman"/>
          <w:sz w:val="24"/>
          <w:szCs w:val="24"/>
          <w:lang w:val="es-ES_tradnl"/>
        </w:rPr>
      </w:pPr>
    </w:p>
    <w:p w:rsidR="00083CE2" w:rsidRPr="00083CE2" w:rsidRDefault="00083CE2" w:rsidP="00083CE2">
      <w:pPr>
        <w:keepNext/>
        <w:spacing w:after="0" w:line="240" w:lineRule="auto"/>
        <w:jc w:val="right"/>
        <w:outlineLvl w:val="7"/>
        <w:rPr>
          <w:rFonts w:ascii="Times New Roman" w:eastAsia="Times New Roman" w:hAnsi="Times New Roman" w:cs="Times New Roman"/>
          <w:b/>
          <w:bCs/>
          <w:sz w:val="26"/>
          <w:szCs w:val="24"/>
          <w:lang w:val="es-ES_tradnl"/>
        </w:rPr>
      </w:pPr>
      <w:r w:rsidRPr="00083CE2">
        <w:rPr>
          <w:rFonts w:ascii="Times New Roman" w:eastAsia="Times New Roman" w:hAnsi="Times New Roman" w:cs="Times New Roman"/>
          <w:b/>
          <w:bCs/>
          <w:sz w:val="26"/>
          <w:szCs w:val="24"/>
          <w:lang w:val="es-ES_tradnl"/>
        </w:rPr>
        <w:t>HIPOLITO MEJIA</w:t>
      </w:r>
    </w:p>
    <w:p w:rsidR="00083CE2" w:rsidRPr="00083CE2" w:rsidRDefault="00083CE2" w:rsidP="00083CE2">
      <w:pPr>
        <w:spacing w:after="0" w:line="240" w:lineRule="auto"/>
        <w:jc w:val="both"/>
        <w:rPr>
          <w:rFonts w:ascii="Times New Roman" w:eastAsia="Times New Roman" w:hAnsi="Times New Roman" w:cs="Times New Roman"/>
          <w:iCs/>
          <w:sz w:val="24"/>
          <w:szCs w:val="24"/>
          <w:lang w:val="es-DO"/>
        </w:rPr>
      </w:pPr>
    </w:p>
    <w:p w:rsidR="00083CE2" w:rsidRPr="00083CE2" w:rsidRDefault="00083CE2" w:rsidP="00083CE2">
      <w:pPr>
        <w:spacing w:after="0" w:line="240" w:lineRule="auto"/>
        <w:jc w:val="both"/>
        <w:rPr>
          <w:rFonts w:ascii="Times New Roman" w:eastAsia="Times New Roman" w:hAnsi="Times New Roman" w:cs="Times New Roman"/>
          <w:bCs/>
          <w:sz w:val="24"/>
          <w:szCs w:val="20"/>
          <w:lang w:val="es-DO" w:eastAsia="ko-K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r w:rsidRPr="00083CE2">
        <w:rPr>
          <w:rFonts w:ascii="Times New Roman" w:eastAsia="Times New Roman" w:hAnsi="Times New Roman" w:cs="Times New Roman"/>
          <w:sz w:val="24"/>
          <w:szCs w:val="24"/>
          <w:lang w:val="es-ES_tradnl" w:eastAsia="es-ES"/>
        </w:rPr>
        <w:br w:type="page"/>
      </w: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tabs>
          <w:tab w:val="center" w:pos="4252"/>
          <w:tab w:val="right" w:pos="8504"/>
        </w:tabs>
        <w:spacing w:after="0" w:line="240" w:lineRule="auto"/>
        <w:rPr>
          <w:rFonts w:ascii="Times New Roman" w:eastAsia="Times New Roman" w:hAnsi="Times New Roman" w:cs="Times New Roman"/>
          <w:sz w:val="24"/>
          <w:szCs w:val="24"/>
          <w:lang w:val="es-DO"/>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keepNext/>
        <w:spacing w:after="0" w:line="240" w:lineRule="auto"/>
        <w:jc w:val="center"/>
        <w:outlineLvl w:val="7"/>
        <w:rPr>
          <w:rFonts w:ascii="Times New Roman" w:eastAsia="Times New Roman" w:hAnsi="Times New Roman" w:cs="Times New Roman"/>
          <w:b/>
          <w:bCs/>
          <w:sz w:val="24"/>
          <w:szCs w:val="24"/>
          <w:lang w:val="es-ES_tradnl"/>
        </w:rPr>
      </w:pPr>
      <w:r w:rsidRPr="00083CE2">
        <w:rPr>
          <w:rFonts w:ascii="Times New Roman" w:eastAsia="Times New Roman" w:hAnsi="Times New Roman" w:cs="Times New Roman"/>
          <w:b/>
          <w:bCs/>
          <w:sz w:val="24"/>
          <w:szCs w:val="24"/>
          <w:lang w:val="es-ES_tradnl"/>
        </w:rPr>
        <w:t>El suscrito: Consultor Jurídico del Poder Ejecutivo</w:t>
      </w:r>
    </w:p>
    <w:p w:rsidR="00083CE2" w:rsidRPr="00083CE2" w:rsidRDefault="00083CE2" w:rsidP="00083CE2">
      <w:pPr>
        <w:spacing w:after="0" w:line="240" w:lineRule="auto"/>
        <w:jc w:val="center"/>
        <w:rPr>
          <w:rFonts w:ascii="Times New Roman" w:eastAsia="Times New Roman" w:hAnsi="Times New Roman" w:cs="Times New Roman"/>
          <w:b/>
          <w:bCs/>
          <w:sz w:val="24"/>
          <w:szCs w:val="24"/>
          <w:lang w:val="es-ES_tradnl"/>
        </w:rPr>
      </w:pPr>
      <w:r w:rsidRPr="00083CE2">
        <w:rPr>
          <w:rFonts w:ascii="Times New Roman" w:eastAsia="Times New Roman" w:hAnsi="Times New Roman" w:cs="Times New Roman"/>
          <w:b/>
          <w:bCs/>
          <w:sz w:val="24"/>
          <w:szCs w:val="24"/>
          <w:lang w:val="es-ES_tradnl"/>
        </w:rPr>
        <w:t>Certifica que la presente publicación es oficial</w:t>
      </w: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tabs>
          <w:tab w:val="center" w:pos="4252"/>
          <w:tab w:val="right" w:pos="8504"/>
        </w:tabs>
        <w:spacing w:after="0" w:line="240" w:lineRule="auto"/>
        <w:rPr>
          <w:rFonts w:ascii="Times New Roman" w:eastAsia="Times New Roman" w:hAnsi="Times New Roman" w:cs="Times New Roman"/>
          <w:sz w:val="24"/>
          <w:szCs w:val="24"/>
          <w:lang w:val="es-ES_tradnl"/>
        </w:rPr>
      </w:pPr>
    </w:p>
    <w:p w:rsidR="00083CE2" w:rsidRPr="00083CE2" w:rsidRDefault="00083CE2" w:rsidP="00083CE2">
      <w:pPr>
        <w:spacing w:after="0" w:line="240" w:lineRule="auto"/>
        <w:rPr>
          <w:rFonts w:ascii="Times New Roman" w:eastAsia="Times New Roman" w:hAnsi="Times New Roman" w:cs="Times New Roman"/>
          <w:sz w:val="24"/>
          <w:szCs w:val="20"/>
          <w:lang w:val="es-ES_tradnl"/>
        </w:rPr>
      </w:pPr>
    </w:p>
    <w:p w:rsidR="00083CE2" w:rsidRPr="00083CE2" w:rsidRDefault="00083CE2" w:rsidP="00083CE2">
      <w:pPr>
        <w:spacing w:after="0" w:line="240" w:lineRule="auto"/>
        <w:rPr>
          <w:rFonts w:ascii="Times New Roman" w:eastAsia="Times New Roman" w:hAnsi="Times New Roman" w:cs="Times New Roman"/>
          <w:sz w:val="24"/>
          <w:szCs w:val="20"/>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spacing w:after="0" w:line="240" w:lineRule="auto"/>
        <w:jc w:val="both"/>
        <w:rPr>
          <w:rFonts w:ascii="Times New Roman" w:eastAsia="Times New Roman" w:hAnsi="Times New Roman" w:cs="Times New Roman"/>
          <w:sz w:val="24"/>
          <w:szCs w:val="24"/>
          <w:lang w:val="es-ES_tradnl"/>
        </w:rPr>
      </w:pPr>
    </w:p>
    <w:p w:rsidR="00083CE2" w:rsidRPr="00083CE2" w:rsidRDefault="00083CE2" w:rsidP="00083CE2">
      <w:pPr>
        <w:keepNext/>
        <w:spacing w:after="0" w:line="240" w:lineRule="auto"/>
        <w:jc w:val="center"/>
        <w:outlineLvl w:val="1"/>
        <w:rPr>
          <w:rFonts w:ascii="Times New Roman" w:eastAsia="Times New Roman" w:hAnsi="Times New Roman" w:cs="Times New Roman"/>
          <w:b/>
          <w:bCs/>
          <w:sz w:val="24"/>
          <w:szCs w:val="28"/>
          <w:lang w:val="pt-BR"/>
        </w:rPr>
      </w:pPr>
      <w:r w:rsidRPr="00083CE2">
        <w:rPr>
          <w:rFonts w:ascii="Times New Roman" w:eastAsia="Times New Roman" w:hAnsi="Times New Roman" w:cs="Times New Roman"/>
          <w:b/>
          <w:bCs/>
          <w:sz w:val="24"/>
          <w:szCs w:val="28"/>
          <w:lang w:val="pt-BR"/>
        </w:rPr>
        <w:t>Dr. César Pina Toribio</w:t>
      </w: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tabs>
          <w:tab w:val="center" w:pos="4252"/>
          <w:tab w:val="right" w:pos="8504"/>
        </w:tabs>
        <w:spacing w:after="0" w:line="240" w:lineRule="auto"/>
        <w:rPr>
          <w:rFonts w:ascii="Times New Roman" w:eastAsia="Times New Roman" w:hAnsi="Times New Roman" w:cs="Times New Roman"/>
          <w:sz w:val="24"/>
          <w:szCs w:val="24"/>
          <w:lang w:val="pt-BR"/>
        </w:rPr>
      </w:pPr>
    </w:p>
    <w:p w:rsidR="00083CE2" w:rsidRPr="00083CE2" w:rsidRDefault="00083CE2" w:rsidP="00083CE2">
      <w:pPr>
        <w:spacing w:after="0" w:line="240" w:lineRule="auto"/>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4"/>
          <w:lang w:val="pt-BR"/>
        </w:rPr>
      </w:pPr>
    </w:p>
    <w:p w:rsidR="00083CE2" w:rsidRPr="00083CE2" w:rsidRDefault="00083CE2" w:rsidP="00083CE2">
      <w:pPr>
        <w:keepNext/>
        <w:spacing w:after="0" w:line="240" w:lineRule="auto"/>
        <w:jc w:val="center"/>
        <w:outlineLvl w:val="2"/>
        <w:rPr>
          <w:rFonts w:ascii="Times New Roman" w:eastAsia="Times New Roman" w:hAnsi="Times New Roman" w:cs="Times New Roman"/>
          <w:b/>
          <w:bCs/>
          <w:sz w:val="24"/>
          <w:szCs w:val="26"/>
          <w:lang w:val="pt-BR"/>
        </w:rPr>
      </w:pPr>
      <w:r w:rsidRPr="00083CE2">
        <w:rPr>
          <w:rFonts w:ascii="Times New Roman" w:eastAsia="Times New Roman" w:hAnsi="Times New Roman" w:cs="Times New Roman"/>
          <w:b/>
          <w:bCs/>
          <w:sz w:val="24"/>
          <w:szCs w:val="26"/>
          <w:lang w:val="pt-BR"/>
        </w:rPr>
        <w:t>Santo Domingo, D. N., República Dominicana</w:t>
      </w:r>
    </w:p>
    <w:p w:rsidR="00083CE2" w:rsidRPr="00083CE2" w:rsidRDefault="00083CE2" w:rsidP="00083CE2">
      <w:pPr>
        <w:spacing w:after="0" w:line="240" w:lineRule="auto"/>
        <w:jc w:val="both"/>
        <w:rPr>
          <w:rFonts w:ascii="Times New Roman" w:eastAsia="Times New Roman" w:hAnsi="Times New Roman" w:cs="Times New Roman"/>
          <w:sz w:val="24"/>
          <w:szCs w:val="20"/>
          <w:lang w:val="pt-BR"/>
        </w:rPr>
      </w:pPr>
    </w:p>
    <w:p w:rsidR="00083CE2" w:rsidRPr="00083CE2" w:rsidRDefault="00083CE2" w:rsidP="00083CE2">
      <w:pPr>
        <w:spacing w:after="0" w:line="240" w:lineRule="auto"/>
        <w:jc w:val="both"/>
        <w:rPr>
          <w:rFonts w:ascii="Times New Roman" w:eastAsia="Times New Roman" w:hAnsi="Times New Roman" w:cs="Times New Roman"/>
          <w:sz w:val="24"/>
          <w:szCs w:val="20"/>
          <w:lang w:val="pt-BR"/>
        </w:rPr>
      </w:pPr>
    </w:p>
    <w:p w:rsidR="00DA2082" w:rsidRPr="00083CE2" w:rsidRDefault="00DA2082">
      <w:pPr>
        <w:rPr>
          <w:lang w:val="pt-BR"/>
        </w:rPr>
      </w:pPr>
    </w:p>
    <w:sectPr w:rsidR="00DA2082" w:rsidRPr="0008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E2"/>
    <w:rsid w:val="00083CE2"/>
    <w:rsid w:val="00A35DDE"/>
    <w:rsid w:val="00DA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EE930-F765-4BDA-9C29-3AF670CE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83CE2"/>
    <w:pPr>
      <w:keepNext/>
      <w:spacing w:before="240" w:after="60" w:line="240" w:lineRule="auto"/>
      <w:outlineLvl w:val="1"/>
    </w:pPr>
    <w:rPr>
      <w:rFonts w:ascii="Arial" w:eastAsia="Times New Roman" w:hAnsi="Arial" w:cs="Arial"/>
      <w:b/>
      <w:bCs/>
      <w:i/>
      <w:iCs/>
      <w:sz w:val="28"/>
      <w:szCs w:val="28"/>
    </w:rPr>
  </w:style>
  <w:style w:type="paragraph" w:styleId="Heading8">
    <w:name w:val="heading 8"/>
    <w:basedOn w:val="Normal"/>
    <w:next w:val="Normal"/>
    <w:link w:val="Heading8Char"/>
    <w:qFormat/>
    <w:rsid w:val="00083CE2"/>
    <w:pPr>
      <w:keepNext/>
      <w:spacing w:after="0" w:line="240" w:lineRule="auto"/>
      <w:jc w:val="right"/>
      <w:outlineLvl w:val="7"/>
    </w:pPr>
    <w:rPr>
      <w:rFonts w:ascii="Times New Roman" w:eastAsia="Times New Roman" w:hAnsi="Times New Roman" w:cs="Times New Roman"/>
      <w:b/>
      <w:bC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CE2"/>
    <w:rPr>
      <w:rFonts w:ascii="Arial" w:eastAsia="Times New Roman" w:hAnsi="Arial" w:cs="Arial"/>
      <w:b/>
      <w:bCs/>
      <w:i/>
      <w:iCs/>
      <w:sz w:val="28"/>
      <w:szCs w:val="28"/>
    </w:rPr>
  </w:style>
  <w:style w:type="character" w:customStyle="1" w:styleId="Heading8Char">
    <w:name w:val="Heading 8 Char"/>
    <w:basedOn w:val="DefaultParagraphFont"/>
    <w:link w:val="Heading8"/>
    <w:rsid w:val="00083CE2"/>
    <w:rPr>
      <w:rFonts w:ascii="Times New Roman" w:eastAsia="Times New Roman" w:hAnsi="Times New Roman" w:cs="Times New Roman"/>
      <w:b/>
      <w:bCs/>
      <w:sz w:val="24"/>
      <w:szCs w:val="24"/>
      <w:lang w:val="es-ES_tradnl"/>
    </w:rPr>
  </w:style>
  <w:style w:type="paragraph" w:customStyle="1" w:styleId="Ttulo3">
    <w:name w:val="Título 3"/>
    <w:aliases w:val="Título 3 Car Car,Título 3 Car Car Car Car Car Car Car Car Car Car Car Car Car Car Car Car Car Car Car Car Car Car Car Car Car Car Car"/>
    <w:basedOn w:val="Normal"/>
    <w:next w:val="Normal"/>
    <w:rsid w:val="00083CE2"/>
    <w:pPr>
      <w:keepNext/>
      <w:spacing w:before="240" w:after="60" w:line="240" w:lineRule="auto"/>
      <w:jc w:val="both"/>
      <w:outlineLvl w:val="2"/>
    </w:pPr>
    <w:rPr>
      <w:rFonts w:ascii="Arial" w:eastAsia="Times New Roman" w:hAnsi="Arial" w:cs="Arial"/>
      <w:sz w:val="26"/>
      <w:szCs w:val="26"/>
    </w:rPr>
  </w:style>
  <w:style w:type="paragraph" w:styleId="Header">
    <w:name w:val="header"/>
    <w:basedOn w:val="Normal"/>
    <w:link w:val="HeaderChar"/>
    <w:semiHidden/>
    <w:unhideWhenUsed/>
    <w:rsid w:val="00083CE2"/>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83CE2"/>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083CE2"/>
    <w:pPr>
      <w:spacing w:after="0" w:line="240" w:lineRule="auto"/>
      <w:jc w:val="both"/>
    </w:pPr>
    <w:rPr>
      <w:rFonts w:ascii="Times New Roman" w:eastAsia="Times New Roman" w:hAnsi="Times New Roman" w:cs="Times New Roman"/>
      <w:sz w:val="24"/>
      <w:szCs w:val="24"/>
      <w:lang w:val="es-DO"/>
    </w:rPr>
  </w:style>
  <w:style w:type="character" w:customStyle="1" w:styleId="BodyTextChar">
    <w:name w:val="Body Text Char"/>
    <w:basedOn w:val="DefaultParagraphFont"/>
    <w:link w:val="BodyText"/>
    <w:semiHidden/>
    <w:rsid w:val="00083CE2"/>
    <w:rPr>
      <w:rFonts w:ascii="Times New Roman" w:eastAsia="Times New Roman" w:hAnsi="Times New Roman" w:cs="Times New Roman"/>
      <w:sz w:val="24"/>
      <w:szCs w:val="24"/>
      <w:lang w:val="es-DO"/>
    </w:rPr>
  </w:style>
  <w:style w:type="paragraph" w:styleId="BodyTextIndent">
    <w:name w:val="Body Text Indent"/>
    <w:basedOn w:val="Normal"/>
    <w:link w:val="BodyTextIndentChar"/>
    <w:semiHidden/>
    <w:unhideWhenUsed/>
    <w:rsid w:val="00083CE2"/>
    <w:pPr>
      <w:spacing w:after="0" w:line="240" w:lineRule="auto"/>
      <w:ind w:firstLine="1440"/>
      <w:jc w:val="both"/>
    </w:pPr>
    <w:rPr>
      <w:rFonts w:ascii="Times New Roman" w:eastAsia="Times New Roman" w:hAnsi="Times New Roman" w:cs="Times New Roman"/>
      <w:sz w:val="24"/>
      <w:szCs w:val="24"/>
      <w:lang w:val="es-DO"/>
    </w:rPr>
  </w:style>
  <w:style w:type="character" w:customStyle="1" w:styleId="BodyTextIndentChar">
    <w:name w:val="Body Text Indent Char"/>
    <w:basedOn w:val="DefaultParagraphFont"/>
    <w:link w:val="BodyTextIndent"/>
    <w:semiHidden/>
    <w:rsid w:val="00083CE2"/>
    <w:rPr>
      <w:rFonts w:ascii="Times New Roman" w:eastAsia="Times New Roman" w:hAnsi="Times New Roman" w:cs="Times New Roman"/>
      <w:sz w:val="24"/>
      <w:szCs w:val="24"/>
      <w:lang w:val="es-DO"/>
    </w:rPr>
  </w:style>
  <w:style w:type="paragraph" w:styleId="Subtitle">
    <w:name w:val="Subtitle"/>
    <w:basedOn w:val="Normal"/>
    <w:link w:val="SubtitleChar"/>
    <w:qFormat/>
    <w:rsid w:val="00083CE2"/>
    <w:pPr>
      <w:spacing w:after="0" w:line="240" w:lineRule="auto"/>
      <w:jc w:val="center"/>
    </w:pPr>
    <w:rPr>
      <w:rFonts w:ascii="Times New Roman" w:eastAsia="Times New Roman" w:hAnsi="Times New Roman" w:cs="Times New Roman"/>
      <w:b/>
      <w:sz w:val="24"/>
      <w:szCs w:val="20"/>
      <w:u w:val="single"/>
      <w:lang w:val="es-DO" w:eastAsia="ko-KR"/>
    </w:rPr>
  </w:style>
  <w:style w:type="character" w:customStyle="1" w:styleId="SubtitleChar">
    <w:name w:val="Subtitle Char"/>
    <w:basedOn w:val="DefaultParagraphFont"/>
    <w:link w:val="Subtitle"/>
    <w:rsid w:val="00083CE2"/>
    <w:rPr>
      <w:rFonts w:ascii="Times New Roman" w:eastAsia="Times New Roman" w:hAnsi="Times New Roman" w:cs="Times New Roman"/>
      <w:b/>
      <w:sz w:val="24"/>
      <w:szCs w:val="20"/>
      <w:u w:val="single"/>
      <w:lang w:val="es-DO" w:eastAsia="ko-KR"/>
    </w:rPr>
  </w:style>
  <w:style w:type="paragraph" w:styleId="BodyText3">
    <w:name w:val="Body Text 3"/>
    <w:basedOn w:val="Normal"/>
    <w:link w:val="BodyText3Char"/>
    <w:semiHidden/>
    <w:unhideWhenUsed/>
    <w:rsid w:val="00083CE2"/>
    <w:pPr>
      <w:widowControl w:val="0"/>
      <w:spacing w:after="0" w:line="240" w:lineRule="auto"/>
    </w:pPr>
    <w:rPr>
      <w:rFonts w:ascii="Times New Roman" w:eastAsia="Times New Roman" w:hAnsi="Times New Roman" w:cs="Times New Roman"/>
      <w:sz w:val="24"/>
      <w:szCs w:val="20"/>
      <w:lang w:val="es-ES_tradnl"/>
    </w:rPr>
  </w:style>
  <w:style w:type="character" w:customStyle="1" w:styleId="BodyText3Char">
    <w:name w:val="Body Text 3 Char"/>
    <w:basedOn w:val="DefaultParagraphFont"/>
    <w:link w:val="BodyText3"/>
    <w:semiHidden/>
    <w:rsid w:val="00083CE2"/>
    <w:rPr>
      <w:rFonts w:ascii="Times New Roman" w:eastAsia="Times New Roman" w:hAnsi="Times New Roman" w:cs="Times New Roman"/>
      <w:sz w:val="24"/>
      <w:szCs w:val="20"/>
      <w:lang w:val="es-ES_tradnl"/>
    </w:rPr>
  </w:style>
  <w:style w:type="paragraph" w:styleId="BodyText2">
    <w:name w:val="Body Text 2"/>
    <w:basedOn w:val="Normal"/>
    <w:link w:val="BodyText2Char"/>
    <w:semiHidden/>
    <w:unhideWhenUsed/>
    <w:rsid w:val="00083CE2"/>
    <w:pPr>
      <w:widowControl w:val="0"/>
      <w:spacing w:after="0" w:line="240" w:lineRule="auto"/>
      <w:jc w:val="both"/>
    </w:pPr>
    <w:rPr>
      <w:rFonts w:ascii="Times New Roman" w:eastAsia="Times New Roman" w:hAnsi="Times New Roman" w:cs="Times New Roman"/>
      <w:sz w:val="24"/>
      <w:szCs w:val="20"/>
      <w:lang w:val="es-ES_tradnl"/>
    </w:rPr>
  </w:style>
  <w:style w:type="character" w:customStyle="1" w:styleId="BodyText2Char">
    <w:name w:val="Body Text 2 Char"/>
    <w:basedOn w:val="DefaultParagraphFont"/>
    <w:link w:val="BodyText2"/>
    <w:semiHidden/>
    <w:rsid w:val="00083CE2"/>
    <w:rPr>
      <w:rFonts w:ascii="Times New Roman" w:eastAsia="Times New Roman" w:hAnsi="Times New Roman" w:cs="Times New Roman"/>
      <w:sz w:val="24"/>
      <w:szCs w:val="20"/>
      <w:lang w:val="es-ES_tradnl"/>
    </w:rPr>
  </w:style>
  <w:style w:type="paragraph" w:customStyle="1" w:styleId="BodyText22">
    <w:name w:val="Body Text 22"/>
    <w:basedOn w:val="Normal"/>
    <w:rsid w:val="00083CE2"/>
    <w:pPr>
      <w:widowControl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Aamot</dc:creator>
  <cp:keywords/>
  <dc:description/>
  <cp:lastModifiedBy>Aamot, Aida</cp:lastModifiedBy>
  <cp:revision>2</cp:revision>
  <dcterms:created xsi:type="dcterms:W3CDTF">2018-12-10T02:41:00Z</dcterms:created>
  <dcterms:modified xsi:type="dcterms:W3CDTF">2018-12-10T02:41:00Z</dcterms:modified>
</cp:coreProperties>
</file>