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8B79" w14:textId="2CCA24ED" w:rsidR="005A78F5" w:rsidRPr="001D267D" w:rsidRDefault="005A78F5" w:rsidP="0089586F">
      <w:pPr>
        <w:jc w:val="both"/>
        <w:rPr>
          <w:rFonts w:eastAsia="Times New Roman" w:cs="Times New Roman"/>
          <w:color w:val="333333"/>
        </w:rPr>
      </w:pPr>
      <w:bookmarkStart w:id="0" w:name="_Toc516475309"/>
      <w:bookmarkStart w:id="1" w:name="_Toc12621362"/>
    </w:p>
    <w:p w14:paraId="1A3876D0" w14:textId="4B5B6441" w:rsidR="003100E6" w:rsidRDefault="00DF320B" w:rsidP="0089586F">
      <w:pPr>
        <w:jc w:val="both"/>
        <w:rPr>
          <w:rFonts w:ascii="Calibri Light" w:hAnsi="Calibri Light" w:cs="Calibri Light"/>
          <w:color w:val="000000"/>
          <w:sz w:val="56"/>
          <w:szCs w:val="32"/>
          <w:lang w:val="pt-B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Light" w:hAnsi="Calibri Light" w:cs="Calibri Light"/>
          <w:noProof/>
          <w:color w:val="000000"/>
          <w:sz w:val="56"/>
          <w:szCs w:val="32"/>
          <w:lang w:val="pt-B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drawing>
          <wp:inline distT="0" distB="0" distL="0" distR="0" wp14:anchorId="663203F7" wp14:editId="0279C61D">
            <wp:extent cx="2884805" cy="1245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050" cy="1266305"/>
                    </a:xfrm>
                    <a:prstGeom prst="rect">
                      <a:avLst/>
                    </a:prstGeom>
                    <a:noFill/>
                  </pic:spPr>
                </pic:pic>
              </a:graphicData>
            </a:graphic>
          </wp:inline>
        </w:drawing>
      </w:r>
    </w:p>
    <w:p w14:paraId="4CF275A6" w14:textId="77777777" w:rsidR="003100E6" w:rsidRDefault="003100E6" w:rsidP="0089586F">
      <w:pPr>
        <w:jc w:val="both"/>
        <w:rPr>
          <w:rFonts w:ascii="Calibri Light" w:hAnsi="Calibri Light" w:cs="Calibri Light"/>
          <w:color w:val="000000"/>
          <w:sz w:val="56"/>
          <w:szCs w:val="32"/>
          <w:lang w:val="pt-B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5865CBD" w14:textId="55B93AD9" w:rsidR="003100E6" w:rsidRDefault="003100E6" w:rsidP="0089586F">
      <w:pPr>
        <w:jc w:val="both"/>
        <w:rPr>
          <w:rFonts w:ascii="Calibri Light" w:hAnsi="Calibri Light" w:cs="Calibri Light"/>
          <w:color w:val="000000"/>
          <w:sz w:val="56"/>
          <w:szCs w:val="32"/>
          <w:lang w:val="pt-B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E137252" w14:textId="77777777" w:rsidR="00DF320B" w:rsidRDefault="00DF320B" w:rsidP="0089586F">
      <w:pPr>
        <w:jc w:val="both"/>
        <w:rPr>
          <w:rFonts w:ascii="Calibri Light" w:hAnsi="Calibri Light" w:cs="Calibri Light"/>
          <w:color w:val="000000"/>
          <w:sz w:val="56"/>
          <w:szCs w:val="32"/>
          <w:lang w:val="pt-B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C65B231" w14:textId="7DEB4378" w:rsidR="003100E6" w:rsidRPr="003100E6" w:rsidRDefault="003100E6" w:rsidP="00CE2453">
      <w:pPr>
        <w:jc w:val="center"/>
        <w:rPr>
          <w:rFonts w:ascii="Calibri Light" w:hAnsi="Calibri Light" w:cs="Calibri Light"/>
          <w:color w:val="000000"/>
          <w:sz w:val="56"/>
          <w:szCs w:val="32"/>
          <w:lang w:val="pt-B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100E6">
        <w:rPr>
          <w:rFonts w:ascii="Calibri Light" w:hAnsi="Calibri Light" w:cs="Calibri Light"/>
          <w:color w:val="000000"/>
          <w:sz w:val="56"/>
          <w:szCs w:val="32"/>
          <w:lang w:val="pt-B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INFORME DE PROGRESO ANUAL 20</w:t>
      </w:r>
      <w:r w:rsidR="0007531E">
        <w:rPr>
          <w:rFonts w:ascii="Calibri Light" w:hAnsi="Calibri Light" w:cs="Calibri Light"/>
          <w:color w:val="000000"/>
          <w:sz w:val="56"/>
          <w:szCs w:val="32"/>
          <w:lang w:val="pt-B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w:t>
      </w:r>
    </w:p>
    <w:p w14:paraId="2471C743" w14:textId="77777777" w:rsidR="003100E6" w:rsidRPr="003100E6" w:rsidRDefault="003100E6" w:rsidP="00CE2453">
      <w:pPr>
        <w:ind w:left="540"/>
        <w:jc w:val="center"/>
        <w:rPr>
          <w:rFonts w:ascii="Calibri" w:hAnsi="Calibri" w:cs="Times New Roman"/>
          <w:b/>
          <w:sz w:val="40"/>
          <w:lang w:val="pt-BR"/>
        </w:rPr>
      </w:pPr>
      <w:r w:rsidRPr="003100E6">
        <w:rPr>
          <w:rFonts w:ascii="Calibri" w:hAnsi="Calibri" w:cs="Times New Roman"/>
          <w:b/>
          <w:sz w:val="40"/>
          <w:lang w:val="pt-BR"/>
        </w:rPr>
        <w:t>EITI REP</w:t>
      </w:r>
      <w:r w:rsidRPr="003100E6">
        <w:rPr>
          <w:rFonts w:ascii="Calibri" w:hAnsi="Calibri" w:cs="Times New Roman"/>
          <w:b/>
          <w:caps/>
          <w:sz w:val="40"/>
          <w:lang w:val="pt-BR"/>
        </w:rPr>
        <w:t>ú</w:t>
      </w:r>
      <w:r w:rsidRPr="003100E6">
        <w:rPr>
          <w:rFonts w:ascii="Calibri" w:hAnsi="Calibri" w:cs="Times New Roman"/>
          <w:b/>
          <w:sz w:val="40"/>
          <w:lang w:val="pt-BR"/>
        </w:rPr>
        <w:t>BLICA DOMINICANA</w:t>
      </w:r>
    </w:p>
    <w:p w14:paraId="3BF6176D" w14:textId="38E1A548" w:rsidR="003100E6" w:rsidRDefault="003100E6" w:rsidP="0089586F">
      <w:pPr>
        <w:ind w:left="540"/>
        <w:jc w:val="both"/>
        <w:rPr>
          <w:rFonts w:ascii="Calibri" w:hAnsi="Calibri" w:cs="Times New Roman"/>
          <w:lang w:val="pt-BR"/>
        </w:rPr>
      </w:pPr>
    </w:p>
    <w:p w14:paraId="438E9140" w14:textId="4F6712C6" w:rsidR="003100E6" w:rsidRDefault="003100E6" w:rsidP="0089586F">
      <w:pPr>
        <w:ind w:left="540"/>
        <w:jc w:val="both"/>
        <w:rPr>
          <w:rFonts w:ascii="Calibri" w:hAnsi="Calibri" w:cs="Times New Roman"/>
          <w:lang w:val="pt-BR"/>
        </w:rPr>
      </w:pPr>
    </w:p>
    <w:p w14:paraId="40481D8E" w14:textId="29A2B272" w:rsidR="003100E6" w:rsidRDefault="003100E6" w:rsidP="0089586F">
      <w:pPr>
        <w:ind w:left="540"/>
        <w:jc w:val="both"/>
        <w:rPr>
          <w:rFonts w:ascii="Calibri" w:hAnsi="Calibri" w:cs="Times New Roman"/>
          <w:lang w:val="pt-BR"/>
        </w:rPr>
      </w:pPr>
    </w:p>
    <w:p w14:paraId="61A47B6E" w14:textId="7E2017C1" w:rsidR="003100E6" w:rsidRDefault="003100E6" w:rsidP="0089586F">
      <w:pPr>
        <w:ind w:left="540"/>
        <w:jc w:val="both"/>
        <w:rPr>
          <w:rFonts w:ascii="Calibri" w:hAnsi="Calibri" w:cs="Times New Roman"/>
          <w:lang w:val="pt-BR"/>
        </w:rPr>
      </w:pPr>
    </w:p>
    <w:p w14:paraId="303C3D6D" w14:textId="120D513F" w:rsidR="003100E6" w:rsidRDefault="003100E6" w:rsidP="0089586F">
      <w:pPr>
        <w:ind w:left="540"/>
        <w:jc w:val="both"/>
        <w:rPr>
          <w:rFonts w:ascii="Calibri" w:hAnsi="Calibri" w:cs="Times New Roman"/>
          <w:lang w:val="pt-BR"/>
        </w:rPr>
      </w:pPr>
    </w:p>
    <w:p w14:paraId="23F29EC7" w14:textId="2DC1F74F" w:rsidR="003100E6" w:rsidRDefault="003100E6" w:rsidP="0089586F">
      <w:pPr>
        <w:ind w:left="540"/>
        <w:jc w:val="both"/>
        <w:rPr>
          <w:rFonts w:ascii="Calibri" w:hAnsi="Calibri" w:cs="Times New Roman"/>
          <w:lang w:val="pt-BR"/>
        </w:rPr>
      </w:pPr>
    </w:p>
    <w:p w14:paraId="466FFDAC" w14:textId="51639C5B" w:rsidR="003100E6" w:rsidRDefault="003100E6" w:rsidP="0089586F">
      <w:pPr>
        <w:jc w:val="both"/>
        <w:rPr>
          <w:rFonts w:ascii="Calibri" w:hAnsi="Calibri" w:cs="Times New Roman"/>
          <w:lang w:val="pt-BR"/>
        </w:rPr>
      </w:pPr>
    </w:p>
    <w:p w14:paraId="757225F9" w14:textId="3727B645" w:rsidR="003100E6" w:rsidRDefault="003100E6" w:rsidP="0089586F">
      <w:pPr>
        <w:ind w:left="540"/>
        <w:jc w:val="both"/>
        <w:rPr>
          <w:rFonts w:ascii="Calibri" w:hAnsi="Calibri" w:cs="Times New Roman"/>
          <w:lang w:val="pt-BR"/>
        </w:rPr>
      </w:pPr>
    </w:p>
    <w:p w14:paraId="098855CD" w14:textId="4E50600E" w:rsidR="003100E6" w:rsidRDefault="003100E6" w:rsidP="0089586F">
      <w:pPr>
        <w:ind w:left="540"/>
        <w:jc w:val="both"/>
        <w:rPr>
          <w:rFonts w:ascii="Calibri" w:hAnsi="Calibri" w:cs="Times New Roman"/>
          <w:lang w:val="pt-BR"/>
        </w:rPr>
      </w:pPr>
    </w:p>
    <w:p w14:paraId="7C81D6F8" w14:textId="1C20D8CA" w:rsidR="003100E6" w:rsidRDefault="003100E6" w:rsidP="0089586F">
      <w:pPr>
        <w:ind w:left="540"/>
        <w:jc w:val="both"/>
        <w:rPr>
          <w:rFonts w:ascii="Calibri" w:hAnsi="Calibri" w:cs="Times New Roman"/>
          <w:lang w:val="pt-BR"/>
        </w:rPr>
      </w:pPr>
    </w:p>
    <w:p w14:paraId="3329780E" w14:textId="58EF6D2D" w:rsidR="003100E6" w:rsidRDefault="003100E6" w:rsidP="0089586F">
      <w:pPr>
        <w:ind w:left="540"/>
        <w:jc w:val="both"/>
        <w:rPr>
          <w:rFonts w:ascii="Calibri" w:hAnsi="Calibri" w:cs="Times New Roman"/>
          <w:lang w:val="pt-BR"/>
        </w:rPr>
      </w:pPr>
    </w:p>
    <w:p w14:paraId="743C4B1C" w14:textId="481A635D" w:rsidR="003100E6" w:rsidRDefault="003100E6" w:rsidP="0089586F">
      <w:pPr>
        <w:ind w:left="540"/>
        <w:jc w:val="both"/>
        <w:rPr>
          <w:rFonts w:ascii="Calibri" w:hAnsi="Calibri" w:cs="Times New Roman"/>
          <w:lang w:val="pt-BR"/>
        </w:rPr>
      </w:pPr>
    </w:p>
    <w:p w14:paraId="3762B9BB" w14:textId="617C17B1" w:rsidR="003100E6" w:rsidRDefault="003100E6" w:rsidP="0089586F">
      <w:pPr>
        <w:ind w:left="540"/>
        <w:jc w:val="both"/>
        <w:rPr>
          <w:rFonts w:ascii="Calibri" w:hAnsi="Calibri" w:cs="Times New Roman"/>
          <w:lang w:val="pt-BR"/>
        </w:rPr>
      </w:pPr>
    </w:p>
    <w:p w14:paraId="70A5DC8E" w14:textId="260B2C13" w:rsidR="003100E6" w:rsidRDefault="003100E6" w:rsidP="0089586F">
      <w:pPr>
        <w:ind w:left="540"/>
        <w:jc w:val="both"/>
        <w:rPr>
          <w:rFonts w:ascii="Calibri" w:hAnsi="Calibri" w:cs="Times New Roman"/>
          <w:lang w:val="pt-BR"/>
        </w:rPr>
      </w:pPr>
    </w:p>
    <w:p w14:paraId="20FC44D3" w14:textId="0A53F9A1" w:rsidR="001C39BB" w:rsidRPr="00990ABF" w:rsidRDefault="00990ABF" w:rsidP="00C14399">
      <w:pPr>
        <w:spacing w:after="0" w:line="240" w:lineRule="auto"/>
        <w:jc w:val="both"/>
        <w:rPr>
          <w:rFonts w:asciiTheme="majorHAnsi" w:hAnsiTheme="majorHAnsi" w:cstheme="majorHAnsi"/>
          <w:lang w:val="es-AR"/>
        </w:rPr>
      </w:pPr>
      <w:r w:rsidRPr="00FB49E1">
        <w:rPr>
          <w:rFonts w:asciiTheme="majorHAnsi" w:hAnsiTheme="majorHAnsi" w:cstheme="majorHAnsi"/>
          <w:lang w:val="es-AR"/>
        </w:rPr>
        <w:t xml:space="preserve">Documento elaborado por la Secretaría Ejecutiva EITI-RD </w:t>
      </w:r>
      <w:r>
        <w:rPr>
          <w:rFonts w:asciiTheme="majorHAnsi" w:hAnsiTheme="majorHAnsi" w:cstheme="majorHAnsi"/>
          <w:lang w:val="es-AR"/>
        </w:rPr>
        <w:t xml:space="preserve">y aprobado por la </w:t>
      </w:r>
      <w:r w:rsidRPr="00FB49E1">
        <w:rPr>
          <w:rFonts w:asciiTheme="majorHAnsi" w:hAnsiTheme="majorHAnsi" w:cstheme="majorHAnsi"/>
          <w:lang w:val="es-AR"/>
        </w:rPr>
        <w:t xml:space="preserve">Comisión Nacional </w:t>
      </w:r>
      <w:r>
        <w:rPr>
          <w:rFonts w:asciiTheme="majorHAnsi" w:hAnsiTheme="majorHAnsi" w:cstheme="majorHAnsi"/>
          <w:lang w:val="es-AR"/>
        </w:rPr>
        <w:t>EITI-RD</w:t>
      </w:r>
      <w:r w:rsidR="001C39BB">
        <w:rPr>
          <w:rFonts w:asciiTheme="majorHAnsi" w:hAnsiTheme="majorHAnsi" w:cstheme="majorHAnsi"/>
          <w:lang w:val="es-AR"/>
        </w:rPr>
        <w:br w:type="page"/>
      </w:r>
    </w:p>
    <w:sdt>
      <w:sdtPr>
        <w:rPr>
          <w:rFonts w:asciiTheme="minorHAnsi" w:eastAsia="SimSun" w:hAnsiTheme="minorHAnsi" w:cstheme="minorBidi"/>
          <w:color w:val="auto"/>
          <w:sz w:val="22"/>
          <w:szCs w:val="22"/>
        </w:rPr>
        <w:id w:val="-1057081346"/>
        <w:docPartObj>
          <w:docPartGallery w:val="Table of Contents"/>
          <w:docPartUnique/>
        </w:docPartObj>
      </w:sdtPr>
      <w:sdtEndPr>
        <w:rPr>
          <w:b/>
          <w:bCs/>
          <w:noProof/>
        </w:rPr>
      </w:sdtEndPr>
      <w:sdtContent>
        <w:p w14:paraId="41A4903B" w14:textId="533AC5F3" w:rsidR="00545601" w:rsidRDefault="00545601" w:rsidP="00545601">
          <w:pPr>
            <w:pStyle w:val="TtuloTDC"/>
            <w:jc w:val="center"/>
          </w:pPr>
          <w:r w:rsidRPr="00A4137A">
            <w:t>INDICE</w:t>
          </w:r>
        </w:p>
        <w:p w14:paraId="1EED18E4" w14:textId="3D2238B4" w:rsidR="00DC7E7A" w:rsidRDefault="00545601">
          <w:pPr>
            <w:pStyle w:val="TDC1"/>
            <w:tabs>
              <w:tab w:val="right" w:leader="dot" w:pos="9010"/>
            </w:tabs>
            <w:rPr>
              <w:rFonts w:eastAsiaTheme="minorEastAsia"/>
              <w:noProof/>
              <w:lang w:val="es-DO" w:eastAsia="es-DO"/>
            </w:rPr>
          </w:pPr>
          <w:r>
            <w:fldChar w:fldCharType="begin"/>
          </w:r>
          <w:r>
            <w:instrText xml:space="preserve"> TOC \o "1-3" \h \z \u </w:instrText>
          </w:r>
          <w:r>
            <w:fldChar w:fldCharType="separate"/>
          </w:r>
          <w:hyperlink w:anchor="_Toc90028895" w:history="1">
            <w:r w:rsidR="00DC7E7A" w:rsidRPr="009716D7">
              <w:rPr>
                <w:rStyle w:val="Hipervnculo"/>
                <w:b/>
                <w:bCs/>
                <w:noProof/>
              </w:rPr>
              <w:t>INTRODUCCIÓN</w:t>
            </w:r>
            <w:r w:rsidR="00DC7E7A">
              <w:rPr>
                <w:noProof/>
                <w:webHidden/>
              </w:rPr>
              <w:tab/>
            </w:r>
            <w:r w:rsidR="00DC7E7A">
              <w:rPr>
                <w:noProof/>
                <w:webHidden/>
              </w:rPr>
              <w:fldChar w:fldCharType="begin"/>
            </w:r>
            <w:r w:rsidR="00DC7E7A">
              <w:rPr>
                <w:noProof/>
                <w:webHidden/>
              </w:rPr>
              <w:instrText xml:space="preserve"> PAGEREF _Toc90028895 \h </w:instrText>
            </w:r>
            <w:r w:rsidR="00DC7E7A">
              <w:rPr>
                <w:noProof/>
                <w:webHidden/>
              </w:rPr>
            </w:r>
            <w:r w:rsidR="00DC7E7A">
              <w:rPr>
                <w:noProof/>
                <w:webHidden/>
              </w:rPr>
              <w:fldChar w:fldCharType="separate"/>
            </w:r>
            <w:r w:rsidR="00DC7E7A">
              <w:rPr>
                <w:noProof/>
                <w:webHidden/>
              </w:rPr>
              <w:t>3</w:t>
            </w:r>
            <w:r w:rsidR="00DC7E7A">
              <w:rPr>
                <w:noProof/>
                <w:webHidden/>
              </w:rPr>
              <w:fldChar w:fldCharType="end"/>
            </w:r>
          </w:hyperlink>
        </w:p>
        <w:p w14:paraId="08E0AD4F" w14:textId="5E6D887E" w:rsidR="00DC7E7A" w:rsidRDefault="00F865F5">
          <w:pPr>
            <w:pStyle w:val="TDC1"/>
            <w:tabs>
              <w:tab w:val="right" w:leader="dot" w:pos="9010"/>
            </w:tabs>
            <w:rPr>
              <w:rFonts w:eastAsiaTheme="minorEastAsia"/>
              <w:noProof/>
              <w:lang w:val="es-DO" w:eastAsia="es-DO"/>
            </w:rPr>
          </w:pPr>
          <w:hyperlink w:anchor="_Toc90028896" w:history="1">
            <w:r w:rsidR="00DC7E7A" w:rsidRPr="009716D7">
              <w:rPr>
                <w:rStyle w:val="Hipervnculo"/>
                <w:b/>
                <w:noProof/>
              </w:rPr>
              <w:t>CAPÍTULO 1</w:t>
            </w:r>
            <w:r w:rsidR="00DC7E7A">
              <w:rPr>
                <w:noProof/>
                <w:webHidden/>
              </w:rPr>
              <w:tab/>
            </w:r>
            <w:r w:rsidR="00DC7E7A">
              <w:rPr>
                <w:noProof/>
                <w:webHidden/>
              </w:rPr>
              <w:fldChar w:fldCharType="begin"/>
            </w:r>
            <w:r w:rsidR="00DC7E7A">
              <w:rPr>
                <w:noProof/>
                <w:webHidden/>
              </w:rPr>
              <w:instrText xml:space="preserve"> PAGEREF _Toc90028896 \h </w:instrText>
            </w:r>
            <w:r w:rsidR="00DC7E7A">
              <w:rPr>
                <w:noProof/>
                <w:webHidden/>
              </w:rPr>
            </w:r>
            <w:r w:rsidR="00DC7E7A">
              <w:rPr>
                <w:noProof/>
                <w:webHidden/>
              </w:rPr>
              <w:fldChar w:fldCharType="separate"/>
            </w:r>
            <w:r w:rsidR="00DC7E7A">
              <w:rPr>
                <w:noProof/>
                <w:webHidden/>
              </w:rPr>
              <w:t>5</w:t>
            </w:r>
            <w:r w:rsidR="00DC7E7A">
              <w:rPr>
                <w:noProof/>
                <w:webHidden/>
              </w:rPr>
              <w:fldChar w:fldCharType="end"/>
            </w:r>
          </w:hyperlink>
        </w:p>
        <w:p w14:paraId="2E65784E" w14:textId="60814397" w:rsidR="00DC7E7A" w:rsidRDefault="00F865F5">
          <w:pPr>
            <w:pStyle w:val="TDC1"/>
            <w:tabs>
              <w:tab w:val="right" w:leader="dot" w:pos="9010"/>
            </w:tabs>
            <w:rPr>
              <w:rFonts w:eastAsiaTheme="minorEastAsia"/>
              <w:noProof/>
              <w:lang w:val="es-DO" w:eastAsia="es-DO"/>
            </w:rPr>
          </w:pPr>
          <w:hyperlink w:anchor="_Toc90028897" w:history="1">
            <w:r w:rsidR="00DC7E7A" w:rsidRPr="009716D7">
              <w:rPr>
                <w:rStyle w:val="Hipervnculo"/>
                <w:b/>
                <w:noProof/>
              </w:rPr>
              <w:t>ACTIVIDADES PRIORITARIAS Y RESULTADOS DEL 2020</w:t>
            </w:r>
            <w:r w:rsidR="00DC7E7A">
              <w:rPr>
                <w:noProof/>
                <w:webHidden/>
              </w:rPr>
              <w:tab/>
            </w:r>
            <w:r w:rsidR="00DC7E7A">
              <w:rPr>
                <w:noProof/>
                <w:webHidden/>
              </w:rPr>
              <w:fldChar w:fldCharType="begin"/>
            </w:r>
            <w:r w:rsidR="00DC7E7A">
              <w:rPr>
                <w:noProof/>
                <w:webHidden/>
              </w:rPr>
              <w:instrText xml:space="preserve"> PAGEREF _Toc90028897 \h </w:instrText>
            </w:r>
            <w:r w:rsidR="00DC7E7A">
              <w:rPr>
                <w:noProof/>
                <w:webHidden/>
              </w:rPr>
            </w:r>
            <w:r w:rsidR="00DC7E7A">
              <w:rPr>
                <w:noProof/>
                <w:webHidden/>
              </w:rPr>
              <w:fldChar w:fldCharType="separate"/>
            </w:r>
            <w:r w:rsidR="00DC7E7A">
              <w:rPr>
                <w:noProof/>
                <w:webHidden/>
              </w:rPr>
              <w:t>5</w:t>
            </w:r>
            <w:r w:rsidR="00DC7E7A">
              <w:rPr>
                <w:noProof/>
                <w:webHidden/>
              </w:rPr>
              <w:fldChar w:fldCharType="end"/>
            </w:r>
          </w:hyperlink>
        </w:p>
        <w:p w14:paraId="05C5228E" w14:textId="669D2F38" w:rsidR="00DC7E7A" w:rsidRDefault="00F865F5">
          <w:pPr>
            <w:pStyle w:val="TDC1"/>
            <w:tabs>
              <w:tab w:val="right" w:leader="dot" w:pos="9010"/>
            </w:tabs>
            <w:rPr>
              <w:rFonts w:eastAsiaTheme="minorEastAsia"/>
              <w:noProof/>
              <w:lang w:val="es-DO" w:eastAsia="es-DO"/>
            </w:rPr>
          </w:pPr>
          <w:hyperlink w:anchor="_Toc90028898" w:history="1">
            <w:r w:rsidR="00DC7E7A" w:rsidRPr="009716D7">
              <w:rPr>
                <w:rStyle w:val="Hipervnculo"/>
                <w:b/>
                <w:bCs/>
                <w:noProof/>
              </w:rPr>
              <w:t>CAPÍTULO 2</w:t>
            </w:r>
            <w:r w:rsidR="00DC7E7A">
              <w:rPr>
                <w:noProof/>
                <w:webHidden/>
              </w:rPr>
              <w:tab/>
            </w:r>
            <w:r w:rsidR="00DC7E7A">
              <w:rPr>
                <w:noProof/>
                <w:webHidden/>
              </w:rPr>
              <w:fldChar w:fldCharType="begin"/>
            </w:r>
            <w:r w:rsidR="00DC7E7A">
              <w:rPr>
                <w:noProof/>
                <w:webHidden/>
              </w:rPr>
              <w:instrText xml:space="preserve"> PAGEREF _Toc90028898 \h </w:instrText>
            </w:r>
            <w:r w:rsidR="00DC7E7A">
              <w:rPr>
                <w:noProof/>
                <w:webHidden/>
              </w:rPr>
            </w:r>
            <w:r w:rsidR="00DC7E7A">
              <w:rPr>
                <w:noProof/>
                <w:webHidden/>
              </w:rPr>
              <w:fldChar w:fldCharType="separate"/>
            </w:r>
            <w:r w:rsidR="00DC7E7A">
              <w:rPr>
                <w:noProof/>
                <w:webHidden/>
              </w:rPr>
              <w:t>10</w:t>
            </w:r>
            <w:r w:rsidR="00DC7E7A">
              <w:rPr>
                <w:noProof/>
                <w:webHidden/>
              </w:rPr>
              <w:fldChar w:fldCharType="end"/>
            </w:r>
          </w:hyperlink>
        </w:p>
        <w:p w14:paraId="76CB495F" w14:textId="29E50669" w:rsidR="00DC7E7A" w:rsidRDefault="00F865F5">
          <w:pPr>
            <w:pStyle w:val="TDC2"/>
            <w:tabs>
              <w:tab w:val="right" w:leader="dot" w:pos="9010"/>
            </w:tabs>
            <w:rPr>
              <w:rFonts w:eastAsiaTheme="minorEastAsia"/>
              <w:noProof/>
              <w:lang w:val="es-DO" w:eastAsia="es-DO"/>
            </w:rPr>
          </w:pPr>
          <w:hyperlink w:anchor="_Toc90028899" w:history="1">
            <w:r w:rsidR="00DC7E7A" w:rsidRPr="009716D7">
              <w:rPr>
                <w:rStyle w:val="Hipervnculo"/>
                <w:noProof/>
              </w:rPr>
              <w:t>CUMPLIMIENTO DE LOS REQUISITOS DEL ESTÁNDAR EITI</w:t>
            </w:r>
            <w:r w:rsidR="00DC7E7A">
              <w:rPr>
                <w:noProof/>
                <w:webHidden/>
              </w:rPr>
              <w:tab/>
            </w:r>
            <w:r w:rsidR="00DC7E7A">
              <w:rPr>
                <w:noProof/>
                <w:webHidden/>
              </w:rPr>
              <w:fldChar w:fldCharType="begin"/>
            </w:r>
            <w:r w:rsidR="00DC7E7A">
              <w:rPr>
                <w:noProof/>
                <w:webHidden/>
              </w:rPr>
              <w:instrText xml:space="preserve"> PAGEREF _Toc90028899 \h </w:instrText>
            </w:r>
            <w:r w:rsidR="00DC7E7A">
              <w:rPr>
                <w:noProof/>
                <w:webHidden/>
              </w:rPr>
            </w:r>
            <w:r w:rsidR="00DC7E7A">
              <w:rPr>
                <w:noProof/>
                <w:webHidden/>
              </w:rPr>
              <w:fldChar w:fldCharType="separate"/>
            </w:r>
            <w:r w:rsidR="00DC7E7A">
              <w:rPr>
                <w:noProof/>
                <w:webHidden/>
              </w:rPr>
              <w:t>10</w:t>
            </w:r>
            <w:r w:rsidR="00DC7E7A">
              <w:rPr>
                <w:noProof/>
                <w:webHidden/>
              </w:rPr>
              <w:fldChar w:fldCharType="end"/>
            </w:r>
          </w:hyperlink>
        </w:p>
        <w:p w14:paraId="6FCAACA8" w14:textId="07CBDFE2" w:rsidR="00DC7E7A" w:rsidRDefault="00F865F5">
          <w:pPr>
            <w:pStyle w:val="TDC1"/>
            <w:tabs>
              <w:tab w:val="right" w:leader="dot" w:pos="9010"/>
            </w:tabs>
            <w:rPr>
              <w:rFonts w:eastAsiaTheme="minorEastAsia"/>
              <w:noProof/>
              <w:lang w:val="es-DO" w:eastAsia="es-DO"/>
            </w:rPr>
          </w:pPr>
          <w:hyperlink w:anchor="_Toc90028900" w:history="1">
            <w:r w:rsidR="00DC7E7A" w:rsidRPr="009716D7">
              <w:rPr>
                <w:rStyle w:val="Hipervnculo"/>
                <w:b/>
                <w:bCs/>
                <w:noProof/>
              </w:rPr>
              <w:t>CAPÍTULO 3</w:t>
            </w:r>
            <w:r w:rsidR="00DC7E7A">
              <w:rPr>
                <w:noProof/>
                <w:webHidden/>
              </w:rPr>
              <w:tab/>
            </w:r>
            <w:r w:rsidR="00DC7E7A">
              <w:rPr>
                <w:noProof/>
                <w:webHidden/>
              </w:rPr>
              <w:fldChar w:fldCharType="begin"/>
            </w:r>
            <w:r w:rsidR="00DC7E7A">
              <w:rPr>
                <w:noProof/>
                <w:webHidden/>
              </w:rPr>
              <w:instrText xml:space="preserve"> PAGEREF _Toc90028900 \h </w:instrText>
            </w:r>
            <w:r w:rsidR="00DC7E7A">
              <w:rPr>
                <w:noProof/>
                <w:webHidden/>
              </w:rPr>
            </w:r>
            <w:r w:rsidR="00DC7E7A">
              <w:rPr>
                <w:noProof/>
                <w:webHidden/>
              </w:rPr>
              <w:fldChar w:fldCharType="separate"/>
            </w:r>
            <w:r w:rsidR="00DC7E7A">
              <w:rPr>
                <w:noProof/>
                <w:webHidden/>
              </w:rPr>
              <w:t>16</w:t>
            </w:r>
            <w:r w:rsidR="00DC7E7A">
              <w:rPr>
                <w:noProof/>
                <w:webHidden/>
              </w:rPr>
              <w:fldChar w:fldCharType="end"/>
            </w:r>
          </w:hyperlink>
        </w:p>
        <w:p w14:paraId="4D4E9FA4" w14:textId="3AB99E2C" w:rsidR="00DC7E7A" w:rsidRDefault="00F865F5">
          <w:pPr>
            <w:pStyle w:val="TDC2"/>
            <w:tabs>
              <w:tab w:val="right" w:leader="dot" w:pos="9010"/>
            </w:tabs>
            <w:rPr>
              <w:rFonts w:eastAsiaTheme="minorEastAsia"/>
              <w:noProof/>
              <w:lang w:val="es-DO" w:eastAsia="es-DO"/>
            </w:rPr>
          </w:pPr>
          <w:hyperlink w:anchor="_Toc90028901" w:history="1">
            <w:r w:rsidR="00DC7E7A" w:rsidRPr="009716D7">
              <w:rPr>
                <w:rStyle w:val="Hipervnculo"/>
                <w:rFonts w:cstheme="minorHAnsi"/>
                <w:noProof/>
              </w:rPr>
              <w:t>IMPLEMENTACIÓN DE LAS RECOMENDACIONES DE COTEJO Y DE VALIDACIÓN</w:t>
            </w:r>
            <w:r w:rsidR="00DC7E7A">
              <w:rPr>
                <w:noProof/>
                <w:webHidden/>
              </w:rPr>
              <w:tab/>
            </w:r>
            <w:r w:rsidR="00DC7E7A">
              <w:rPr>
                <w:noProof/>
                <w:webHidden/>
              </w:rPr>
              <w:fldChar w:fldCharType="begin"/>
            </w:r>
            <w:r w:rsidR="00DC7E7A">
              <w:rPr>
                <w:noProof/>
                <w:webHidden/>
              </w:rPr>
              <w:instrText xml:space="preserve"> PAGEREF _Toc90028901 \h </w:instrText>
            </w:r>
            <w:r w:rsidR="00DC7E7A">
              <w:rPr>
                <w:noProof/>
                <w:webHidden/>
              </w:rPr>
            </w:r>
            <w:r w:rsidR="00DC7E7A">
              <w:rPr>
                <w:noProof/>
                <w:webHidden/>
              </w:rPr>
              <w:fldChar w:fldCharType="separate"/>
            </w:r>
            <w:r w:rsidR="00DC7E7A">
              <w:rPr>
                <w:noProof/>
                <w:webHidden/>
              </w:rPr>
              <w:t>16</w:t>
            </w:r>
            <w:r w:rsidR="00DC7E7A">
              <w:rPr>
                <w:noProof/>
                <w:webHidden/>
              </w:rPr>
              <w:fldChar w:fldCharType="end"/>
            </w:r>
          </w:hyperlink>
        </w:p>
        <w:p w14:paraId="5C4F4519" w14:textId="31825255" w:rsidR="00DC7E7A" w:rsidRDefault="00F865F5">
          <w:pPr>
            <w:pStyle w:val="TDC1"/>
            <w:tabs>
              <w:tab w:val="right" w:leader="dot" w:pos="9010"/>
            </w:tabs>
            <w:rPr>
              <w:rFonts w:eastAsiaTheme="minorEastAsia"/>
              <w:noProof/>
              <w:lang w:val="es-DO" w:eastAsia="es-DO"/>
            </w:rPr>
          </w:pPr>
          <w:hyperlink w:anchor="_Toc90028902" w:history="1">
            <w:r w:rsidR="00DC7E7A" w:rsidRPr="009716D7">
              <w:rPr>
                <w:rStyle w:val="Hipervnculo"/>
                <w:b/>
                <w:bCs/>
                <w:noProof/>
              </w:rPr>
              <w:t>CAPÍTULO 4</w:t>
            </w:r>
            <w:r w:rsidR="00DC7E7A">
              <w:rPr>
                <w:noProof/>
                <w:webHidden/>
              </w:rPr>
              <w:tab/>
            </w:r>
            <w:r w:rsidR="00DC7E7A">
              <w:rPr>
                <w:noProof/>
                <w:webHidden/>
              </w:rPr>
              <w:fldChar w:fldCharType="begin"/>
            </w:r>
            <w:r w:rsidR="00DC7E7A">
              <w:rPr>
                <w:noProof/>
                <w:webHidden/>
              </w:rPr>
              <w:instrText xml:space="preserve"> PAGEREF _Toc90028902 \h </w:instrText>
            </w:r>
            <w:r w:rsidR="00DC7E7A">
              <w:rPr>
                <w:noProof/>
                <w:webHidden/>
              </w:rPr>
            </w:r>
            <w:r w:rsidR="00DC7E7A">
              <w:rPr>
                <w:noProof/>
                <w:webHidden/>
              </w:rPr>
              <w:fldChar w:fldCharType="separate"/>
            </w:r>
            <w:r w:rsidR="00DC7E7A">
              <w:rPr>
                <w:noProof/>
                <w:webHidden/>
              </w:rPr>
              <w:t>27</w:t>
            </w:r>
            <w:r w:rsidR="00DC7E7A">
              <w:rPr>
                <w:noProof/>
                <w:webHidden/>
              </w:rPr>
              <w:fldChar w:fldCharType="end"/>
            </w:r>
          </w:hyperlink>
        </w:p>
        <w:p w14:paraId="681AA6D9" w14:textId="3DC1AD3C" w:rsidR="00DC7E7A" w:rsidRDefault="00F865F5">
          <w:pPr>
            <w:pStyle w:val="TDC2"/>
            <w:tabs>
              <w:tab w:val="right" w:leader="dot" w:pos="9010"/>
            </w:tabs>
            <w:rPr>
              <w:rFonts w:eastAsiaTheme="minorEastAsia"/>
              <w:noProof/>
              <w:lang w:val="es-DO" w:eastAsia="es-DO"/>
            </w:rPr>
          </w:pPr>
          <w:hyperlink w:anchor="_Toc90028903" w:history="1">
            <w:r w:rsidR="00DC7E7A" w:rsidRPr="009716D7">
              <w:rPr>
                <w:rStyle w:val="Hipervnculo"/>
                <w:b/>
                <w:noProof/>
              </w:rPr>
              <w:t>EVALUACIÓN Y EJECUCIÓN DEL PLAN DE TRABAJO 2020</w:t>
            </w:r>
            <w:r w:rsidR="00DC7E7A">
              <w:rPr>
                <w:noProof/>
                <w:webHidden/>
              </w:rPr>
              <w:tab/>
            </w:r>
            <w:r w:rsidR="00DC7E7A">
              <w:rPr>
                <w:noProof/>
                <w:webHidden/>
              </w:rPr>
              <w:fldChar w:fldCharType="begin"/>
            </w:r>
            <w:r w:rsidR="00DC7E7A">
              <w:rPr>
                <w:noProof/>
                <w:webHidden/>
              </w:rPr>
              <w:instrText xml:space="preserve"> PAGEREF _Toc90028903 \h </w:instrText>
            </w:r>
            <w:r w:rsidR="00DC7E7A">
              <w:rPr>
                <w:noProof/>
                <w:webHidden/>
              </w:rPr>
            </w:r>
            <w:r w:rsidR="00DC7E7A">
              <w:rPr>
                <w:noProof/>
                <w:webHidden/>
              </w:rPr>
              <w:fldChar w:fldCharType="separate"/>
            </w:r>
            <w:r w:rsidR="00DC7E7A">
              <w:rPr>
                <w:noProof/>
                <w:webHidden/>
              </w:rPr>
              <w:t>27</w:t>
            </w:r>
            <w:r w:rsidR="00DC7E7A">
              <w:rPr>
                <w:noProof/>
                <w:webHidden/>
              </w:rPr>
              <w:fldChar w:fldCharType="end"/>
            </w:r>
          </w:hyperlink>
        </w:p>
        <w:p w14:paraId="617FB9B5" w14:textId="009F6D0A" w:rsidR="00DC7E7A" w:rsidRDefault="00F865F5">
          <w:pPr>
            <w:pStyle w:val="TDC1"/>
            <w:tabs>
              <w:tab w:val="right" w:leader="dot" w:pos="9010"/>
            </w:tabs>
            <w:rPr>
              <w:rFonts w:eastAsiaTheme="minorEastAsia"/>
              <w:noProof/>
              <w:lang w:val="es-DO" w:eastAsia="es-DO"/>
            </w:rPr>
          </w:pPr>
          <w:hyperlink w:anchor="_Toc90028904" w:history="1">
            <w:r w:rsidR="00DC7E7A" w:rsidRPr="009716D7">
              <w:rPr>
                <w:rStyle w:val="Hipervnculo"/>
                <w:b/>
                <w:bCs/>
                <w:noProof/>
              </w:rPr>
              <w:t>CAPÍTULO 5</w:t>
            </w:r>
            <w:r w:rsidR="00DC7E7A">
              <w:rPr>
                <w:noProof/>
                <w:webHidden/>
              </w:rPr>
              <w:tab/>
            </w:r>
            <w:r w:rsidR="00DC7E7A">
              <w:rPr>
                <w:noProof/>
                <w:webHidden/>
              </w:rPr>
              <w:fldChar w:fldCharType="begin"/>
            </w:r>
            <w:r w:rsidR="00DC7E7A">
              <w:rPr>
                <w:noProof/>
                <w:webHidden/>
              </w:rPr>
              <w:instrText xml:space="preserve"> PAGEREF _Toc90028904 \h </w:instrText>
            </w:r>
            <w:r w:rsidR="00DC7E7A">
              <w:rPr>
                <w:noProof/>
                <w:webHidden/>
              </w:rPr>
            </w:r>
            <w:r w:rsidR="00DC7E7A">
              <w:rPr>
                <w:noProof/>
                <w:webHidden/>
              </w:rPr>
              <w:fldChar w:fldCharType="separate"/>
            </w:r>
            <w:r w:rsidR="00DC7E7A">
              <w:rPr>
                <w:noProof/>
                <w:webHidden/>
              </w:rPr>
              <w:t>30</w:t>
            </w:r>
            <w:r w:rsidR="00DC7E7A">
              <w:rPr>
                <w:noProof/>
                <w:webHidden/>
              </w:rPr>
              <w:fldChar w:fldCharType="end"/>
            </w:r>
          </w:hyperlink>
        </w:p>
        <w:p w14:paraId="7C043DA6" w14:textId="25B001A5" w:rsidR="00DC7E7A" w:rsidRDefault="00F865F5">
          <w:pPr>
            <w:pStyle w:val="TDC1"/>
            <w:tabs>
              <w:tab w:val="right" w:leader="dot" w:pos="9010"/>
            </w:tabs>
            <w:rPr>
              <w:rFonts w:eastAsiaTheme="minorEastAsia"/>
              <w:noProof/>
              <w:lang w:val="es-DO" w:eastAsia="es-DO"/>
            </w:rPr>
          </w:pPr>
          <w:hyperlink w:anchor="_Toc90028905" w:history="1">
            <w:r w:rsidR="00DC7E7A" w:rsidRPr="009716D7">
              <w:rPr>
                <w:rStyle w:val="Hipervnculo"/>
                <w:b/>
                <w:bCs/>
                <w:noProof/>
              </w:rPr>
              <w:t>CAPÍTULO 6</w:t>
            </w:r>
            <w:r w:rsidR="00DC7E7A">
              <w:rPr>
                <w:noProof/>
                <w:webHidden/>
              </w:rPr>
              <w:tab/>
            </w:r>
            <w:r w:rsidR="00DC7E7A">
              <w:rPr>
                <w:noProof/>
                <w:webHidden/>
              </w:rPr>
              <w:fldChar w:fldCharType="begin"/>
            </w:r>
            <w:r w:rsidR="00DC7E7A">
              <w:rPr>
                <w:noProof/>
                <w:webHidden/>
              </w:rPr>
              <w:instrText xml:space="preserve"> PAGEREF _Toc90028905 \h </w:instrText>
            </w:r>
            <w:r w:rsidR="00DC7E7A">
              <w:rPr>
                <w:noProof/>
                <w:webHidden/>
              </w:rPr>
            </w:r>
            <w:r w:rsidR="00DC7E7A">
              <w:rPr>
                <w:noProof/>
                <w:webHidden/>
              </w:rPr>
              <w:fldChar w:fldCharType="separate"/>
            </w:r>
            <w:r w:rsidR="00DC7E7A">
              <w:rPr>
                <w:noProof/>
                <w:webHidden/>
              </w:rPr>
              <w:t>31</w:t>
            </w:r>
            <w:r w:rsidR="00DC7E7A">
              <w:rPr>
                <w:noProof/>
                <w:webHidden/>
              </w:rPr>
              <w:fldChar w:fldCharType="end"/>
            </w:r>
          </w:hyperlink>
        </w:p>
        <w:p w14:paraId="49BE14E5" w14:textId="428C8943" w:rsidR="00DC7E7A" w:rsidRDefault="00F865F5">
          <w:pPr>
            <w:pStyle w:val="TDC2"/>
            <w:tabs>
              <w:tab w:val="right" w:leader="dot" w:pos="9010"/>
            </w:tabs>
            <w:rPr>
              <w:rFonts w:eastAsiaTheme="minorEastAsia"/>
              <w:noProof/>
              <w:lang w:val="es-DO" w:eastAsia="es-DO"/>
            </w:rPr>
          </w:pPr>
          <w:hyperlink w:anchor="_Toc90028906" w:history="1">
            <w:r w:rsidR="00DC7E7A" w:rsidRPr="009716D7">
              <w:rPr>
                <w:rStyle w:val="Hipervnculo"/>
                <w:b/>
                <w:noProof/>
              </w:rPr>
              <w:t>DEBATE DEL INFORME DE PROGRESO ANUAL EN LA COMISION NACIONAL EITI-RD</w:t>
            </w:r>
            <w:r w:rsidR="00DC7E7A">
              <w:rPr>
                <w:noProof/>
                <w:webHidden/>
              </w:rPr>
              <w:tab/>
            </w:r>
            <w:r w:rsidR="00DC7E7A">
              <w:rPr>
                <w:noProof/>
                <w:webHidden/>
              </w:rPr>
              <w:fldChar w:fldCharType="begin"/>
            </w:r>
            <w:r w:rsidR="00DC7E7A">
              <w:rPr>
                <w:noProof/>
                <w:webHidden/>
              </w:rPr>
              <w:instrText xml:space="preserve"> PAGEREF _Toc90028906 \h </w:instrText>
            </w:r>
            <w:r w:rsidR="00DC7E7A">
              <w:rPr>
                <w:noProof/>
                <w:webHidden/>
              </w:rPr>
            </w:r>
            <w:r w:rsidR="00DC7E7A">
              <w:rPr>
                <w:noProof/>
                <w:webHidden/>
              </w:rPr>
              <w:fldChar w:fldCharType="separate"/>
            </w:r>
            <w:r w:rsidR="00DC7E7A">
              <w:rPr>
                <w:noProof/>
                <w:webHidden/>
              </w:rPr>
              <w:t>31</w:t>
            </w:r>
            <w:r w:rsidR="00DC7E7A">
              <w:rPr>
                <w:noProof/>
                <w:webHidden/>
              </w:rPr>
              <w:fldChar w:fldCharType="end"/>
            </w:r>
          </w:hyperlink>
        </w:p>
        <w:p w14:paraId="1C347E51" w14:textId="21C5A27A" w:rsidR="00DC7E7A" w:rsidRDefault="00F865F5">
          <w:pPr>
            <w:pStyle w:val="TDC1"/>
            <w:tabs>
              <w:tab w:val="right" w:leader="dot" w:pos="9010"/>
            </w:tabs>
            <w:rPr>
              <w:rFonts w:eastAsiaTheme="minorEastAsia"/>
              <w:noProof/>
              <w:lang w:val="es-DO" w:eastAsia="es-DO"/>
            </w:rPr>
          </w:pPr>
          <w:hyperlink w:anchor="_Toc90028907" w:history="1">
            <w:r w:rsidR="00DC7E7A" w:rsidRPr="009716D7">
              <w:rPr>
                <w:rStyle w:val="Hipervnculo"/>
                <w:noProof/>
              </w:rPr>
              <w:t>ANEXO I</w:t>
            </w:r>
            <w:r w:rsidR="00DC7E7A">
              <w:rPr>
                <w:noProof/>
                <w:webHidden/>
              </w:rPr>
              <w:tab/>
            </w:r>
            <w:r w:rsidR="00DC7E7A">
              <w:rPr>
                <w:noProof/>
                <w:webHidden/>
              </w:rPr>
              <w:fldChar w:fldCharType="begin"/>
            </w:r>
            <w:r w:rsidR="00DC7E7A">
              <w:rPr>
                <w:noProof/>
                <w:webHidden/>
              </w:rPr>
              <w:instrText xml:space="preserve"> PAGEREF _Toc90028907 \h </w:instrText>
            </w:r>
            <w:r w:rsidR="00DC7E7A">
              <w:rPr>
                <w:noProof/>
                <w:webHidden/>
              </w:rPr>
            </w:r>
            <w:r w:rsidR="00DC7E7A">
              <w:rPr>
                <w:noProof/>
                <w:webHidden/>
              </w:rPr>
              <w:fldChar w:fldCharType="separate"/>
            </w:r>
            <w:r w:rsidR="00DC7E7A">
              <w:rPr>
                <w:noProof/>
                <w:webHidden/>
              </w:rPr>
              <w:t>32</w:t>
            </w:r>
            <w:r w:rsidR="00DC7E7A">
              <w:rPr>
                <w:noProof/>
                <w:webHidden/>
              </w:rPr>
              <w:fldChar w:fldCharType="end"/>
            </w:r>
          </w:hyperlink>
        </w:p>
        <w:p w14:paraId="24DEBD33" w14:textId="7C864FF4" w:rsidR="00DC7E7A" w:rsidRDefault="00F865F5">
          <w:pPr>
            <w:pStyle w:val="TDC2"/>
            <w:tabs>
              <w:tab w:val="right" w:leader="dot" w:pos="9010"/>
            </w:tabs>
            <w:rPr>
              <w:rFonts w:eastAsiaTheme="minorEastAsia"/>
              <w:noProof/>
              <w:lang w:val="es-DO" w:eastAsia="es-DO"/>
            </w:rPr>
          </w:pPr>
          <w:hyperlink w:anchor="_Toc90028908" w:history="1">
            <w:r w:rsidR="00DC7E7A" w:rsidRPr="009716D7">
              <w:rPr>
                <w:rStyle w:val="Hipervnculo"/>
                <w:b/>
                <w:noProof/>
              </w:rPr>
              <w:t xml:space="preserve">COSTOS TOTALES DE </w:t>
            </w:r>
            <w:r w:rsidR="00DC7E7A" w:rsidRPr="009716D7">
              <w:rPr>
                <w:rStyle w:val="Hipervnculo"/>
                <w:b/>
                <w:caps/>
                <w:noProof/>
              </w:rPr>
              <w:t>Implementación</w:t>
            </w:r>
            <w:r w:rsidR="00DC7E7A">
              <w:rPr>
                <w:noProof/>
                <w:webHidden/>
              </w:rPr>
              <w:tab/>
            </w:r>
            <w:r w:rsidR="00DC7E7A">
              <w:rPr>
                <w:noProof/>
                <w:webHidden/>
              </w:rPr>
              <w:fldChar w:fldCharType="begin"/>
            </w:r>
            <w:r w:rsidR="00DC7E7A">
              <w:rPr>
                <w:noProof/>
                <w:webHidden/>
              </w:rPr>
              <w:instrText xml:space="preserve"> PAGEREF _Toc90028908 \h </w:instrText>
            </w:r>
            <w:r w:rsidR="00DC7E7A">
              <w:rPr>
                <w:noProof/>
                <w:webHidden/>
              </w:rPr>
            </w:r>
            <w:r w:rsidR="00DC7E7A">
              <w:rPr>
                <w:noProof/>
                <w:webHidden/>
              </w:rPr>
              <w:fldChar w:fldCharType="separate"/>
            </w:r>
            <w:r w:rsidR="00DC7E7A">
              <w:rPr>
                <w:noProof/>
                <w:webHidden/>
              </w:rPr>
              <w:t>32</w:t>
            </w:r>
            <w:r w:rsidR="00DC7E7A">
              <w:rPr>
                <w:noProof/>
                <w:webHidden/>
              </w:rPr>
              <w:fldChar w:fldCharType="end"/>
            </w:r>
          </w:hyperlink>
        </w:p>
        <w:p w14:paraId="100D03DB" w14:textId="4B28D083" w:rsidR="00DC7E7A" w:rsidRDefault="00F865F5">
          <w:pPr>
            <w:pStyle w:val="TDC1"/>
            <w:tabs>
              <w:tab w:val="right" w:leader="dot" w:pos="9010"/>
            </w:tabs>
            <w:rPr>
              <w:rFonts w:eastAsiaTheme="minorEastAsia"/>
              <w:noProof/>
              <w:lang w:val="es-DO" w:eastAsia="es-DO"/>
            </w:rPr>
          </w:pPr>
          <w:hyperlink w:anchor="_Toc90028909" w:history="1">
            <w:r w:rsidR="00DC7E7A" w:rsidRPr="009716D7">
              <w:rPr>
                <w:rStyle w:val="Hipervnculo"/>
                <w:b/>
                <w:noProof/>
              </w:rPr>
              <w:t>ANEXO II</w:t>
            </w:r>
            <w:r w:rsidR="00DC7E7A">
              <w:rPr>
                <w:noProof/>
                <w:webHidden/>
              </w:rPr>
              <w:tab/>
            </w:r>
            <w:r w:rsidR="00DC7E7A">
              <w:rPr>
                <w:noProof/>
                <w:webHidden/>
              </w:rPr>
              <w:fldChar w:fldCharType="begin"/>
            </w:r>
            <w:r w:rsidR="00DC7E7A">
              <w:rPr>
                <w:noProof/>
                <w:webHidden/>
              </w:rPr>
              <w:instrText xml:space="preserve"> PAGEREF _Toc90028909 \h </w:instrText>
            </w:r>
            <w:r w:rsidR="00DC7E7A">
              <w:rPr>
                <w:noProof/>
                <w:webHidden/>
              </w:rPr>
            </w:r>
            <w:r w:rsidR="00DC7E7A">
              <w:rPr>
                <w:noProof/>
                <w:webHidden/>
              </w:rPr>
              <w:fldChar w:fldCharType="separate"/>
            </w:r>
            <w:r w:rsidR="00DC7E7A">
              <w:rPr>
                <w:noProof/>
                <w:webHidden/>
              </w:rPr>
              <w:t>34</w:t>
            </w:r>
            <w:r w:rsidR="00DC7E7A">
              <w:rPr>
                <w:noProof/>
                <w:webHidden/>
              </w:rPr>
              <w:fldChar w:fldCharType="end"/>
            </w:r>
          </w:hyperlink>
        </w:p>
        <w:p w14:paraId="5E59901F" w14:textId="224705D2" w:rsidR="00DC7E7A" w:rsidRDefault="00F865F5">
          <w:pPr>
            <w:pStyle w:val="TDC2"/>
            <w:tabs>
              <w:tab w:val="right" w:leader="dot" w:pos="9010"/>
            </w:tabs>
            <w:rPr>
              <w:rFonts w:eastAsiaTheme="minorEastAsia"/>
              <w:noProof/>
              <w:lang w:val="es-DO" w:eastAsia="es-DO"/>
            </w:rPr>
          </w:pPr>
          <w:hyperlink w:anchor="_Toc90028910" w:history="1">
            <w:r w:rsidR="00DC7E7A" w:rsidRPr="009716D7">
              <w:rPr>
                <w:rStyle w:val="Hipervnculo"/>
                <w:b/>
                <w:noProof/>
              </w:rPr>
              <w:t>MEMBRESÍA DE LA COMISIÓN NACIONAL EITI-RD</w:t>
            </w:r>
            <w:r w:rsidR="00DC7E7A">
              <w:rPr>
                <w:noProof/>
                <w:webHidden/>
              </w:rPr>
              <w:tab/>
            </w:r>
            <w:r w:rsidR="00DC7E7A">
              <w:rPr>
                <w:noProof/>
                <w:webHidden/>
              </w:rPr>
              <w:fldChar w:fldCharType="begin"/>
            </w:r>
            <w:r w:rsidR="00DC7E7A">
              <w:rPr>
                <w:noProof/>
                <w:webHidden/>
              </w:rPr>
              <w:instrText xml:space="preserve"> PAGEREF _Toc90028910 \h </w:instrText>
            </w:r>
            <w:r w:rsidR="00DC7E7A">
              <w:rPr>
                <w:noProof/>
                <w:webHidden/>
              </w:rPr>
            </w:r>
            <w:r w:rsidR="00DC7E7A">
              <w:rPr>
                <w:noProof/>
                <w:webHidden/>
              </w:rPr>
              <w:fldChar w:fldCharType="separate"/>
            </w:r>
            <w:r w:rsidR="00DC7E7A">
              <w:rPr>
                <w:noProof/>
                <w:webHidden/>
              </w:rPr>
              <w:t>34</w:t>
            </w:r>
            <w:r w:rsidR="00DC7E7A">
              <w:rPr>
                <w:noProof/>
                <w:webHidden/>
              </w:rPr>
              <w:fldChar w:fldCharType="end"/>
            </w:r>
          </w:hyperlink>
        </w:p>
        <w:p w14:paraId="2CFACB81" w14:textId="241D3177" w:rsidR="00DC7E7A" w:rsidRDefault="00F865F5">
          <w:pPr>
            <w:pStyle w:val="TDC1"/>
            <w:tabs>
              <w:tab w:val="right" w:leader="dot" w:pos="9010"/>
            </w:tabs>
            <w:rPr>
              <w:rFonts w:eastAsiaTheme="minorEastAsia"/>
              <w:noProof/>
              <w:lang w:val="es-DO" w:eastAsia="es-DO"/>
            </w:rPr>
          </w:pPr>
          <w:hyperlink w:anchor="_Toc90028911" w:history="1">
            <w:r w:rsidR="00DC7E7A" w:rsidRPr="009716D7">
              <w:rPr>
                <w:rStyle w:val="Hipervnculo"/>
                <w:b/>
                <w:noProof/>
              </w:rPr>
              <w:t>ANEXO III</w:t>
            </w:r>
            <w:r w:rsidR="00DC7E7A">
              <w:rPr>
                <w:noProof/>
                <w:webHidden/>
              </w:rPr>
              <w:tab/>
            </w:r>
            <w:r w:rsidR="00DC7E7A">
              <w:rPr>
                <w:noProof/>
                <w:webHidden/>
              </w:rPr>
              <w:fldChar w:fldCharType="begin"/>
            </w:r>
            <w:r w:rsidR="00DC7E7A">
              <w:rPr>
                <w:noProof/>
                <w:webHidden/>
              </w:rPr>
              <w:instrText xml:space="preserve"> PAGEREF _Toc90028911 \h </w:instrText>
            </w:r>
            <w:r w:rsidR="00DC7E7A">
              <w:rPr>
                <w:noProof/>
                <w:webHidden/>
              </w:rPr>
            </w:r>
            <w:r w:rsidR="00DC7E7A">
              <w:rPr>
                <w:noProof/>
                <w:webHidden/>
              </w:rPr>
              <w:fldChar w:fldCharType="separate"/>
            </w:r>
            <w:r w:rsidR="00DC7E7A">
              <w:rPr>
                <w:noProof/>
                <w:webHidden/>
              </w:rPr>
              <w:t>41</w:t>
            </w:r>
            <w:r w:rsidR="00DC7E7A">
              <w:rPr>
                <w:noProof/>
                <w:webHidden/>
              </w:rPr>
              <w:fldChar w:fldCharType="end"/>
            </w:r>
          </w:hyperlink>
        </w:p>
        <w:p w14:paraId="2C5DF054" w14:textId="6702C63B" w:rsidR="00DC7E7A" w:rsidRDefault="00F865F5">
          <w:pPr>
            <w:pStyle w:val="TDC2"/>
            <w:tabs>
              <w:tab w:val="right" w:leader="dot" w:pos="9010"/>
            </w:tabs>
            <w:rPr>
              <w:rFonts w:eastAsiaTheme="minorEastAsia"/>
              <w:noProof/>
              <w:lang w:val="es-DO" w:eastAsia="es-DO"/>
            </w:rPr>
          </w:pPr>
          <w:hyperlink w:anchor="_Toc90028912" w:history="1">
            <w:r w:rsidR="00DC7E7A" w:rsidRPr="009716D7">
              <w:rPr>
                <w:rStyle w:val="Hipervnculo"/>
                <w:b/>
                <w:noProof/>
              </w:rPr>
              <w:t>LISTA DE ASISTENCIA A LAS REUNIONES DE LA COMISIÓN NACIONAL EITI-RD</w:t>
            </w:r>
            <w:r w:rsidR="00DC7E7A">
              <w:rPr>
                <w:noProof/>
                <w:webHidden/>
              </w:rPr>
              <w:tab/>
            </w:r>
            <w:r w:rsidR="00DC7E7A">
              <w:rPr>
                <w:noProof/>
                <w:webHidden/>
              </w:rPr>
              <w:fldChar w:fldCharType="begin"/>
            </w:r>
            <w:r w:rsidR="00DC7E7A">
              <w:rPr>
                <w:noProof/>
                <w:webHidden/>
              </w:rPr>
              <w:instrText xml:space="preserve"> PAGEREF _Toc90028912 \h </w:instrText>
            </w:r>
            <w:r w:rsidR="00DC7E7A">
              <w:rPr>
                <w:noProof/>
                <w:webHidden/>
              </w:rPr>
            </w:r>
            <w:r w:rsidR="00DC7E7A">
              <w:rPr>
                <w:noProof/>
                <w:webHidden/>
              </w:rPr>
              <w:fldChar w:fldCharType="separate"/>
            </w:r>
            <w:r w:rsidR="00DC7E7A">
              <w:rPr>
                <w:noProof/>
                <w:webHidden/>
              </w:rPr>
              <w:t>41</w:t>
            </w:r>
            <w:r w:rsidR="00DC7E7A">
              <w:rPr>
                <w:noProof/>
                <w:webHidden/>
              </w:rPr>
              <w:fldChar w:fldCharType="end"/>
            </w:r>
          </w:hyperlink>
        </w:p>
        <w:p w14:paraId="2AD97F8A" w14:textId="7CD23176" w:rsidR="00DC7E7A" w:rsidRDefault="00F865F5">
          <w:pPr>
            <w:pStyle w:val="TDC1"/>
            <w:tabs>
              <w:tab w:val="right" w:leader="dot" w:pos="9010"/>
            </w:tabs>
            <w:rPr>
              <w:rFonts w:eastAsiaTheme="minorEastAsia"/>
              <w:noProof/>
              <w:lang w:val="es-DO" w:eastAsia="es-DO"/>
            </w:rPr>
          </w:pPr>
          <w:hyperlink w:anchor="_Toc90028913" w:history="1">
            <w:r w:rsidR="00DC7E7A" w:rsidRPr="009716D7">
              <w:rPr>
                <w:rStyle w:val="Hipervnculo"/>
                <w:b/>
                <w:noProof/>
              </w:rPr>
              <w:t>ANEXO IV</w:t>
            </w:r>
            <w:r w:rsidR="00DC7E7A">
              <w:rPr>
                <w:noProof/>
                <w:webHidden/>
              </w:rPr>
              <w:tab/>
            </w:r>
            <w:r w:rsidR="00DC7E7A">
              <w:rPr>
                <w:noProof/>
                <w:webHidden/>
              </w:rPr>
              <w:fldChar w:fldCharType="begin"/>
            </w:r>
            <w:r w:rsidR="00DC7E7A">
              <w:rPr>
                <w:noProof/>
                <w:webHidden/>
              </w:rPr>
              <w:instrText xml:space="preserve"> PAGEREF _Toc90028913 \h </w:instrText>
            </w:r>
            <w:r w:rsidR="00DC7E7A">
              <w:rPr>
                <w:noProof/>
                <w:webHidden/>
              </w:rPr>
            </w:r>
            <w:r w:rsidR="00DC7E7A">
              <w:rPr>
                <w:noProof/>
                <w:webHidden/>
              </w:rPr>
              <w:fldChar w:fldCharType="separate"/>
            </w:r>
            <w:r w:rsidR="00DC7E7A">
              <w:rPr>
                <w:noProof/>
                <w:webHidden/>
              </w:rPr>
              <w:t>42</w:t>
            </w:r>
            <w:r w:rsidR="00DC7E7A">
              <w:rPr>
                <w:noProof/>
                <w:webHidden/>
              </w:rPr>
              <w:fldChar w:fldCharType="end"/>
            </w:r>
          </w:hyperlink>
        </w:p>
        <w:p w14:paraId="74FE8D5F" w14:textId="66C58ED9" w:rsidR="00DC7E7A" w:rsidRDefault="00F865F5">
          <w:pPr>
            <w:pStyle w:val="TDC2"/>
            <w:tabs>
              <w:tab w:val="right" w:leader="dot" w:pos="9010"/>
            </w:tabs>
            <w:rPr>
              <w:rFonts w:eastAsiaTheme="minorEastAsia"/>
              <w:noProof/>
              <w:lang w:val="es-DO" w:eastAsia="es-DO"/>
            </w:rPr>
          </w:pPr>
          <w:hyperlink w:anchor="_Toc90028914" w:history="1">
            <w:r w:rsidR="00DC7E7A" w:rsidRPr="009716D7">
              <w:rPr>
                <w:rStyle w:val="Hipervnculo"/>
                <w:b/>
                <w:noProof/>
              </w:rPr>
              <w:t>REPORTES DE PRENSA Y REDES SOCIALES</w:t>
            </w:r>
            <w:r w:rsidR="00DC7E7A">
              <w:rPr>
                <w:noProof/>
                <w:webHidden/>
              </w:rPr>
              <w:tab/>
            </w:r>
            <w:r w:rsidR="00DC7E7A">
              <w:rPr>
                <w:noProof/>
                <w:webHidden/>
              </w:rPr>
              <w:fldChar w:fldCharType="begin"/>
            </w:r>
            <w:r w:rsidR="00DC7E7A">
              <w:rPr>
                <w:noProof/>
                <w:webHidden/>
              </w:rPr>
              <w:instrText xml:space="preserve"> PAGEREF _Toc90028914 \h </w:instrText>
            </w:r>
            <w:r w:rsidR="00DC7E7A">
              <w:rPr>
                <w:noProof/>
                <w:webHidden/>
              </w:rPr>
            </w:r>
            <w:r w:rsidR="00DC7E7A">
              <w:rPr>
                <w:noProof/>
                <w:webHidden/>
              </w:rPr>
              <w:fldChar w:fldCharType="separate"/>
            </w:r>
            <w:r w:rsidR="00DC7E7A">
              <w:rPr>
                <w:noProof/>
                <w:webHidden/>
              </w:rPr>
              <w:t>42</w:t>
            </w:r>
            <w:r w:rsidR="00DC7E7A">
              <w:rPr>
                <w:noProof/>
                <w:webHidden/>
              </w:rPr>
              <w:fldChar w:fldCharType="end"/>
            </w:r>
          </w:hyperlink>
        </w:p>
        <w:p w14:paraId="613E02FF" w14:textId="64827736" w:rsidR="00545601" w:rsidRDefault="00545601">
          <w:r>
            <w:rPr>
              <w:b/>
              <w:bCs/>
              <w:noProof/>
            </w:rPr>
            <w:fldChar w:fldCharType="end"/>
          </w:r>
        </w:p>
      </w:sdtContent>
    </w:sdt>
    <w:p w14:paraId="23DBC318" w14:textId="77777777" w:rsidR="003100E6" w:rsidRPr="003100E6" w:rsidRDefault="003100E6" w:rsidP="0089586F">
      <w:pPr>
        <w:spacing w:after="0" w:line="240" w:lineRule="auto"/>
        <w:jc w:val="both"/>
        <w:rPr>
          <w:rFonts w:eastAsia="Times New Roman" w:cs="Times New Roman"/>
          <w:color w:val="333333"/>
          <w:lang w:val="pt-BR"/>
        </w:rPr>
      </w:pPr>
    </w:p>
    <w:p w14:paraId="37BF4551" w14:textId="77777777" w:rsidR="00FD1638" w:rsidRDefault="00FD1638" w:rsidP="0089586F">
      <w:pPr>
        <w:pStyle w:val="Ttulo1"/>
        <w:jc w:val="both"/>
        <w:rPr>
          <w:rFonts w:asciiTheme="minorHAnsi" w:hAnsiTheme="minorHAnsi"/>
          <w:b/>
        </w:rPr>
      </w:pPr>
    </w:p>
    <w:p w14:paraId="1DDFE380" w14:textId="77777777" w:rsidR="00FD1638" w:rsidRDefault="00FD1638" w:rsidP="0089586F">
      <w:pPr>
        <w:pStyle w:val="Ttulo1"/>
        <w:jc w:val="both"/>
        <w:rPr>
          <w:rFonts w:asciiTheme="minorHAnsi" w:hAnsiTheme="minorHAnsi"/>
          <w:b/>
        </w:rPr>
      </w:pPr>
    </w:p>
    <w:p w14:paraId="4EDAB17D" w14:textId="77777777" w:rsidR="00FD1638" w:rsidRDefault="00FD1638" w:rsidP="0089586F">
      <w:pPr>
        <w:pStyle w:val="Ttulo1"/>
        <w:jc w:val="both"/>
        <w:rPr>
          <w:rFonts w:asciiTheme="minorHAnsi" w:hAnsiTheme="minorHAnsi"/>
          <w:b/>
        </w:rPr>
      </w:pPr>
    </w:p>
    <w:p w14:paraId="1617A002" w14:textId="77777777" w:rsidR="00FD1638" w:rsidRDefault="00FD1638" w:rsidP="0089586F">
      <w:pPr>
        <w:pStyle w:val="Ttulo1"/>
        <w:jc w:val="both"/>
        <w:rPr>
          <w:rFonts w:asciiTheme="minorHAnsi" w:hAnsiTheme="minorHAnsi"/>
          <w:b/>
        </w:rPr>
      </w:pPr>
    </w:p>
    <w:p w14:paraId="02FFDDE6" w14:textId="77777777" w:rsidR="00FD1638" w:rsidRDefault="00FD1638" w:rsidP="0089586F">
      <w:pPr>
        <w:pStyle w:val="Ttulo1"/>
        <w:jc w:val="both"/>
        <w:rPr>
          <w:rFonts w:asciiTheme="minorHAnsi" w:hAnsiTheme="minorHAnsi"/>
          <w:b/>
        </w:rPr>
      </w:pPr>
    </w:p>
    <w:p w14:paraId="78239CBE" w14:textId="77777777" w:rsidR="00FD1638" w:rsidRDefault="00FD1638" w:rsidP="00FD1638">
      <w:pPr>
        <w:pStyle w:val="Sinespaciado"/>
      </w:pPr>
    </w:p>
    <w:p w14:paraId="207513E4" w14:textId="77777777" w:rsidR="00FD1638" w:rsidRDefault="00FD1638" w:rsidP="00FD1638">
      <w:pPr>
        <w:pStyle w:val="Sinespaciado"/>
      </w:pPr>
    </w:p>
    <w:p w14:paraId="0CAEFD57" w14:textId="77777777" w:rsidR="00FD1638" w:rsidRDefault="00FD1638" w:rsidP="00FD1638">
      <w:pPr>
        <w:pStyle w:val="Sinespaciado"/>
      </w:pPr>
    </w:p>
    <w:p w14:paraId="5FB48E76" w14:textId="4688E466" w:rsidR="005A78F5" w:rsidRPr="00FD1638" w:rsidRDefault="005A78F5" w:rsidP="00FD1638">
      <w:pPr>
        <w:pStyle w:val="Ttulo1"/>
        <w:rPr>
          <w:b/>
          <w:bCs/>
        </w:rPr>
      </w:pPr>
      <w:bookmarkStart w:id="2" w:name="_Toc90028895"/>
      <w:r w:rsidRPr="00FD1638">
        <w:rPr>
          <w:b/>
          <w:bCs/>
        </w:rPr>
        <w:lastRenderedPageBreak/>
        <w:t>INTRODUCCIÓN</w:t>
      </w:r>
      <w:bookmarkEnd w:id="2"/>
    </w:p>
    <w:p w14:paraId="0388181F" w14:textId="77777777" w:rsidR="005A78F5" w:rsidRPr="005A78F5" w:rsidRDefault="005A78F5" w:rsidP="00FD1638">
      <w:pPr>
        <w:pStyle w:val="Sinespaciado"/>
      </w:pPr>
    </w:p>
    <w:p w14:paraId="1F6469B7" w14:textId="3039B5BE" w:rsidR="00D67B24" w:rsidRPr="00816867" w:rsidRDefault="00D67B24" w:rsidP="00FD1638">
      <w:pPr>
        <w:pStyle w:val="Sinespaciado"/>
        <w:rPr>
          <w:rFonts w:ascii="Calibri" w:hAnsi="Calibri" w:cs="Times"/>
          <w:b w:val="0"/>
          <w:sz w:val="24"/>
          <w:szCs w:val="24"/>
        </w:rPr>
      </w:pPr>
      <w:r w:rsidRPr="00816867">
        <w:rPr>
          <w:rFonts w:ascii="Calibri" w:hAnsi="Calibri" w:cs="Times"/>
          <w:b w:val="0"/>
          <w:sz w:val="24"/>
          <w:szCs w:val="24"/>
        </w:rPr>
        <w:t>El Informe de Progreso Anual (IPA) 20</w:t>
      </w:r>
      <w:r w:rsidR="0007531E" w:rsidRPr="00816867">
        <w:rPr>
          <w:rFonts w:ascii="Calibri" w:hAnsi="Calibri" w:cs="Times"/>
          <w:b w:val="0"/>
          <w:sz w:val="24"/>
          <w:szCs w:val="24"/>
        </w:rPr>
        <w:t>20</w:t>
      </w:r>
      <w:r w:rsidRPr="00816867">
        <w:rPr>
          <w:rFonts w:ascii="Calibri" w:hAnsi="Calibri" w:cs="Times"/>
          <w:b w:val="0"/>
          <w:sz w:val="24"/>
          <w:szCs w:val="24"/>
        </w:rPr>
        <w:t xml:space="preserve"> de la República Dominicana ha sido elaborado en cumplimiento del Requisito 7.4 del Estándar EITI 2019 sobre “revisión de impactos y resultados de la implementación del </w:t>
      </w:r>
      <w:r w:rsidR="009B7CD8" w:rsidRPr="00816867">
        <w:rPr>
          <w:rFonts w:ascii="Calibri" w:hAnsi="Calibri" w:cs="Times"/>
          <w:b w:val="0"/>
          <w:sz w:val="24"/>
          <w:szCs w:val="24"/>
        </w:rPr>
        <w:t>EITI “</w:t>
      </w:r>
      <w:r w:rsidRPr="00816867">
        <w:rPr>
          <w:rFonts w:ascii="Calibri" w:hAnsi="Calibri" w:cs="Times"/>
          <w:b w:val="0"/>
          <w:sz w:val="24"/>
          <w:szCs w:val="24"/>
        </w:rPr>
        <w:t xml:space="preserve">. En el Informe se describen las acciones y actividades llevadas a cabo por la Comisión Nacional para la Implementación de la Iniciativa para la Transparencia de las Industrias Extractivas de la República Dominicana (CNEITI-RD) durante el año calendario iniciado el 1 de enero de 2019 y finalizado el 31 de diciembre del mismo año. </w:t>
      </w:r>
    </w:p>
    <w:p w14:paraId="30FE0A46" w14:textId="77777777" w:rsidR="00FD1638" w:rsidRPr="00FD1638" w:rsidRDefault="00FD1638" w:rsidP="00FD1638">
      <w:pPr>
        <w:pStyle w:val="Sinespaciado"/>
        <w:rPr>
          <w:rFonts w:eastAsia="Times New Roman" w:cs="Times New Roman"/>
          <w:b w:val="0"/>
          <w:color w:val="333333"/>
        </w:rPr>
      </w:pPr>
    </w:p>
    <w:p w14:paraId="6A385344" w14:textId="16C1121C" w:rsidR="00D67B24" w:rsidRPr="0092282A" w:rsidRDefault="00D67B24" w:rsidP="0089586F">
      <w:pPr>
        <w:widowControl w:val="0"/>
        <w:autoSpaceDE w:val="0"/>
        <w:autoSpaceDN w:val="0"/>
        <w:adjustRightInd w:val="0"/>
        <w:spacing w:after="240" w:line="300" w:lineRule="atLeast"/>
        <w:jc w:val="both"/>
        <w:rPr>
          <w:rFonts w:cs="Times"/>
          <w:bCs/>
          <w:sz w:val="24"/>
          <w:szCs w:val="24"/>
          <w:lang w:val="es-ES_tradnl"/>
        </w:rPr>
      </w:pPr>
      <w:r w:rsidRPr="0092282A">
        <w:rPr>
          <w:rFonts w:cs="Times"/>
          <w:bCs/>
          <w:sz w:val="24"/>
          <w:szCs w:val="24"/>
          <w:lang w:val="es-ES_tradnl"/>
        </w:rPr>
        <w:t xml:space="preserve">El presente Informe consta de seis capítulos, correspondientes a las </w:t>
      </w:r>
      <w:r w:rsidR="009B7CD8" w:rsidRPr="0092282A">
        <w:rPr>
          <w:rFonts w:cs="Times"/>
          <w:bCs/>
          <w:sz w:val="24"/>
          <w:szCs w:val="24"/>
          <w:lang w:val="es-ES_tradnl"/>
        </w:rPr>
        <w:t>informaciones requeridas</w:t>
      </w:r>
      <w:r w:rsidRPr="0092282A">
        <w:rPr>
          <w:rFonts w:cs="Times"/>
          <w:bCs/>
          <w:sz w:val="24"/>
          <w:szCs w:val="24"/>
          <w:lang w:val="es-ES_tradnl"/>
        </w:rPr>
        <w:t xml:space="preserve"> por el Estándar, así como algunas informaciones adicionales consideradas relevantes por la CNEITI-RD</w:t>
      </w:r>
      <w:r w:rsidR="00F3200A" w:rsidRPr="0092282A">
        <w:rPr>
          <w:rFonts w:cs="Times"/>
          <w:bCs/>
          <w:sz w:val="24"/>
          <w:szCs w:val="24"/>
          <w:lang w:val="es-ES_tradnl"/>
        </w:rPr>
        <w:t>, incluidas como anexos</w:t>
      </w:r>
      <w:r w:rsidRPr="0092282A">
        <w:rPr>
          <w:rFonts w:cs="Times"/>
          <w:bCs/>
          <w:sz w:val="24"/>
          <w:szCs w:val="24"/>
          <w:lang w:val="es-ES_tradnl"/>
        </w:rPr>
        <w:t xml:space="preserve">. </w:t>
      </w:r>
    </w:p>
    <w:p w14:paraId="0DDF43FA" w14:textId="755F9647" w:rsidR="00D67B24" w:rsidRPr="0092282A" w:rsidRDefault="00D67B24" w:rsidP="0089586F">
      <w:pPr>
        <w:widowControl w:val="0"/>
        <w:autoSpaceDE w:val="0"/>
        <w:autoSpaceDN w:val="0"/>
        <w:adjustRightInd w:val="0"/>
        <w:spacing w:after="240" w:line="300" w:lineRule="atLeast"/>
        <w:jc w:val="both"/>
        <w:rPr>
          <w:rFonts w:eastAsia="Times New Roman" w:cs="Times New Roman"/>
          <w:sz w:val="24"/>
          <w:szCs w:val="24"/>
          <w:lang w:val="es-ES_tradnl"/>
        </w:rPr>
      </w:pPr>
      <w:r w:rsidRPr="0092282A">
        <w:rPr>
          <w:rFonts w:cs="Times"/>
          <w:sz w:val="24"/>
          <w:szCs w:val="24"/>
          <w:lang w:val="es-ES_tradnl"/>
        </w:rPr>
        <w:t>El capítulo 1, titulado “</w:t>
      </w:r>
      <w:r w:rsidRPr="0092282A">
        <w:rPr>
          <w:sz w:val="24"/>
          <w:szCs w:val="24"/>
          <w:lang w:val="es-ES_tradnl"/>
        </w:rPr>
        <w:t>Actividades Prioritarias y Resultados del 20</w:t>
      </w:r>
      <w:r w:rsidR="00655E87">
        <w:rPr>
          <w:sz w:val="24"/>
          <w:szCs w:val="24"/>
          <w:lang w:val="es-ES_tradnl"/>
        </w:rPr>
        <w:t>20</w:t>
      </w:r>
      <w:r w:rsidRPr="0092282A">
        <w:rPr>
          <w:sz w:val="24"/>
          <w:szCs w:val="24"/>
          <w:lang w:val="es-ES_tradnl"/>
        </w:rPr>
        <w:t xml:space="preserve">”, </w:t>
      </w:r>
      <w:r w:rsidRPr="0092282A">
        <w:rPr>
          <w:rFonts w:eastAsia="Times New Roman" w:cs="Times New Roman"/>
          <w:sz w:val="24"/>
          <w:szCs w:val="24"/>
          <w:lang w:val="es-ES_tradnl"/>
        </w:rPr>
        <w:t>presenta un resumen de las actividades prioritarias realizadas durante el año 20</w:t>
      </w:r>
      <w:r w:rsidR="00655E87">
        <w:rPr>
          <w:rFonts w:eastAsia="Times New Roman" w:cs="Times New Roman"/>
          <w:sz w:val="24"/>
          <w:szCs w:val="24"/>
          <w:lang w:val="es-ES_tradnl"/>
        </w:rPr>
        <w:t>20</w:t>
      </w:r>
      <w:r w:rsidRPr="0092282A">
        <w:rPr>
          <w:rFonts w:eastAsia="Times New Roman" w:cs="Times New Roman"/>
          <w:sz w:val="24"/>
          <w:szCs w:val="24"/>
          <w:lang w:val="es-ES_tradnl"/>
        </w:rPr>
        <w:t>, así como los resultados obtenidos del desarrollo de las mismas. Este capítulo responde al Requisito 7.4 a) i del Estándar EITI.</w:t>
      </w:r>
    </w:p>
    <w:p w14:paraId="493F935B" w14:textId="77777777" w:rsidR="00D67B24" w:rsidRPr="0092282A" w:rsidRDefault="00D67B24" w:rsidP="0089586F">
      <w:pPr>
        <w:widowControl w:val="0"/>
        <w:autoSpaceDE w:val="0"/>
        <w:autoSpaceDN w:val="0"/>
        <w:adjustRightInd w:val="0"/>
        <w:spacing w:after="240" w:line="300" w:lineRule="atLeast"/>
        <w:jc w:val="both"/>
        <w:rPr>
          <w:rFonts w:eastAsia="Times New Roman" w:cs="Times New Roman"/>
          <w:sz w:val="24"/>
          <w:szCs w:val="24"/>
          <w:lang w:val="es-ES_tradnl"/>
        </w:rPr>
      </w:pPr>
      <w:r w:rsidRPr="0092282A">
        <w:rPr>
          <w:rFonts w:cs="Times"/>
          <w:sz w:val="24"/>
          <w:szCs w:val="24"/>
          <w:lang w:val="es-ES_tradnl"/>
        </w:rPr>
        <w:t>El capítulo 2, titulado “</w:t>
      </w:r>
      <w:r w:rsidRPr="0092282A">
        <w:rPr>
          <w:sz w:val="24"/>
          <w:szCs w:val="24"/>
          <w:lang w:val="es-ES_tradnl"/>
        </w:rPr>
        <w:t xml:space="preserve">Cumplimiento de los Requisitos del Estándar EITI”, </w:t>
      </w:r>
      <w:r w:rsidRPr="0092282A">
        <w:rPr>
          <w:rFonts w:eastAsia="Times New Roman" w:cs="Times New Roman"/>
          <w:sz w:val="24"/>
          <w:szCs w:val="24"/>
          <w:lang w:val="es-ES_tradnl"/>
        </w:rPr>
        <w:t>presenta las acciones ejecutadas para dar cumplimiento a cada requisito del EITI, incluyendo aquellas que excedieron los mismos. Este capítulo responde al Requisito 7.4 a) ii del Estándar EITI.</w:t>
      </w:r>
    </w:p>
    <w:p w14:paraId="2704D31E" w14:textId="6B9C6757" w:rsidR="00D67B24" w:rsidRPr="0092282A" w:rsidRDefault="00D67B24" w:rsidP="0089586F">
      <w:pPr>
        <w:widowControl w:val="0"/>
        <w:autoSpaceDE w:val="0"/>
        <w:autoSpaceDN w:val="0"/>
        <w:adjustRightInd w:val="0"/>
        <w:spacing w:after="240" w:line="300" w:lineRule="atLeast"/>
        <w:jc w:val="both"/>
        <w:rPr>
          <w:rFonts w:eastAsia="Times New Roman" w:cs="Times New Roman"/>
          <w:sz w:val="24"/>
          <w:szCs w:val="24"/>
          <w:lang w:val="es-ES_tradnl"/>
        </w:rPr>
      </w:pPr>
      <w:r w:rsidRPr="00655E87">
        <w:rPr>
          <w:rFonts w:cs="Times"/>
          <w:sz w:val="24"/>
          <w:szCs w:val="24"/>
          <w:lang w:val="es-ES_tradnl"/>
        </w:rPr>
        <w:t>El capítulo 3, titulado “</w:t>
      </w:r>
      <w:r w:rsidRPr="00655E87">
        <w:rPr>
          <w:sz w:val="24"/>
          <w:szCs w:val="24"/>
          <w:lang w:val="es-ES_tradnl"/>
        </w:rPr>
        <w:t xml:space="preserve">Implementación de </w:t>
      </w:r>
      <w:r w:rsidRPr="00655E87">
        <w:rPr>
          <w:rFonts w:eastAsia="Times New Roman" w:cs="Times New Roman"/>
          <w:sz w:val="24"/>
          <w:szCs w:val="24"/>
          <w:lang w:val="es-ES_tradnl"/>
        </w:rPr>
        <w:t>Recomendaciones de Cotejo y Validación</w:t>
      </w:r>
      <w:r w:rsidRPr="00655E87">
        <w:rPr>
          <w:sz w:val="24"/>
          <w:szCs w:val="24"/>
          <w:lang w:val="es-ES_tradnl"/>
        </w:rPr>
        <w:t xml:space="preserve">”, </w:t>
      </w:r>
      <w:r w:rsidRPr="00655E87">
        <w:rPr>
          <w:rFonts w:eastAsia="Times New Roman" w:cs="Times New Roman"/>
          <w:sz w:val="24"/>
          <w:szCs w:val="24"/>
          <w:lang w:val="es-ES_tradnl"/>
        </w:rPr>
        <w:t>presenta un resumen de cómo la CNEITI-RD ha abordado las recomendaciones emanadas de los Informes de Cotejo del Administrador Independiente, así como las emanadas del Informe de Validación del país, llevada a cabo en el 20</w:t>
      </w:r>
      <w:r w:rsidR="00655E87" w:rsidRPr="00655E87">
        <w:rPr>
          <w:rFonts w:eastAsia="Times New Roman" w:cs="Times New Roman"/>
          <w:sz w:val="24"/>
          <w:szCs w:val="24"/>
          <w:lang w:val="es-ES_tradnl"/>
        </w:rPr>
        <w:t>20</w:t>
      </w:r>
      <w:r w:rsidRPr="00655E87">
        <w:rPr>
          <w:rFonts w:eastAsia="Times New Roman" w:cs="Times New Roman"/>
          <w:sz w:val="24"/>
          <w:szCs w:val="24"/>
          <w:lang w:val="es-ES_tradnl"/>
        </w:rPr>
        <w:t>. Este capítulo responde al Requisito 7.4 a) iii del Estándar EITI.</w:t>
      </w:r>
    </w:p>
    <w:p w14:paraId="7F23DD31" w14:textId="667FF9B0" w:rsidR="00D67B24" w:rsidRPr="0092282A" w:rsidRDefault="00D67B24" w:rsidP="0089586F">
      <w:pPr>
        <w:widowControl w:val="0"/>
        <w:autoSpaceDE w:val="0"/>
        <w:autoSpaceDN w:val="0"/>
        <w:adjustRightInd w:val="0"/>
        <w:spacing w:after="240" w:line="300" w:lineRule="atLeast"/>
        <w:jc w:val="both"/>
        <w:rPr>
          <w:rFonts w:eastAsia="Times New Roman" w:cs="Times New Roman"/>
          <w:sz w:val="24"/>
          <w:szCs w:val="24"/>
          <w:lang w:val="es-ES_tradnl"/>
        </w:rPr>
      </w:pPr>
      <w:r w:rsidRPr="0092282A">
        <w:rPr>
          <w:rFonts w:cs="Times"/>
          <w:sz w:val="24"/>
          <w:szCs w:val="24"/>
          <w:lang w:val="es-ES_tradnl"/>
        </w:rPr>
        <w:t>El capítulo 4, titulado “</w:t>
      </w:r>
      <w:r w:rsidRPr="0092282A">
        <w:rPr>
          <w:sz w:val="24"/>
          <w:szCs w:val="24"/>
          <w:lang w:val="es-ES_tradnl"/>
        </w:rPr>
        <w:t>E</w:t>
      </w:r>
      <w:r w:rsidR="004412A5" w:rsidRPr="0092282A">
        <w:rPr>
          <w:sz w:val="24"/>
          <w:szCs w:val="24"/>
          <w:lang w:val="es-ES_tradnl"/>
        </w:rPr>
        <w:t>valuación y E</w:t>
      </w:r>
      <w:r w:rsidRPr="0092282A">
        <w:rPr>
          <w:sz w:val="24"/>
          <w:szCs w:val="24"/>
          <w:lang w:val="es-ES_tradnl"/>
        </w:rPr>
        <w:t>jecución del Plan de Trabajo 20</w:t>
      </w:r>
      <w:r w:rsidR="00655E87">
        <w:rPr>
          <w:sz w:val="24"/>
          <w:szCs w:val="24"/>
          <w:lang w:val="es-ES_tradnl"/>
        </w:rPr>
        <w:t>20</w:t>
      </w:r>
      <w:r w:rsidR="00302C2D" w:rsidRPr="0092282A">
        <w:rPr>
          <w:sz w:val="24"/>
          <w:szCs w:val="24"/>
          <w:lang w:val="es-ES_tradnl"/>
        </w:rPr>
        <w:t>”</w:t>
      </w:r>
      <w:r w:rsidRPr="0092282A">
        <w:rPr>
          <w:sz w:val="24"/>
          <w:szCs w:val="24"/>
          <w:lang w:val="es-ES_tradnl"/>
        </w:rPr>
        <w:t xml:space="preserve">, </w:t>
      </w:r>
      <w:r w:rsidRPr="0092282A">
        <w:rPr>
          <w:rFonts w:eastAsia="Times New Roman" w:cs="Times New Roman"/>
          <w:sz w:val="24"/>
          <w:szCs w:val="24"/>
          <w:lang w:val="es-ES_tradnl"/>
        </w:rPr>
        <w:t xml:space="preserve">presenta </w:t>
      </w:r>
      <w:r w:rsidR="004412A5" w:rsidRPr="0092282A">
        <w:rPr>
          <w:rFonts w:eastAsia="Times New Roman" w:cs="Times New Roman"/>
          <w:sz w:val="24"/>
          <w:szCs w:val="24"/>
          <w:lang w:val="es-ES_tradnl"/>
        </w:rPr>
        <w:t xml:space="preserve">una evaluación del progreso hacia el logro de los objetivos de EITI en el país, así como </w:t>
      </w:r>
      <w:r w:rsidRPr="0092282A">
        <w:rPr>
          <w:rFonts w:eastAsia="Times New Roman" w:cs="Times New Roman"/>
          <w:sz w:val="24"/>
          <w:szCs w:val="24"/>
          <w:lang w:val="es-ES_tradnl"/>
        </w:rPr>
        <w:t>un resumen de las acciones llevadas a cabo para dar cumplimiento a los objetivos y actividades incluidas en dicho plan. Este capítulo responde al Requisito 7.4 a) iv del Estándar EITI.</w:t>
      </w:r>
    </w:p>
    <w:p w14:paraId="1DE9A2F4" w14:textId="77777777" w:rsidR="00D67B24" w:rsidRPr="0092282A" w:rsidRDefault="00D67B24" w:rsidP="0089586F">
      <w:pPr>
        <w:widowControl w:val="0"/>
        <w:autoSpaceDE w:val="0"/>
        <w:autoSpaceDN w:val="0"/>
        <w:adjustRightInd w:val="0"/>
        <w:spacing w:after="240" w:line="300" w:lineRule="atLeast"/>
        <w:jc w:val="both"/>
        <w:rPr>
          <w:rFonts w:eastAsia="Times New Roman" w:cs="Times New Roman"/>
          <w:sz w:val="24"/>
          <w:szCs w:val="24"/>
          <w:lang w:val="es-ES_tradnl"/>
        </w:rPr>
      </w:pPr>
      <w:r w:rsidRPr="0092282A">
        <w:rPr>
          <w:rFonts w:cs="Times"/>
          <w:sz w:val="24"/>
          <w:szCs w:val="24"/>
          <w:lang w:val="es-ES_tradnl"/>
        </w:rPr>
        <w:t>El capítulo 5, titulado “</w:t>
      </w:r>
      <w:r w:rsidRPr="0092282A">
        <w:rPr>
          <w:rFonts w:eastAsia="Times New Roman" w:cs="Times New Roman"/>
          <w:sz w:val="24"/>
          <w:szCs w:val="24"/>
          <w:lang w:val="es-ES_tradnl"/>
        </w:rPr>
        <w:t>Impacto de la Implementación del EITI</w:t>
      </w:r>
      <w:r w:rsidRPr="0092282A">
        <w:rPr>
          <w:sz w:val="24"/>
          <w:szCs w:val="24"/>
          <w:lang w:val="es-ES_tradnl"/>
        </w:rPr>
        <w:t xml:space="preserve">”, </w:t>
      </w:r>
      <w:r w:rsidRPr="0092282A">
        <w:rPr>
          <w:rFonts w:eastAsia="Times New Roman" w:cs="Times New Roman"/>
          <w:sz w:val="24"/>
          <w:szCs w:val="24"/>
          <w:lang w:val="es-ES_tradnl"/>
        </w:rPr>
        <w:t>presenta un resumen de las opiniones y reflexiones de la CNEITI-RD sobre el impacto que ha tenido la Iniciativa EITI en el país. Por igual, detalla medidas tomadas para ampliar los detalles y el alcance de los informes EITI. Este capítulo responde al Requisito 7.4 a) v del Estándar EITI.</w:t>
      </w:r>
    </w:p>
    <w:p w14:paraId="271D31C0" w14:textId="77777777" w:rsidR="00D67B24" w:rsidRPr="0092282A" w:rsidRDefault="00D67B24" w:rsidP="0089586F">
      <w:pPr>
        <w:widowControl w:val="0"/>
        <w:autoSpaceDE w:val="0"/>
        <w:autoSpaceDN w:val="0"/>
        <w:adjustRightInd w:val="0"/>
        <w:spacing w:after="240" w:line="300" w:lineRule="atLeast"/>
        <w:jc w:val="both"/>
        <w:rPr>
          <w:rFonts w:eastAsia="Times New Roman" w:cs="Times New Roman"/>
          <w:sz w:val="24"/>
          <w:szCs w:val="24"/>
          <w:lang w:val="es-ES_tradnl"/>
        </w:rPr>
      </w:pPr>
      <w:r w:rsidRPr="0092282A">
        <w:rPr>
          <w:rFonts w:eastAsia="Times New Roman" w:cs="Times New Roman"/>
          <w:sz w:val="24"/>
          <w:szCs w:val="24"/>
          <w:lang w:val="es-ES_tradnl"/>
        </w:rPr>
        <w:t xml:space="preserve">El capítulo 6, </w:t>
      </w:r>
      <w:r w:rsidRPr="0092282A">
        <w:rPr>
          <w:rFonts w:cs="Times"/>
          <w:sz w:val="24"/>
          <w:szCs w:val="24"/>
          <w:lang w:val="es-ES_tradnl"/>
        </w:rPr>
        <w:t>titulado “</w:t>
      </w:r>
      <w:r w:rsidR="007461E7" w:rsidRPr="0092282A">
        <w:rPr>
          <w:rFonts w:eastAsia="Times New Roman" w:cs="Times New Roman"/>
          <w:sz w:val="24"/>
          <w:szCs w:val="24"/>
          <w:lang w:val="es-ES_tradnl"/>
        </w:rPr>
        <w:t>Debate del Informe de Progreso Anual en la Comisión Nacional EITI-RD</w:t>
      </w:r>
      <w:r w:rsidRPr="0092282A">
        <w:rPr>
          <w:sz w:val="24"/>
          <w:szCs w:val="24"/>
          <w:lang w:val="es-ES_tradnl"/>
        </w:rPr>
        <w:t>”, documenta</w:t>
      </w:r>
      <w:r w:rsidR="007461E7" w:rsidRPr="0092282A">
        <w:rPr>
          <w:sz w:val="24"/>
          <w:szCs w:val="24"/>
          <w:lang w:val="es-ES_tradnl"/>
        </w:rPr>
        <w:t xml:space="preserve"> </w:t>
      </w:r>
      <w:r w:rsidRPr="0092282A">
        <w:rPr>
          <w:sz w:val="24"/>
          <w:szCs w:val="24"/>
          <w:lang w:val="es-ES_tradnl"/>
        </w:rPr>
        <w:t xml:space="preserve">las deliberaciones </w:t>
      </w:r>
      <w:r w:rsidR="007461E7" w:rsidRPr="0092282A">
        <w:rPr>
          <w:sz w:val="24"/>
          <w:szCs w:val="24"/>
          <w:lang w:val="es-ES_tradnl"/>
        </w:rPr>
        <w:t>y el proceso de aprobación de</w:t>
      </w:r>
      <w:r w:rsidRPr="0092282A">
        <w:rPr>
          <w:sz w:val="24"/>
          <w:szCs w:val="24"/>
          <w:lang w:val="es-ES_tradnl"/>
        </w:rPr>
        <w:t>l presente Informe</w:t>
      </w:r>
      <w:r w:rsidR="00303BB4" w:rsidRPr="0092282A">
        <w:rPr>
          <w:sz w:val="24"/>
          <w:szCs w:val="24"/>
          <w:lang w:val="es-ES_tradnl"/>
        </w:rPr>
        <w:t xml:space="preserve"> por la Comisión Nacional</w:t>
      </w:r>
      <w:r w:rsidRPr="0092282A">
        <w:rPr>
          <w:sz w:val="24"/>
          <w:szCs w:val="24"/>
          <w:lang w:val="es-ES_tradnl"/>
        </w:rPr>
        <w:t xml:space="preserve">. </w:t>
      </w:r>
      <w:r w:rsidRPr="0092282A">
        <w:rPr>
          <w:rFonts w:eastAsia="Times New Roman" w:cs="Times New Roman"/>
          <w:sz w:val="24"/>
          <w:szCs w:val="24"/>
          <w:lang w:val="es-ES_tradnl"/>
        </w:rPr>
        <w:t xml:space="preserve">Este capítulo responde al Requisito 7.4 b) del Estándar EITI 2019. </w:t>
      </w:r>
    </w:p>
    <w:p w14:paraId="755FB7C8" w14:textId="45438295" w:rsidR="00D67B24" w:rsidRPr="0092282A" w:rsidRDefault="00D67B24" w:rsidP="0089586F">
      <w:pPr>
        <w:widowControl w:val="0"/>
        <w:autoSpaceDE w:val="0"/>
        <w:autoSpaceDN w:val="0"/>
        <w:adjustRightInd w:val="0"/>
        <w:spacing w:after="240" w:line="300" w:lineRule="atLeast"/>
        <w:jc w:val="both"/>
        <w:rPr>
          <w:rFonts w:cs="Times"/>
          <w:sz w:val="24"/>
          <w:szCs w:val="24"/>
          <w:lang w:val="es-ES_tradnl"/>
        </w:rPr>
      </w:pPr>
      <w:r w:rsidRPr="0092282A">
        <w:rPr>
          <w:rFonts w:eastAsia="Times New Roman" w:cs="Times New Roman"/>
          <w:sz w:val="24"/>
          <w:szCs w:val="24"/>
          <w:lang w:val="es-ES_tradnl"/>
        </w:rPr>
        <w:t>El IPA 20</w:t>
      </w:r>
      <w:r w:rsidR="0042196D">
        <w:rPr>
          <w:rFonts w:eastAsia="Times New Roman" w:cs="Times New Roman"/>
          <w:sz w:val="24"/>
          <w:szCs w:val="24"/>
          <w:lang w:val="es-ES_tradnl"/>
        </w:rPr>
        <w:t>20</w:t>
      </w:r>
      <w:r w:rsidRPr="0092282A">
        <w:rPr>
          <w:rFonts w:eastAsia="Times New Roman" w:cs="Times New Roman"/>
          <w:sz w:val="24"/>
          <w:szCs w:val="24"/>
          <w:lang w:val="es-ES_tradnl"/>
        </w:rPr>
        <w:t xml:space="preserve"> </w:t>
      </w:r>
      <w:r w:rsidR="007461E7" w:rsidRPr="0092282A">
        <w:rPr>
          <w:rFonts w:eastAsia="Times New Roman" w:cs="Times New Roman"/>
          <w:sz w:val="24"/>
          <w:szCs w:val="24"/>
          <w:lang w:val="es-ES_tradnl"/>
        </w:rPr>
        <w:t>incluye</w:t>
      </w:r>
      <w:r w:rsidRPr="0092282A">
        <w:rPr>
          <w:rFonts w:eastAsia="Times New Roman" w:cs="Times New Roman"/>
          <w:sz w:val="24"/>
          <w:szCs w:val="24"/>
          <w:lang w:val="es-ES_tradnl"/>
        </w:rPr>
        <w:t xml:space="preserve"> </w:t>
      </w:r>
      <w:r w:rsidR="00F3200A" w:rsidRPr="0092282A">
        <w:rPr>
          <w:rFonts w:eastAsia="Times New Roman" w:cs="Times New Roman"/>
          <w:sz w:val="24"/>
          <w:szCs w:val="24"/>
          <w:lang w:val="es-ES_tradnl"/>
        </w:rPr>
        <w:t>cuatro</w:t>
      </w:r>
      <w:r w:rsidRPr="0092282A">
        <w:rPr>
          <w:rFonts w:eastAsia="Times New Roman" w:cs="Times New Roman"/>
          <w:sz w:val="24"/>
          <w:szCs w:val="24"/>
          <w:lang w:val="es-ES_tradnl"/>
        </w:rPr>
        <w:t xml:space="preserve"> anexos, los cuales </w:t>
      </w:r>
      <w:r w:rsidR="007461E7" w:rsidRPr="0092282A">
        <w:rPr>
          <w:rFonts w:eastAsia="Times New Roman" w:cs="Times New Roman"/>
          <w:sz w:val="24"/>
          <w:szCs w:val="24"/>
          <w:lang w:val="es-ES_tradnl"/>
        </w:rPr>
        <w:t>contienen</w:t>
      </w:r>
      <w:r w:rsidR="00131261" w:rsidRPr="0092282A">
        <w:rPr>
          <w:rFonts w:eastAsia="Times New Roman" w:cs="Times New Roman"/>
          <w:sz w:val="24"/>
          <w:szCs w:val="24"/>
          <w:lang w:val="es-ES_tradnl"/>
        </w:rPr>
        <w:t xml:space="preserve"> las siguientes informaciones:</w:t>
      </w:r>
      <w:r w:rsidRPr="0092282A">
        <w:rPr>
          <w:rFonts w:eastAsia="Times New Roman" w:cs="Times New Roman"/>
          <w:sz w:val="24"/>
          <w:szCs w:val="24"/>
          <w:lang w:val="es-ES_tradnl"/>
        </w:rPr>
        <w:t xml:space="preserve"> presupuesto de ejecución de la iniciativa en el país,</w:t>
      </w:r>
      <w:r w:rsidR="0080351E" w:rsidRPr="0092282A">
        <w:rPr>
          <w:rFonts w:eastAsia="Times New Roman" w:cs="Times New Roman"/>
          <w:sz w:val="24"/>
          <w:szCs w:val="24"/>
          <w:lang w:val="es-ES_tradnl"/>
        </w:rPr>
        <w:t xml:space="preserve"> listado de mi</w:t>
      </w:r>
      <w:r w:rsidR="00131261" w:rsidRPr="0092282A">
        <w:rPr>
          <w:rFonts w:eastAsia="Times New Roman" w:cs="Times New Roman"/>
          <w:sz w:val="24"/>
          <w:szCs w:val="24"/>
          <w:lang w:val="es-ES_tradnl"/>
        </w:rPr>
        <w:t>embros de la Comisión Nacional</w:t>
      </w:r>
      <w:r w:rsidR="00725CDC" w:rsidRPr="0092282A">
        <w:rPr>
          <w:rFonts w:eastAsia="Times New Roman" w:cs="Times New Roman"/>
          <w:sz w:val="24"/>
          <w:szCs w:val="24"/>
          <w:lang w:val="es-ES_tradnl"/>
        </w:rPr>
        <w:t xml:space="preserve"> para el período 2018-2020</w:t>
      </w:r>
      <w:r w:rsidR="00131261" w:rsidRPr="0092282A">
        <w:rPr>
          <w:rFonts w:eastAsia="Times New Roman" w:cs="Times New Roman"/>
          <w:sz w:val="24"/>
          <w:szCs w:val="24"/>
          <w:lang w:val="es-ES_tradnl"/>
        </w:rPr>
        <w:t>,</w:t>
      </w:r>
      <w:r w:rsidR="007461E7" w:rsidRPr="0092282A">
        <w:rPr>
          <w:rFonts w:eastAsia="Times New Roman" w:cs="Times New Roman"/>
          <w:sz w:val="24"/>
          <w:szCs w:val="24"/>
          <w:lang w:val="es-ES_tradnl"/>
        </w:rPr>
        <w:t xml:space="preserve"> </w:t>
      </w:r>
      <w:r w:rsidRPr="0092282A">
        <w:rPr>
          <w:rFonts w:eastAsia="Times New Roman" w:cs="Times New Roman"/>
          <w:sz w:val="24"/>
          <w:szCs w:val="24"/>
          <w:lang w:val="es-ES_tradnl"/>
        </w:rPr>
        <w:t>lista de asistencias a las reuniones</w:t>
      </w:r>
      <w:r w:rsidR="00131261" w:rsidRPr="0092282A">
        <w:rPr>
          <w:rFonts w:eastAsia="Times New Roman" w:cs="Times New Roman"/>
          <w:sz w:val="24"/>
          <w:szCs w:val="24"/>
          <w:lang w:val="es-ES_tradnl"/>
        </w:rPr>
        <w:t xml:space="preserve"> celebradas durante el año 20</w:t>
      </w:r>
      <w:r w:rsidR="0042196D">
        <w:rPr>
          <w:rFonts w:eastAsia="Times New Roman" w:cs="Times New Roman"/>
          <w:sz w:val="24"/>
          <w:szCs w:val="24"/>
          <w:lang w:val="es-ES_tradnl"/>
        </w:rPr>
        <w:t>20</w:t>
      </w:r>
      <w:r w:rsidRPr="0092282A">
        <w:rPr>
          <w:rFonts w:eastAsia="Times New Roman" w:cs="Times New Roman"/>
          <w:sz w:val="24"/>
          <w:szCs w:val="24"/>
          <w:lang w:val="es-ES_tradnl"/>
        </w:rPr>
        <w:t xml:space="preserve"> </w:t>
      </w:r>
      <w:r w:rsidR="00F3200A" w:rsidRPr="0092282A">
        <w:rPr>
          <w:rFonts w:eastAsia="Times New Roman" w:cs="Times New Roman"/>
          <w:sz w:val="24"/>
          <w:szCs w:val="24"/>
          <w:lang w:val="es-ES_tradnl"/>
        </w:rPr>
        <w:t>y</w:t>
      </w:r>
      <w:r w:rsidRPr="0092282A">
        <w:rPr>
          <w:rFonts w:eastAsia="Times New Roman" w:cs="Times New Roman"/>
          <w:sz w:val="24"/>
          <w:szCs w:val="24"/>
          <w:lang w:val="es-ES_tradnl"/>
        </w:rPr>
        <w:t xml:space="preserve"> reportes de prensa</w:t>
      </w:r>
      <w:r w:rsidR="007461E7" w:rsidRPr="0092282A">
        <w:rPr>
          <w:rFonts w:eastAsia="Times New Roman" w:cs="Times New Roman"/>
          <w:sz w:val="24"/>
          <w:szCs w:val="24"/>
          <w:lang w:val="es-ES_tradnl"/>
        </w:rPr>
        <w:t xml:space="preserve"> y redes sociales</w:t>
      </w:r>
      <w:r w:rsidRPr="0092282A">
        <w:rPr>
          <w:rFonts w:eastAsia="Times New Roman" w:cs="Times New Roman"/>
          <w:sz w:val="24"/>
          <w:szCs w:val="24"/>
          <w:lang w:val="es-ES_tradnl"/>
        </w:rPr>
        <w:t>.</w:t>
      </w:r>
    </w:p>
    <w:p w14:paraId="741A574F" w14:textId="47F7577B" w:rsidR="00D67B24" w:rsidRPr="0092282A" w:rsidRDefault="00D67B24" w:rsidP="0089586F">
      <w:pPr>
        <w:jc w:val="both"/>
        <w:rPr>
          <w:sz w:val="24"/>
          <w:szCs w:val="24"/>
          <w:lang w:val="es-ES_tradnl"/>
        </w:rPr>
      </w:pPr>
      <w:r w:rsidRPr="0092282A">
        <w:rPr>
          <w:sz w:val="24"/>
          <w:szCs w:val="24"/>
          <w:lang w:val="es-ES_tradnl"/>
        </w:rPr>
        <w:lastRenderedPageBreak/>
        <w:t>El IPA 20</w:t>
      </w:r>
      <w:r w:rsidR="0042196D">
        <w:rPr>
          <w:sz w:val="24"/>
          <w:szCs w:val="24"/>
          <w:lang w:val="es-ES_tradnl"/>
        </w:rPr>
        <w:t>20</w:t>
      </w:r>
      <w:r w:rsidRPr="0092282A">
        <w:rPr>
          <w:sz w:val="24"/>
          <w:szCs w:val="24"/>
          <w:lang w:val="es-ES_tradnl"/>
        </w:rPr>
        <w:t xml:space="preserve"> ha sido elaborado </w:t>
      </w:r>
      <w:r w:rsidRPr="00261FA8">
        <w:rPr>
          <w:sz w:val="24"/>
          <w:szCs w:val="24"/>
          <w:lang w:val="es-ES_tradnl"/>
        </w:rPr>
        <w:t xml:space="preserve">por </w:t>
      </w:r>
      <w:r w:rsidR="002751AC" w:rsidRPr="00261FA8">
        <w:rPr>
          <w:sz w:val="24"/>
          <w:szCs w:val="24"/>
          <w:lang w:val="es-ES_tradnl"/>
        </w:rPr>
        <w:t>la Secretaría Ejecutiva EITI-RD</w:t>
      </w:r>
      <w:r w:rsidRPr="00261FA8">
        <w:rPr>
          <w:sz w:val="24"/>
          <w:szCs w:val="24"/>
          <w:lang w:val="es-ES_tradnl"/>
        </w:rPr>
        <w:t xml:space="preserve"> y aprobado po</w:t>
      </w:r>
      <w:r w:rsidR="00716666" w:rsidRPr="00261FA8">
        <w:rPr>
          <w:sz w:val="24"/>
          <w:szCs w:val="24"/>
          <w:lang w:val="es-ES_tradnl"/>
        </w:rPr>
        <w:t xml:space="preserve">r la Comisión Nacional EITI-RD mediante Acta </w:t>
      </w:r>
      <w:r w:rsidRPr="00261FA8">
        <w:rPr>
          <w:sz w:val="24"/>
          <w:szCs w:val="24"/>
          <w:lang w:val="es-ES_tradnl"/>
        </w:rPr>
        <w:t xml:space="preserve">No. </w:t>
      </w:r>
      <w:r w:rsidR="00261FA8" w:rsidRPr="00261FA8">
        <w:rPr>
          <w:sz w:val="24"/>
          <w:szCs w:val="24"/>
          <w:lang w:val="es-ES_tradnl"/>
        </w:rPr>
        <w:t>01</w:t>
      </w:r>
      <w:r w:rsidRPr="00261FA8">
        <w:rPr>
          <w:sz w:val="24"/>
          <w:szCs w:val="24"/>
          <w:lang w:val="es-ES_tradnl"/>
        </w:rPr>
        <w:t>-202</w:t>
      </w:r>
      <w:r w:rsidR="00261FA8" w:rsidRPr="00261FA8">
        <w:rPr>
          <w:sz w:val="24"/>
          <w:szCs w:val="24"/>
          <w:lang w:val="es-ES_tradnl"/>
        </w:rPr>
        <w:t>2</w:t>
      </w:r>
      <w:r w:rsidRPr="00261FA8">
        <w:rPr>
          <w:sz w:val="24"/>
          <w:szCs w:val="24"/>
          <w:lang w:val="es-ES_tradnl"/>
        </w:rPr>
        <w:t xml:space="preserve">, </w:t>
      </w:r>
      <w:r w:rsidR="00261FA8" w:rsidRPr="00261FA8">
        <w:rPr>
          <w:sz w:val="24"/>
          <w:szCs w:val="24"/>
          <w:lang w:val="es-ES_tradnl"/>
        </w:rPr>
        <w:t>correspondiente a la 1ra reunión 2022 de la Comisión Nacional EITI</w:t>
      </w:r>
      <w:r w:rsidR="00261FA8" w:rsidRPr="00261FA8">
        <w:rPr>
          <w:sz w:val="24"/>
          <w:szCs w:val="24"/>
        </w:rPr>
        <w:t xml:space="preserve">-RD </w:t>
      </w:r>
      <w:r w:rsidRPr="00261FA8">
        <w:rPr>
          <w:sz w:val="24"/>
          <w:szCs w:val="24"/>
          <w:lang w:val="es-ES_tradnl"/>
        </w:rPr>
        <w:t xml:space="preserve">de fecha </w:t>
      </w:r>
      <w:r w:rsidR="00261FA8" w:rsidRPr="00261FA8">
        <w:rPr>
          <w:sz w:val="24"/>
          <w:szCs w:val="24"/>
          <w:lang w:val="es-ES_tradnl"/>
        </w:rPr>
        <w:t xml:space="preserve">18 </w:t>
      </w:r>
      <w:r w:rsidRPr="00261FA8">
        <w:rPr>
          <w:sz w:val="24"/>
          <w:szCs w:val="24"/>
          <w:lang w:val="es-ES_tradnl"/>
        </w:rPr>
        <w:t xml:space="preserve">de </w:t>
      </w:r>
      <w:r w:rsidR="00261FA8" w:rsidRPr="00261FA8">
        <w:rPr>
          <w:sz w:val="24"/>
          <w:szCs w:val="24"/>
          <w:lang w:val="es-ES_tradnl"/>
        </w:rPr>
        <w:t>enero</w:t>
      </w:r>
      <w:r w:rsidRPr="00261FA8">
        <w:rPr>
          <w:sz w:val="24"/>
          <w:szCs w:val="24"/>
          <w:lang w:val="es-ES_tradnl"/>
        </w:rPr>
        <w:t xml:space="preserve"> de</w:t>
      </w:r>
      <w:r w:rsidRPr="00A92057">
        <w:rPr>
          <w:sz w:val="24"/>
          <w:szCs w:val="24"/>
          <w:lang w:val="es-ES_tradnl"/>
        </w:rPr>
        <w:t xml:space="preserve"> 202</w:t>
      </w:r>
      <w:r w:rsidR="00261FA8">
        <w:rPr>
          <w:sz w:val="24"/>
          <w:szCs w:val="24"/>
          <w:lang w:val="es-ES_tradnl"/>
        </w:rPr>
        <w:t>2</w:t>
      </w:r>
      <w:r w:rsidRPr="00277E50">
        <w:rPr>
          <w:sz w:val="24"/>
          <w:szCs w:val="24"/>
          <w:lang w:val="es-ES_tradnl"/>
        </w:rPr>
        <w:t>.</w:t>
      </w:r>
    </w:p>
    <w:p w14:paraId="31946205" w14:textId="77777777" w:rsidR="00D67B24" w:rsidRPr="0092282A" w:rsidRDefault="00D67B24" w:rsidP="0089586F">
      <w:pPr>
        <w:pStyle w:val="Ttulo1"/>
        <w:jc w:val="both"/>
        <w:rPr>
          <w:rFonts w:asciiTheme="minorHAnsi" w:hAnsiTheme="minorHAnsi"/>
          <w:color w:val="auto"/>
          <w:sz w:val="28"/>
          <w:szCs w:val="28"/>
        </w:rPr>
        <w:sectPr w:rsidR="00D67B24" w:rsidRPr="0092282A">
          <w:pgSz w:w="11900" w:h="16840"/>
          <w:pgMar w:top="1440" w:right="1440" w:bottom="1440" w:left="1440" w:header="708" w:footer="708" w:gutter="0"/>
          <w:cols w:space="708"/>
          <w:docGrid w:linePitch="360"/>
        </w:sectPr>
      </w:pPr>
    </w:p>
    <w:p w14:paraId="457244EF" w14:textId="77777777" w:rsidR="00B55CF3" w:rsidRDefault="00D67B24" w:rsidP="0089586F">
      <w:pPr>
        <w:pStyle w:val="Ttulo1"/>
        <w:jc w:val="both"/>
        <w:rPr>
          <w:rFonts w:asciiTheme="minorHAnsi" w:hAnsiTheme="minorHAnsi"/>
          <w:b/>
        </w:rPr>
      </w:pPr>
      <w:bookmarkStart w:id="3" w:name="_Toc90028896"/>
      <w:r w:rsidRPr="0092282A">
        <w:rPr>
          <w:rFonts w:asciiTheme="minorHAnsi" w:hAnsiTheme="minorHAnsi"/>
          <w:b/>
        </w:rPr>
        <w:lastRenderedPageBreak/>
        <w:t>CAPÍTULO 1</w:t>
      </w:r>
      <w:bookmarkEnd w:id="0"/>
      <w:bookmarkEnd w:id="1"/>
      <w:bookmarkEnd w:id="3"/>
    </w:p>
    <w:p w14:paraId="0785B54C" w14:textId="5E4CDAC9" w:rsidR="00D67B24" w:rsidRPr="0092282A" w:rsidRDefault="00D67B24" w:rsidP="0089586F">
      <w:pPr>
        <w:pStyle w:val="Ttulo1"/>
        <w:jc w:val="both"/>
        <w:rPr>
          <w:rFonts w:asciiTheme="minorHAnsi" w:hAnsiTheme="minorHAnsi"/>
          <w:b/>
          <w:sz w:val="28"/>
          <w:szCs w:val="28"/>
        </w:rPr>
      </w:pPr>
      <w:bookmarkStart w:id="4" w:name="_Toc90028897"/>
      <w:r w:rsidRPr="0092282A">
        <w:rPr>
          <w:rFonts w:asciiTheme="minorHAnsi" w:hAnsiTheme="minorHAnsi"/>
          <w:b/>
          <w:sz w:val="28"/>
          <w:szCs w:val="28"/>
        </w:rPr>
        <w:t>A</w:t>
      </w:r>
      <w:r w:rsidR="00D067AE">
        <w:rPr>
          <w:rFonts w:asciiTheme="minorHAnsi" w:hAnsiTheme="minorHAnsi"/>
          <w:b/>
          <w:sz w:val="28"/>
          <w:szCs w:val="28"/>
        </w:rPr>
        <w:t>CTIVIDADES</w:t>
      </w:r>
      <w:r w:rsidRPr="0092282A">
        <w:rPr>
          <w:rFonts w:asciiTheme="minorHAnsi" w:hAnsiTheme="minorHAnsi"/>
          <w:b/>
          <w:sz w:val="28"/>
          <w:szCs w:val="28"/>
        </w:rPr>
        <w:t xml:space="preserve"> P</w:t>
      </w:r>
      <w:r w:rsidR="00D067AE">
        <w:rPr>
          <w:rFonts w:asciiTheme="minorHAnsi" w:hAnsiTheme="minorHAnsi"/>
          <w:b/>
          <w:sz w:val="28"/>
          <w:szCs w:val="28"/>
        </w:rPr>
        <w:t>RIORITARIAS Y</w:t>
      </w:r>
      <w:r w:rsidRPr="0092282A">
        <w:rPr>
          <w:rFonts w:asciiTheme="minorHAnsi" w:hAnsiTheme="minorHAnsi"/>
          <w:b/>
          <w:sz w:val="28"/>
          <w:szCs w:val="28"/>
        </w:rPr>
        <w:t xml:space="preserve"> R</w:t>
      </w:r>
      <w:r w:rsidR="00D067AE">
        <w:rPr>
          <w:rFonts w:asciiTheme="minorHAnsi" w:hAnsiTheme="minorHAnsi"/>
          <w:b/>
          <w:sz w:val="28"/>
          <w:szCs w:val="28"/>
        </w:rPr>
        <w:t>ESULTADOS</w:t>
      </w:r>
      <w:r w:rsidRPr="0092282A">
        <w:rPr>
          <w:rFonts w:asciiTheme="minorHAnsi" w:hAnsiTheme="minorHAnsi"/>
          <w:b/>
          <w:sz w:val="28"/>
          <w:szCs w:val="28"/>
        </w:rPr>
        <w:t xml:space="preserve"> </w:t>
      </w:r>
      <w:r w:rsidR="00D067AE">
        <w:rPr>
          <w:rFonts w:asciiTheme="minorHAnsi" w:hAnsiTheme="minorHAnsi"/>
          <w:b/>
          <w:sz w:val="28"/>
          <w:szCs w:val="28"/>
        </w:rPr>
        <w:t>DEL</w:t>
      </w:r>
      <w:r w:rsidRPr="0092282A">
        <w:rPr>
          <w:rFonts w:asciiTheme="minorHAnsi" w:hAnsiTheme="minorHAnsi"/>
          <w:b/>
          <w:sz w:val="28"/>
          <w:szCs w:val="28"/>
        </w:rPr>
        <w:t xml:space="preserve"> 20</w:t>
      </w:r>
      <w:r w:rsidR="00CC2023">
        <w:rPr>
          <w:rFonts w:asciiTheme="minorHAnsi" w:hAnsiTheme="minorHAnsi"/>
          <w:b/>
          <w:sz w:val="28"/>
          <w:szCs w:val="28"/>
        </w:rPr>
        <w:t>20</w:t>
      </w:r>
      <w:bookmarkEnd w:id="4"/>
    </w:p>
    <w:p w14:paraId="2F88EC04" w14:textId="77777777" w:rsidR="00D67B24" w:rsidRPr="0092282A" w:rsidRDefault="00D67B24" w:rsidP="0089586F">
      <w:pPr>
        <w:jc w:val="both"/>
        <w:rPr>
          <w:rFonts w:cstheme="minorHAnsi"/>
          <w:lang w:val="es-ES_tradnl"/>
        </w:rPr>
      </w:pPr>
    </w:p>
    <w:p w14:paraId="32D33344" w14:textId="099E4971" w:rsidR="00D67B24" w:rsidRDefault="00D67B24" w:rsidP="0089586F">
      <w:pPr>
        <w:pStyle w:val="Sinespaciado"/>
        <w:rPr>
          <w:rFonts w:asciiTheme="minorHAnsi" w:hAnsiTheme="minorHAnsi"/>
          <w:b w:val="0"/>
          <w:sz w:val="24"/>
          <w:szCs w:val="24"/>
        </w:rPr>
      </w:pPr>
      <w:r w:rsidRPr="0092282A">
        <w:rPr>
          <w:rFonts w:asciiTheme="minorHAnsi" w:hAnsiTheme="minorHAnsi"/>
          <w:b w:val="0"/>
          <w:sz w:val="24"/>
          <w:szCs w:val="24"/>
        </w:rPr>
        <w:t>E</w:t>
      </w:r>
      <w:r w:rsidR="00915D65" w:rsidRPr="0092282A">
        <w:rPr>
          <w:rFonts w:asciiTheme="minorHAnsi" w:hAnsiTheme="minorHAnsi"/>
          <w:b w:val="0"/>
          <w:sz w:val="24"/>
          <w:szCs w:val="24"/>
        </w:rPr>
        <w:t>ste</w:t>
      </w:r>
      <w:r w:rsidRPr="0092282A">
        <w:rPr>
          <w:rFonts w:asciiTheme="minorHAnsi" w:hAnsiTheme="minorHAnsi"/>
          <w:b w:val="0"/>
          <w:sz w:val="24"/>
          <w:szCs w:val="24"/>
        </w:rPr>
        <w:t xml:space="preserve"> capítulo presenta un resumen de las actividades prioritarias realizadas por la Comisión Nacional </w:t>
      </w:r>
      <w:r w:rsidR="004218F6" w:rsidRPr="0092282A">
        <w:rPr>
          <w:rFonts w:asciiTheme="minorHAnsi" w:hAnsiTheme="minorHAnsi"/>
          <w:b w:val="0"/>
          <w:sz w:val="24"/>
          <w:szCs w:val="24"/>
        </w:rPr>
        <w:t xml:space="preserve">para la Implementación de la Iniciativa para la Transparencia de las Industrias Extractivas de la República Dominicana </w:t>
      </w:r>
      <w:r w:rsidRPr="0092282A">
        <w:rPr>
          <w:rFonts w:asciiTheme="minorHAnsi" w:hAnsiTheme="minorHAnsi"/>
          <w:b w:val="0"/>
          <w:sz w:val="24"/>
          <w:szCs w:val="24"/>
        </w:rPr>
        <w:t>(CNEITI-RD) durante el año 20</w:t>
      </w:r>
      <w:r w:rsidR="007C5659">
        <w:rPr>
          <w:rFonts w:asciiTheme="minorHAnsi" w:hAnsiTheme="minorHAnsi"/>
          <w:b w:val="0"/>
          <w:sz w:val="24"/>
          <w:szCs w:val="24"/>
        </w:rPr>
        <w:t>20</w:t>
      </w:r>
      <w:r w:rsidRPr="0092282A">
        <w:rPr>
          <w:rFonts w:asciiTheme="minorHAnsi" w:hAnsiTheme="minorHAnsi"/>
          <w:b w:val="0"/>
          <w:sz w:val="24"/>
          <w:szCs w:val="24"/>
        </w:rPr>
        <w:t>, así como los resultados obtenidos del desarrollo de las mismas. Este capítulo responde al Requisito 7.4 a) i del Estándar EITI 2019.</w:t>
      </w:r>
    </w:p>
    <w:p w14:paraId="187427FB" w14:textId="3B2E76F1" w:rsidR="00CC2023" w:rsidRDefault="00CC2023" w:rsidP="0089586F">
      <w:pPr>
        <w:pStyle w:val="Sinespaciado"/>
        <w:rPr>
          <w:rFonts w:asciiTheme="minorHAnsi" w:hAnsiTheme="minorHAnsi"/>
          <w:b w:val="0"/>
          <w:sz w:val="24"/>
          <w:szCs w:val="24"/>
        </w:rPr>
      </w:pPr>
    </w:p>
    <w:p w14:paraId="0095BC38" w14:textId="660F3087" w:rsidR="00CC2023" w:rsidRPr="0092282A" w:rsidRDefault="00CC2023" w:rsidP="0089586F">
      <w:pPr>
        <w:pStyle w:val="Sinespaciado"/>
        <w:rPr>
          <w:rFonts w:asciiTheme="minorHAnsi" w:hAnsiTheme="minorHAnsi"/>
          <w:b w:val="0"/>
          <w:sz w:val="24"/>
          <w:szCs w:val="24"/>
        </w:rPr>
      </w:pPr>
      <w:r>
        <w:rPr>
          <w:rFonts w:asciiTheme="minorHAnsi" w:hAnsiTheme="minorHAnsi"/>
          <w:b w:val="0"/>
          <w:sz w:val="24"/>
          <w:szCs w:val="24"/>
        </w:rPr>
        <w:t xml:space="preserve">Durante el año 2020 y debido a la pandemia COVID-19 que desde mediados del mes de marzo de 2020 ocasionó el cese de actividades, las mismas fueron ejecutadas de manera puntual y en base a lo que las circunstancias fueron permitiendo de manera paulatina. </w:t>
      </w:r>
    </w:p>
    <w:p w14:paraId="0791DB7C" w14:textId="77777777" w:rsidR="004218F6" w:rsidRPr="0092282A" w:rsidRDefault="004218F6" w:rsidP="0089586F">
      <w:pPr>
        <w:pStyle w:val="Sinespaciado"/>
        <w:rPr>
          <w:rFonts w:asciiTheme="minorHAnsi" w:hAnsiTheme="minorHAnsi"/>
          <w:b w:val="0"/>
          <w:sz w:val="24"/>
          <w:szCs w:val="24"/>
        </w:rPr>
      </w:pPr>
    </w:p>
    <w:p w14:paraId="6B627B10" w14:textId="4B5D4566" w:rsidR="00D67B24" w:rsidRPr="00B41FDF" w:rsidRDefault="00C764F9" w:rsidP="0089586F">
      <w:pPr>
        <w:pStyle w:val="Prrafodelista"/>
        <w:numPr>
          <w:ilvl w:val="0"/>
          <w:numId w:val="3"/>
        </w:numPr>
        <w:spacing w:line="240" w:lineRule="auto"/>
        <w:contextualSpacing w:val="0"/>
        <w:jc w:val="both"/>
        <w:rPr>
          <w:b/>
          <w:sz w:val="24"/>
          <w:szCs w:val="24"/>
          <w:lang w:val="es-ES_tradnl"/>
        </w:rPr>
      </w:pPr>
      <w:r w:rsidRPr="00B41FDF">
        <w:rPr>
          <w:b/>
          <w:sz w:val="24"/>
          <w:szCs w:val="24"/>
          <w:lang w:val="es-ES_tradnl"/>
        </w:rPr>
        <w:t>Tercer Informe de Cotejo EITI-RD</w:t>
      </w:r>
    </w:p>
    <w:p w14:paraId="543C43DA" w14:textId="7435AC12" w:rsidR="00146DAC" w:rsidRPr="00146DAC" w:rsidRDefault="00146DAC" w:rsidP="00146DAC">
      <w:pPr>
        <w:spacing w:line="240" w:lineRule="auto"/>
        <w:jc w:val="both"/>
        <w:rPr>
          <w:bCs/>
          <w:sz w:val="24"/>
          <w:szCs w:val="24"/>
          <w:lang w:val="es-ES_tradnl"/>
        </w:rPr>
      </w:pPr>
      <w:r w:rsidRPr="00B41FDF">
        <w:rPr>
          <w:bCs/>
          <w:sz w:val="24"/>
          <w:szCs w:val="24"/>
          <w:lang w:val="es-ES_tradnl"/>
        </w:rPr>
        <w:t xml:space="preserve">El Acuerdo de la Segunda Donación entre el Gobierno de la República Dominicana y el Banco Mundial se firmó el 12 de diciembre de 2019. En vista de que los fondos de dicha donación serían los utilizados para contratar al Administrador Independiente, </w:t>
      </w:r>
      <w:r w:rsidR="009F10C7" w:rsidRPr="00B41FDF">
        <w:rPr>
          <w:bCs/>
          <w:sz w:val="24"/>
          <w:szCs w:val="24"/>
          <w:lang w:val="es-ES_tradnl"/>
        </w:rPr>
        <w:t>a partir de dicha fecha se empezaron los trabajos d</w:t>
      </w:r>
      <w:r w:rsidRPr="00B41FDF">
        <w:rPr>
          <w:bCs/>
          <w:sz w:val="24"/>
          <w:szCs w:val="24"/>
          <w:lang w:val="es-ES_tradnl"/>
        </w:rPr>
        <w:t xml:space="preserve">el </w:t>
      </w:r>
      <w:bookmarkStart w:id="5" w:name="_Hlk89856199"/>
      <w:r w:rsidRPr="00B41FDF">
        <w:rPr>
          <w:bCs/>
          <w:sz w:val="24"/>
          <w:szCs w:val="24"/>
          <w:lang w:val="es-ES_tradnl"/>
        </w:rPr>
        <w:t xml:space="preserve">Informe de Cotejo </w:t>
      </w:r>
      <w:bookmarkEnd w:id="5"/>
      <w:r w:rsidRPr="00B41FDF">
        <w:rPr>
          <w:bCs/>
          <w:sz w:val="24"/>
          <w:szCs w:val="24"/>
          <w:lang w:val="es-ES_tradnl"/>
        </w:rPr>
        <w:t>del Tercer Informe EITI-RD</w:t>
      </w:r>
      <w:r w:rsidR="009F10C7" w:rsidRPr="00B41FDF">
        <w:rPr>
          <w:bCs/>
          <w:sz w:val="24"/>
          <w:szCs w:val="24"/>
          <w:lang w:val="es-ES_tradnl"/>
        </w:rPr>
        <w:t>.</w:t>
      </w:r>
      <w:r w:rsidRPr="00B41FDF">
        <w:rPr>
          <w:bCs/>
          <w:sz w:val="24"/>
          <w:szCs w:val="24"/>
          <w:lang w:val="es-ES_tradnl"/>
        </w:rPr>
        <w:t xml:space="preserve"> </w:t>
      </w:r>
      <w:r w:rsidR="009F10C7" w:rsidRPr="00B41FDF">
        <w:rPr>
          <w:bCs/>
          <w:sz w:val="24"/>
          <w:szCs w:val="24"/>
          <w:lang w:val="es-ES_tradnl"/>
        </w:rPr>
        <w:t>D</w:t>
      </w:r>
      <w:r w:rsidRPr="00B41FDF">
        <w:rPr>
          <w:bCs/>
          <w:sz w:val="24"/>
          <w:szCs w:val="24"/>
          <w:lang w:val="es-ES_tradnl"/>
        </w:rPr>
        <w:t>urante las primeras semanas del año 2020 la CNEITI-RD estuvo trabajando de la mano con Deloitte, presentándose</w:t>
      </w:r>
      <w:r w:rsidR="009F10C7" w:rsidRPr="00B41FDF">
        <w:rPr>
          <w:bCs/>
          <w:sz w:val="24"/>
          <w:szCs w:val="24"/>
          <w:lang w:val="es-ES_tradnl"/>
        </w:rPr>
        <w:t xml:space="preserve"> el Informe de Cotejo</w:t>
      </w:r>
      <w:r w:rsidRPr="00B41FDF">
        <w:rPr>
          <w:bCs/>
          <w:sz w:val="24"/>
          <w:szCs w:val="24"/>
          <w:lang w:val="es-ES_tradnl"/>
        </w:rPr>
        <w:t xml:space="preserve"> en el Portal de Transparencia EITI-RD el 6 de febrero de 2020. En esa misma fecha se notificó a la Secretaría Internacional EITI.</w:t>
      </w:r>
    </w:p>
    <w:p w14:paraId="32B16FFB" w14:textId="5C21CD51" w:rsidR="006608E5" w:rsidRDefault="006608E5" w:rsidP="001F3885">
      <w:pPr>
        <w:pStyle w:val="Sinespaciado"/>
        <w:rPr>
          <w:rFonts w:asciiTheme="minorHAnsi" w:hAnsiTheme="minorHAnsi"/>
          <w:b w:val="0"/>
          <w:sz w:val="24"/>
          <w:szCs w:val="24"/>
        </w:rPr>
      </w:pPr>
    </w:p>
    <w:p w14:paraId="17CE942A" w14:textId="45469B73" w:rsidR="006608E5" w:rsidRPr="006608E5" w:rsidRDefault="006608E5" w:rsidP="00A92057">
      <w:pPr>
        <w:pStyle w:val="Sinespaciado"/>
        <w:numPr>
          <w:ilvl w:val="1"/>
          <w:numId w:val="3"/>
        </w:numPr>
        <w:rPr>
          <w:rFonts w:asciiTheme="minorHAnsi" w:hAnsiTheme="minorHAnsi"/>
          <w:bCs/>
          <w:sz w:val="24"/>
          <w:szCs w:val="24"/>
        </w:rPr>
      </w:pPr>
      <w:r w:rsidRPr="006608E5">
        <w:rPr>
          <w:rFonts w:asciiTheme="minorHAnsi" w:hAnsiTheme="minorHAnsi"/>
          <w:bCs/>
          <w:sz w:val="24"/>
          <w:szCs w:val="24"/>
        </w:rPr>
        <w:t>Aprobación y publicación de las Plantillas de Datos Resumidos 2017 y 2018</w:t>
      </w:r>
    </w:p>
    <w:p w14:paraId="6CEDE3C6" w14:textId="7D48198A" w:rsidR="006608E5" w:rsidRDefault="006608E5" w:rsidP="001F3885">
      <w:pPr>
        <w:pStyle w:val="Sinespaciado"/>
        <w:rPr>
          <w:rFonts w:asciiTheme="minorHAnsi" w:hAnsiTheme="minorHAnsi"/>
          <w:b w:val="0"/>
          <w:sz w:val="24"/>
          <w:szCs w:val="24"/>
        </w:rPr>
      </w:pPr>
    </w:p>
    <w:p w14:paraId="2183FA86" w14:textId="3F07EF22" w:rsidR="006608E5" w:rsidRPr="006608E5" w:rsidRDefault="006608E5" w:rsidP="006608E5">
      <w:pPr>
        <w:pStyle w:val="Sinespaciado"/>
        <w:rPr>
          <w:rFonts w:asciiTheme="minorHAnsi" w:hAnsiTheme="minorHAnsi"/>
          <w:b w:val="0"/>
          <w:sz w:val="24"/>
          <w:szCs w:val="24"/>
        </w:rPr>
      </w:pPr>
      <w:r w:rsidRPr="006608E5">
        <w:rPr>
          <w:rFonts w:asciiTheme="minorHAnsi" w:hAnsiTheme="minorHAnsi"/>
          <w:b w:val="0"/>
          <w:sz w:val="24"/>
          <w:szCs w:val="24"/>
        </w:rPr>
        <w:t>La CNEITI-RD, en cumplimiento con los requisitos de los países implementadores de EITI, debe presentar</w:t>
      </w:r>
      <w:r>
        <w:rPr>
          <w:rFonts w:asciiTheme="minorHAnsi" w:hAnsiTheme="minorHAnsi"/>
          <w:b w:val="0"/>
          <w:sz w:val="24"/>
          <w:szCs w:val="24"/>
        </w:rPr>
        <w:t xml:space="preserve"> </w:t>
      </w:r>
      <w:r w:rsidRPr="006608E5">
        <w:rPr>
          <w:rFonts w:asciiTheme="minorHAnsi" w:hAnsiTheme="minorHAnsi"/>
          <w:b w:val="0"/>
          <w:sz w:val="24"/>
          <w:szCs w:val="24"/>
        </w:rPr>
        <w:t>datos a la Secretaría Internacional EITI para cada año fiscal, de acuerdo a una plantilla estandarizada llamada</w:t>
      </w:r>
      <w:r>
        <w:rPr>
          <w:rFonts w:asciiTheme="minorHAnsi" w:hAnsiTheme="minorHAnsi"/>
          <w:b w:val="0"/>
          <w:sz w:val="24"/>
          <w:szCs w:val="24"/>
        </w:rPr>
        <w:t xml:space="preserve"> </w:t>
      </w:r>
      <w:r w:rsidRPr="006608E5">
        <w:rPr>
          <w:rFonts w:asciiTheme="minorHAnsi" w:hAnsiTheme="minorHAnsi"/>
          <w:b w:val="0"/>
          <w:sz w:val="24"/>
          <w:szCs w:val="24"/>
        </w:rPr>
        <w:t>Plantilla de Datos Resumidos, luego de la publicación del Informe EITI anual.</w:t>
      </w:r>
    </w:p>
    <w:p w14:paraId="6932DB91" w14:textId="77777777" w:rsidR="006608E5" w:rsidRPr="006608E5" w:rsidRDefault="006608E5" w:rsidP="006608E5">
      <w:pPr>
        <w:pStyle w:val="Sinespaciado"/>
        <w:rPr>
          <w:rFonts w:asciiTheme="minorHAnsi" w:hAnsiTheme="minorHAnsi"/>
          <w:b w:val="0"/>
          <w:sz w:val="24"/>
          <w:szCs w:val="24"/>
        </w:rPr>
      </w:pPr>
    </w:p>
    <w:p w14:paraId="7781F6CB" w14:textId="6398722E" w:rsidR="006608E5" w:rsidRDefault="006608E5" w:rsidP="006608E5">
      <w:pPr>
        <w:pStyle w:val="Sinespaciado"/>
        <w:rPr>
          <w:rFonts w:asciiTheme="minorHAnsi" w:hAnsiTheme="minorHAnsi"/>
          <w:b w:val="0"/>
          <w:sz w:val="24"/>
          <w:szCs w:val="24"/>
        </w:rPr>
      </w:pPr>
      <w:r w:rsidRPr="006608E5">
        <w:rPr>
          <w:rFonts w:asciiTheme="minorHAnsi" w:hAnsiTheme="minorHAnsi"/>
          <w:b w:val="0"/>
          <w:sz w:val="24"/>
          <w:szCs w:val="24"/>
        </w:rPr>
        <w:t>En este sentido, el Administrador Independiente y la Secretaría Ejecutiva trabajaron las Plantillas de Datos</w:t>
      </w:r>
      <w:r>
        <w:rPr>
          <w:rFonts w:asciiTheme="minorHAnsi" w:hAnsiTheme="minorHAnsi"/>
          <w:b w:val="0"/>
          <w:sz w:val="24"/>
          <w:szCs w:val="24"/>
        </w:rPr>
        <w:t xml:space="preserve"> </w:t>
      </w:r>
      <w:r w:rsidRPr="006608E5">
        <w:rPr>
          <w:rFonts w:asciiTheme="minorHAnsi" w:hAnsiTheme="minorHAnsi"/>
          <w:b w:val="0"/>
          <w:sz w:val="24"/>
          <w:szCs w:val="24"/>
        </w:rPr>
        <w:t>Resumidos 2017 y 2018, correspondientes al Tercer Informe EITI-RD, con el apoyo técnico de la Secretaría</w:t>
      </w:r>
      <w:r>
        <w:rPr>
          <w:rFonts w:asciiTheme="minorHAnsi" w:hAnsiTheme="minorHAnsi"/>
          <w:b w:val="0"/>
          <w:sz w:val="24"/>
          <w:szCs w:val="24"/>
        </w:rPr>
        <w:t xml:space="preserve"> </w:t>
      </w:r>
      <w:r w:rsidRPr="006608E5">
        <w:rPr>
          <w:rFonts w:asciiTheme="minorHAnsi" w:hAnsiTheme="minorHAnsi"/>
          <w:b w:val="0"/>
          <w:sz w:val="24"/>
          <w:szCs w:val="24"/>
        </w:rPr>
        <w:t>Internacional EITI.</w:t>
      </w:r>
    </w:p>
    <w:p w14:paraId="6A613D14" w14:textId="77777777" w:rsidR="006608E5" w:rsidRPr="006608E5" w:rsidRDefault="006608E5" w:rsidP="006608E5">
      <w:pPr>
        <w:pStyle w:val="Sinespaciado"/>
        <w:rPr>
          <w:rFonts w:asciiTheme="minorHAnsi" w:hAnsiTheme="minorHAnsi"/>
          <w:b w:val="0"/>
          <w:sz w:val="24"/>
          <w:szCs w:val="24"/>
        </w:rPr>
      </w:pPr>
    </w:p>
    <w:p w14:paraId="5208B1A7" w14:textId="69A35EC6" w:rsidR="006608E5" w:rsidRDefault="006608E5" w:rsidP="006608E5">
      <w:pPr>
        <w:pStyle w:val="Sinespaciado"/>
        <w:rPr>
          <w:rFonts w:asciiTheme="minorHAnsi" w:hAnsiTheme="minorHAnsi"/>
          <w:b w:val="0"/>
          <w:sz w:val="24"/>
          <w:szCs w:val="24"/>
        </w:rPr>
      </w:pPr>
      <w:r w:rsidRPr="006608E5">
        <w:rPr>
          <w:rFonts w:asciiTheme="minorHAnsi" w:hAnsiTheme="minorHAnsi"/>
          <w:b w:val="0"/>
          <w:sz w:val="24"/>
          <w:szCs w:val="24"/>
        </w:rPr>
        <w:t>En fecha 31 de marzo de 2020, la Secretaría Ejecutiva EITI-RD, mediante correo electrónico, remitió a los</w:t>
      </w:r>
      <w:r>
        <w:rPr>
          <w:rFonts w:asciiTheme="minorHAnsi" w:hAnsiTheme="minorHAnsi"/>
          <w:b w:val="0"/>
          <w:sz w:val="24"/>
          <w:szCs w:val="24"/>
        </w:rPr>
        <w:t xml:space="preserve"> </w:t>
      </w:r>
      <w:r w:rsidRPr="006608E5">
        <w:rPr>
          <w:rFonts w:asciiTheme="minorHAnsi" w:hAnsiTheme="minorHAnsi"/>
          <w:b w:val="0"/>
          <w:sz w:val="24"/>
          <w:szCs w:val="24"/>
        </w:rPr>
        <w:t>miembros de la CNEITI-RD las Plantillas de Datos Resumidos 2017 y 2018, para fines de revisión.</w:t>
      </w:r>
      <w:r w:rsidR="00465084">
        <w:rPr>
          <w:rFonts w:asciiTheme="minorHAnsi" w:hAnsiTheme="minorHAnsi"/>
          <w:b w:val="0"/>
          <w:sz w:val="24"/>
          <w:szCs w:val="24"/>
        </w:rPr>
        <w:t xml:space="preserve">  Mediante la Segunda convocatoria 2020 de Sesión Virtual de votación de fecha 22 de abril de 2020, fueron aprobadas las Plantillas de Datos Resumidos 2017 y 2018 y su publicación.  </w:t>
      </w:r>
    </w:p>
    <w:p w14:paraId="0CEE9276" w14:textId="37757389" w:rsidR="001E2200" w:rsidRDefault="001E2200" w:rsidP="00F66240">
      <w:pPr>
        <w:pStyle w:val="Sinespaciado"/>
        <w:rPr>
          <w:rFonts w:asciiTheme="minorHAnsi" w:hAnsiTheme="minorHAnsi"/>
          <w:b w:val="0"/>
          <w:sz w:val="24"/>
          <w:szCs w:val="24"/>
        </w:rPr>
      </w:pPr>
    </w:p>
    <w:p w14:paraId="6530B2D1" w14:textId="77777777" w:rsidR="00684A97" w:rsidRDefault="00684A97" w:rsidP="003E6262">
      <w:pPr>
        <w:pStyle w:val="Sinespaciado"/>
        <w:rPr>
          <w:rFonts w:asciiTheme="minorHAnsi" w:hAnsiTheme="minorHAnsi"/>
          <w:b w:val="0"/>
          <w:sz w:val="24"/>
          <w:szCs w:val="24"/>
        </w:rPr>
      </w:pPr>
    </w:p>
    <w:p w14:paraId="5A200747" w14:textId="77777777" w:rsidR="00DD0917" w:rsidRPr="0092282A" w:rsidRDefault="00DD0917" w:rsidP="0089586F">
      <w:pPr>
        <w:pStyle w:val="Sinespaciado"/>
        <w:rPr>
          <w:rFonts w:asciiTheme="minorHAnsi" w:hAnsiTheme="minorHAnsi"/>
          <w:b w:val="0"/>
          <w:sz w:val="24"/>
          <w:szCs w:val="24"/>
        </w:rPr>
      </w:pPr>
    </w:p>
    <w:p w14:paraId="12C526EC" w14:textId="744FF26A" w:rsidR="00D67B24" w:rsidRPr="00902744" w:rsidRDefault="00D67B24" w:rsidP="0089586F">
      <w:pPr>
        <w:pStyle w:val="Prrafodelista"/>
        <w:numPr>
          <w:ilvl w:val="0"/>
          <w:numId w:val="3"/>
        </w:numPr>
        <w:contextualSpacing w:val="0"/>
        <w:jc w:val="both"/>
        <w:rPr>
          <w:rFonts w:eastAsia="MS Mincho" w:cstheme="minorHAnsi"/>
          <w:b/>
          <w:sz w:val="24"/>
          <w:szCs w:val="24"/>
          <w:lang w:val="es-ES_tradnl"/>
        </w:rPr>
      </w:pPr>
      <w:r w:rsidRPr="00902744">
        <w:rPr>
          <w:rFonts w:eastAsia="MS Mincho" w:cstheme="minorHAnsi"/>
          <w:b/>
          <w:sz w:val="24"/>
          <w:szCs w:val="24"/>
          <w:lang w:val="es-ES_tradnl"/>
        </w:rPr>
        <w:lastRenderedPageBreak/>
        <w:t xml:space="preserve">Elaboración del </w:t>
      </w:r>
      <w:r w:rsidR="00B2322B" w:rsidRPr="00902744">
        <w:rPr>
          <w:rFonts w:eastAsia="MS Mincho" w:cstheme="minorHAnsi"/>
          <w:b/>
          <w:sz w:val="24"/>
          <w:szCs w:val="24"/>
          <w:lang w:val="es-ES_tradnl"/>
        </w:rPr>
        <w:t>Cuarto</w:t>
      </w:r>
      <w:r w:rsidRPr="00902744">
        <w:rPr>
          <w:rFonts w:eastAsia="MS Mincho" w:cstheme="minorHAnsi"/>
          <w:b/>
          <w:sz w:val="24"/>
          <w:szCs w:val="24"/>
          <w:lang w:val="es-ES_tradnl"/>
        </w:rPr>
        <w:t xml:space="preserve"> Informe EITI-RD.</w:t>
      </w:r>
    </w:p>
    <w:p w14:paraId="3072D46C" w14:textId="4E346CA2" w:rsidR="00D67B24" w:rsidRPr="0092282A" w:rsidRDefault="00D67B24" w:rsidP="0089586F">
      <w:pPr>
        <w:pStyle w:val="Prrafodelista"/>
        <w:numPr>
          <w:ilvl w:val="1"/>
          <w:numId w:val="3"/>
        </w:numPr>
        <w:contextualSpacing w:val="0"/>
        <w:jc w:val="both"/>
        <w:rPr>
          <w:rFonts w:eastAsia="MS Mincho" w:cstheme="minorHAnsi"/>
          <w:b/>
          <w:sz w:val="24"/>
          <w:szCs w:val="24"/>
          <w:lang w:val="es-ES_tradnl"/>
        </w:rPr>
      </w:pPr>
      <w:r w:rsidRPr="0092282A">
        <w:rPr>
          <w:rFonts w:eastAsia="MS Mincho" w:cstheme="minorHAnsi"/>
          <w:b/>
          <w:sz w:val="24"/>
          <w:szCs w:val="24"/>
          <w:lang w:val="es-ES_tradnl"/>
        </w:rPr>
        <w:t>Determinación del período a cubrir en</w:t>
      </w:r>
      <w:r w:rsidR="0018797C" w:rsidRPr="0092282A">
        <w:rPr>
          <w:rFonts w:eastAsia="MS Mincho" w:cstheme="minorHAnsi"/>
          <w:b/>
          <w:sz w:val="24"/>
          <w:szCs w:val="24"/>
          <w:lang w:val="es-ES_tradnl"/>
        </w:rPr>
        <w:t xml:space="preserve"> el </w:t>
      </w:r>
      <w:r w:rsidR="00877A95">
        <w:rPr>
          <w:rFonts w:eastAsia="MS Mincho" w:cstheme="minorHAnsi"/>
          <w:b/>
          <w:sz w:val="24"/>
          <w:szCs w:val="24"/>
          <w:lang w:val="es-ES_tradnl"/>
        </w:rPr>
        <w:t>Cuarto</w:t>
      </w:r>
      <w:r w:rsidR="0018797C" w:rsidRPr="0092282A">
        <w:rPr>
          <w:rFonts w:eastAsia="MS Mincho" w:cstheme="minorHAnsi"/>
          <w:b/>
          <w:sz w:val="24"/>
          <w:szCs w:val="24"/>
          <w:lang w:val="es-ES_tradnl"/>
        </w:rPr>
        <w:t xml:space="preserve"> Informe EITI</w:t>
      </w:r>
    </w:p>
    <w:p w14:paraId="404BFEEA" w14:textId="1ECAA891" w:rsidR="00D67B24" w:rsidRDefault="00877A95" w:rsidP="0089586F">
      <w:pPr>
        <w:jc w:val="both"/>
        <w:rPr>
          <w:sz w:val="24"/>
          <w:szCs w:val="24"/>
          <w:lang w:val="es-ES_tradnl"/>
        </w:rPr>
      </w:pPr>
      <w:r>
        <w:rPr>
          <w:sz w:val="24"/>
          <w:szCs w:val="24"/>
          <w:lang w:val="es-ES_tradnl"/>
        </w:rPr>
        <w:t xml:space="preserve">Conforme a </w:t>
      </w:r>
      <w:r w:rsidR="00C93606">
        <w:rPr>
          <w:sz w:val="24"/>
          <w:szCs w:val="24"/>
          <w:lang w:val="es-ES_tradnl"/>
        </w:rPr>
        <w:t xml:space="preserve">la </w:t>
      </w:r>
      <w:r>
        <w:rPr>
          <w:sz w:val="24"/>
          <w:szCs w:val="24"/>
          <w:lang w:val="es-ES_tradnl"/>
        </w:rPr>
        <w:t>decisión de la CNEITI-RD del día 5 de noviembre de 2020, bajo el marco de la Décima Reunión 2020, se acordó que dicho informe reportará los años 2019 y 2020.</w:t>
      </w:r>
      <w:r w:rsidR="00D67B24" w:rsidRPr="0092282A">
        <w:rPr>
          <w:rFonts w:eastAsia="MS Mincho" w:cstheme="minorHAnsi"/>
          <w:sz w:val="24"/>
          <w:szCs w:val="24"/>
          <w:lang w:val="es-ES_tradnl"/>
        </w:rPr>
        <w:t xml:space="preserve"> </w:t>
      </w:r>
      <w:r w:rsidR="00D67B24" w:rsidRPr="0092282A">
        <w:rPr>
          <w:sz w:val="24"/>
          <w:szCs w:val="24"/>
          <w:lang w:val="es-ES_tradnl"/>
        </w:rPr>
        <w:t xml:space="preserve"> </w:t>
      </w:r>
    </w:p>
    <w:p w14:paraId="169E919F" w14:textId="77777777" w:rsidR="00D67B24" w:rsidRPr="0092282A" w:rsidRDefault="00D67B24" w:rsidP="0089586F">
      <w:pPr>
        <w:pStyle w:val="Sinespaciado"/>
        <w:rPr>
          <w:rFonts w:asciiTheme="minorHAnsi" w:hAnsiTheme="minorHAnsi"/>
        </w:rPr>
      </w:pPr>
    </w:p>
    <w:p w14:paraId="589EEE5A" w14:textId="77777777" w:rsidR="00E744A9" w:rsidRPr="0092282A" w:rsidRDefault="00E744A9" w:rsidP="0089586F">
      <w:pPr>
        <w:pStyle w:val="Sinespaciado"/>
        <w:rPr>
          <w:rFonts w:asciiTheme="minorHAnsi" w:hAnsiTheme="minorHAnsi"/>
        </w:rPr>
      </w:pPr>
    </w:p>
    <w:p w14:paraId="1DA83443" w14:textId="557252AD" w:rsidR="00D67B24" w:rsidRPr="0092282A" w:rsidRDefault="00D67B24" w:rsidP="0089586F">
      <w:pPr>
        <w:pStyle w:val="Prrafodelista"/>
        <w:numPr>
          <w:ilvl w:val="0"/>
          <w:numId w:val="3"/>
        </w:numPr>
        <w:spacing w:line="240" w:lineRule="auto"/>
        <w:contextualSpacing w:val="0"/>
        <w:jc w:val="both"/>
        <w:rPr>
          <w:rFonts w:eastAsia="MS Mincho" w:cstheme="minorHAnsi"/>
          <w:b/>
          <w:sz w:val="24"/>
          <w:szCs w:val="24"/>
          <w:lang w:val="es-ES_tradnl"/>
        </w:rPr>
      </w:pPr>
      <w:r w:rsidRPr="0092282A">
        <w:rPr>
          <w:rFonts w:eastAsia="MS Mincho" w:cstheme="minorHAnsi"/>
          <w:b/>
          <w:sz w:val="24"/>
          <w:szCs w:val="24"/>
          <w:lang w:val="es-ES_tradnl"/>
        </w:rPr>
        <w:t>Informe de Progreso Anual de 201</w:t>
      </w:r>
      <w:r w:rsidR="00147D50">
        <w:rPr>
          <w:rFonts w:eastAsia="MS Mincho" w:cstheme="minorHAnsi"/>
          <w:b/>
          <w:sz w:val="24"/>
          <w:szCs w:val="24"/>
          <w:lang w:val="es-ES_tradnl"/>
        </w:rPr>
        <w:t>9</w:t>
      </w:r>
    </w:p>
    <w:p w14:paraId="41FF9894" w14:textId="1607AE9B" w:rsidR="00D7708D" w:rsidRDefault="00D67B24" w:rsidP="0089586F">
      <w:pPr>
        <w:spacing w:line="240" w:lineRule="auto"/>
        <w:jc w:val="both"/>
        <w:rPr>
          <w:rFonts w:cstheme="minorHAnsi"/>
          <w:color w:val="000000"/>
          <w:sz w:val="24"/>
          <w:szCs w:val="24"/>
          <w:lang w:val="es-ES_tradnl"/>
        </w:rPr>
      </w:pPr>
      <w:r w:rsidRPr="0092282A">
        <w:rPr>
          <w:rFonts w:eastAsia="MS Mincho" w:cstheme="minorHAnsi"/>
          <w:sz w:val="24"/>
          <w:szCs w:val="24"/>
          <w:lang w:val="es-ES_tradnl"/>
        </w:rPr>
        <w:t xml:space="preserve">Mediante el Acta </w:t>
      </w:r>
      <w:r w:rsidRPr="0092282A">
        <w:rPr>
          <w:rFonts w:cstheme="minorHAnsi"/>
          <w:sz w:val="24"/>
          <w:szCs w:val="24"/>
          <w:lang w:val="es-ES_tradnl"/>
        </w:rPr>
        <w:t>No. 0</w:t>
      </w:r>
      <w:r w:rsidR="006959AA">
        <w:rPr>
          <w:rFonts w:cstheme="minorHAnsi"/>
          <w:sz w:val="24"/>
          <w:szCs w:val="24"/>
          <w:lang w:val="es-ES_tradnl"/>
        </w:rPr>
        <w:t>6</w:t>
      </w:r>
      <w:r w:rsidRPr="0092282A">
        <w:rPr>
          <w:rFonts w:cstheme="minorHAnsi"/>
          <w:sz w:val="24"/>
          <w:szCs w:val="24"/>
          <w:lang w:val="es-ES_tradnl"/>
        </w:rPr>
        <w:t>-20</w:t>
      </w:r>
      <w:r w:rsidR="006959AA">
        <w:rPr>
          <w:rFonts w:cstheme="minorHAnsi"/>
          <w:sz w:val="24"/>
          <w:szCs w:val="24"/>
          <w:lang w:val="es-ES_tradnl"/>
        </w:rPr>
        <w:t>20</w:t>
      </w:r>
      <w:r w:rsidRPr="0092282A">
        <w:rPr>
          <w:rFonts w:cstheme="minorHAnsi"/>
          <w:sz w:val="24"/>
          <w:szCs w:val="24"/>
          <w:lang w:val="es-ES_tradnl"/>
        </w:rPr>
        <w:t xml:space="preserve"> </w:t>
      </w:r>
      <w:r w:rsidR="00543D0E" w:rsidRPr="0092282A">
        <w:rPr>
          <w:rFonts w:cstheme="minorHAnsi"/>
          <w:sz w:val="24"/>
          <w:szCs w:val="24"/>
          <w:lang w:val="es-ES_tradnl"/>
        </w:rPr>
        <w:t>del 28</w:t>
      </w:r>
      <w:r w:rsidRPr="0092282A">
        <w:rPr>
          <w:rFonts w:eastAsia="MS Mincho" w:cs="Arial"/>
          <w:color w:val="000000"/>
          <w:sz w:val="24"/>
          <w:szCs w:val="24"/>
          <w:lang w:val="es-ES_tradnl"/>
        </w:rPr>
        <w:t xml:space="preserve"> de </w:t>
      </w:r>
      <w:r w:rsidR="008C1100">
        <w:rPr>
          <w:rFonts w:eastAsia="MS Mincho" w:cs="Arial"/>
          <w:color w:val="000000"/>
          <w:sz w:val="24"/>
          <w:szCs w:val="24"/>
          <w:lang w:val="es-ES_tradnl"/>
        </w:rPr>
        <w:t>diciembre</w:t>
      </w:r>
      <w:r w:rsidRPr="0092282A">
        <w:rPr>
          <w:rFonts w:eastAsia="MS Mincho" w:cs="Arial"/>
          <w:color w:val="000000"/>
          <w:sz w:val="24"/>
          <w:szCs w:val="24"/>
          <w:lang w:val="es-ES_tradnl"/>
        </w:rPr>
        <w:t xml:space="preserve"> de 20</w:t>
      </w:r>
      <w:r w:rsidR="008C1100">
        <w:rPr>
          <w:rFonts w:eastAsia="MS Mincho" w:cs="Arial"/>
          <w:color w:val="000000"/>
          <w:sz w:val="24"/>
          <w:szCs w:val="24"/>
          <w:lang w:val="es-ES_tradnl"/>
        </w:rPr>
        <w:t>20</w:t>
      </w:r>
      <w:r w:rsidRPr="0092282A">
        <w:rPr>
          <w:rFonts w:eastAsia="MS Mincho" w:cs="Arial"/>
          <w:color w:val="000000"/>
          <w:sz w:val="24"/>
          <w:szCs w:val="24"/>
          <w:lang w:val="es-ES_tradnl"/>
        </w:rPr>
        <w:t xml:space="preserve">, </w:t>
      </w:r>
      <w:r w:rsidRPr="0092282A">
        <w:rPr>
          <w:rFonts w:eastAsia="MS Mincho" w:cstheme="minorHAnsi"/>
          <w:sz w:val="24"/>
          <w:szCs w:val="24"/>
          <w:lang w:val="es-ES_tradnl"/>
        </w:rPr>
        <w:t>la Comisión Nacional EITI –RD aprobó por consenso el Informe de Progreso Anual (IPA) correspondiente al año 201</w:t>
      </w:r>
      <w:r w:rsidR="008C1100">
        <w:rPr>
          <w:rFonts w:eastAsia="MS Mincho" w:cstheme="minorHAnsi"/>
          <w:sz w:val="24"/>
          <w:szCs w:val="24"/>
          <w:lang w:val="es-ES_tradnl"/>
        </w:rPr>
        <w:t>9</w:t>
      </w:r>
      <w:r w:rsidRPr="0092282A">
        <w:rPr>
          <w:rFonts w:eastAsia="MS Mincho" w:cstheme="minorHAnsi"/>
          <w:sz w:val="24"/>
          <w:szCs w:val="24"/>
          <w:lang w:val="es-ES_tradnl"/>
        </w:rPr>
        <w:t xml:space="preserve">. </w:t>
      </w:r>
      <w:r w:rsidRPr="0092282A">
        <w:rPr>
          <w:rFonts w:cstheme="minorHAnsi"/>
          <w:color w:val="000000"/>
          <w:sz w:val="24"/>
          <w:szCs w:val="24"/>
          <w:lang w:val="es-ES_tradnl"/>
        </w:rPr>
        <w:t>El IPA 201</w:t>
      </w:r>
      <w:r w:rsidR="008C1100">
        <w:rPr>
          <w:rFonts w:cstheme="minorHAnsi"/>
          <w:color w:val="000000"/>
          <w:sz w:val="24"/>
          <w:szCs w:val="24"/>
          <w:lang w:val="es-ES_tradnl"/>
        </w:rPr>
        <w:t>9</w:t>
      </w:r>
      <w:r w:rsidRPr="0092282A">
        <w:rPr>
          <w:rFonts w:cstheme="minorHAnsi"/>
          <w:color w:val="000000"/>
          <w:sz w:val="24"/>
          <w:szCs w:val="24"/>
          <w:lang w:val="es-ES_tradnl"/>
        </w:rPr>
        <w:t xml:space="preserve"> se publicó en el Portal de Transparencia EITI-RD el </w:t>
      </w:r>
      <w:r w:rsidR="006148F9">
        <w:rPr>
          <w:rFonts w:cstheme="minorHAnsi"/>
          <w:color w:val="000000"/>
          <w:sz w:val="24"/>
          <w:szCs w:val="24"/>
          <w:lang w:val="es-ES_tradnl"/>
        </w:rPr>
        <w:t>30</w:t>
      </w:r>
      <w:r w:rsidRPr="0092282A">
        <w:rPr>
          <w:rFonts w:cstheme="minorHAnsi"/>
          <w:color w:val="000000"/>
          <w:sz w:val="24"/>
          <w:szCs w:val="24"/>
          <w:lang w:val="es-ES_tradnl"/>
        </w:rPr>
        <w:t xml:space="preserve"> de </w:t>
      </w:r>
      <w:r w:rsidR="006148F9">
        <w:rPr>
          <w:rFonts w:cstheme="minorHAnsi"/>
          <w:color w:val="000000"/>
          <w:sz w:val="24"/>
          <w:szCs w:val="24"/>
          <w:lang w:val="es-ES_tradnl"/>
        </w:rPr>
        <w:t>diciembre</w:t>
      </w:r>
      <w:r w:rsidRPr="0092282A">
        <w:rPr>
          <w:rFonts w:cstheme="minorHAnsi"/>
          <w:color w:val="000000"/>
          <w:sz w:val="24"/>
          <w:szCs w:val="24"/>
          <w:lang w:val="es-ES_tradnl"/>
        </w:rPr>
        <w:t xml:space="preserve"> de 20</w:t>
      </w:r>
      <w:r w:rsidR="006148F9">
        <w:rPr>
          <w:rFonts w:cstheme="minorHAnsi"/>
          <w:color w:val="000000"/>
          <w:sz w:val="24"/>
          <w:szCs w:val="24"/>
          <w:lang w:val="es-ES_tradnl"/>
        </w:rPr>
        <w:t>20</w:t>
      </w:r>
      <w:r w:rsidRPr="0092282A">
        <w:rPr>
          <w:rFonts w:cstheme="minorHAnsi"/>
          <w:color w:val="000000"/>
          <w:sz w:val="24"/>
          <w:szCs w:val="24"/>
          <w:lang w:val="es-ES_tradnl"/>
        </w:rPr>
        <w:t>, y en la misma fecha se notificó a la Secretaría Internacional EITI.</w:t>
      </w:r>
    </w:p>
    <w:p w14:paraId="7FBF5581" w14:textId="6A404041" w:rsidR="00841336" w:rsidRDefault="00841336" w:rsidP="0089586F">
      <w:pPr>
        <w:spacing w:line="240" w:lineRule="auto"/>
        <w:jc w:val="both"/>
        <w:rPr>
          <w:rFonts w:cstheme="minorHAnsi"/>
          <w:color w:val="000000"/>
          <w:sz w:val="24"/>
          <w:szCs w:val="24"/>
          <w:lang w:val="es-ES_tradnl"/>
        </w:rPr>
      </w:pPr>
    </w:p>
    <w:p w14:paraId="16AC7832" w14:textId="6CEBCB4A" w:rsidR="00D67B24" w:rsidRPr="007D59C8" w:rsidRDefault="00D67B24" w:rsidP="0089586F">
      <w:pPr>
        <w:pStyle w:val="Prrafodelista"/>
        <w:numPr>
          <w:ilvl w:val="0"/>
          <w:numId w:val="3"/>
        </w:numPr>
        <w:contextualSpacing w:val="0"/>
        <w:jc w:val="both"/>
        <w:rPr>
          <w:rFonts w:eastAsia="MS Mincho" w:cstheme="minorHAnsi"/>
          <w:b/>
          <w:sz w:val="24"/>
          <w:szCs w:val="24"/>
          <w:lang w:val="es-ES_tradnl"/>
        </w:rPr>
      </w:pPr>
      <w:r w:rsidRPr="007D59C8">
        <w:rPr>
          <w:rFonts w:eastAsia="MS Mincho" w:cstheme="minorHAnsi"/>
          <w:b/>
          <w:sz w:val="24"/>
          <w:szCs w:val="24"/>
          <w:lang w:val="es-ES_tradnl"/>
        </w:rPr>
        <w:t>Plan de Trabajo 202</w:t>
      </w:r>
      <w:r w:rsidR="00841336" w:rsidRPr="007D59C8">
        <w:rPr>
          <w:rFonts w:eastAsia="MS Mincho" w:cstheme="minorHAnsi"/>
          <w:b/>
          <w:sz w:val="24"/>
          <w:szCs w:val="24"/>
          <w:lang w:val="es-ES_tradnl"/>
        </w:rPr>
        <w:t>1</w:t>
      </w:r>
    </w:p>
    <w:p w14:paraId="2CE2C7B3" w14:textId="04765F8A" w:rsidR="003A76D4" w:rsidRDefault="003A76D4" w:rsidP="00A92057">
      <w:pPr>
        <w:pStyle w:val="Sinespaciado"/>
        <w:rPr>
          <w:highlight w:val="yellow"/>
        </w:rPr>
      </w:pPr>
    </w:p>
    <w:p w14:paraId="4C3BE655" w14:textId="4E225B43" w:rsidR="003A76D4" w:rsidRDefault="003A76D4" w:rsidP="003A76D4">
      <w:pPr>
        <w:jc w:val="both"/>
        <w:rPr>
          <w:rFonts w:eastAsia="MS Mincho" w:cstheme="minorHAnsi"/>
          <w:bCs/>
          <w:sz w:val="24"/>
          <w:szCs w:val="24"/>
          <w:lang w:val="es-ES_tradnl"/>
        </w:rPr>
      </w:pPr>
      <w:r w:rsidRPr="003A76D4">
        <w:rPr>
          <w:rFonts w:eastAsia="MS Mincho" w:cstheme="minorHAnsi"/>
          <w:bCs/>
          <w:sz w:val="24"/>
          <w:szCs w:val="24"/>
          <w:lang w:val="es-ES_tradnl"/>
        </w:rPr>
        <w:t xml:space="preserve">Luego de conversaciones sostenidas con la </w:t>
      </w:r>
      <w:r>
        <w:rPr>
          <w:rFonts w:eastAsia="MS Mincho" w:cstheme="minorHAnsi"/>
          <w:bCs/>
          <w:sz w:val="24"/>
          <w:szCs w:val="24"/>
          <w:lang w:val="es-ES_tradnl"/>
        </w:rPr>
        <w:t>Secretaría Internacional, la Secretaría Ejecutiva EITI-RD informó durante reunión de la CNEITI-RD del día 5 de noviembre de 2020, que el Plan de Trabajo 2021 debía de presentarse a más tardar el 31 de diciembre de 2020. En este sentido y luego de varias discusiones con los sectores, se acordó llevar a cabo un taller para la elaboración del Plan de Trabajo 2021.</w:t>
      </w:r>
    </w:p>
    <w:p w14:paraId="5DF13B45" w14:textId="1C774A12" w:rsidR="007D59C8" w:rsidRDefault="003A76D4" w:rsidP="007D59C8">
      <w:pPr>
        <w:jc w:val="both"/>
        <w:rPr>
          <w:rFonts w:eastAsia="MS Mincho" w:cstheme="minorHAnsi"/>
          <w:bCs/>
          <w:sz w:val="24"/>
          <w:szCs w:val="24"/>
          <w:lang w:val="es-ES_tradnl"/>
        </w:rPr>
      </w:pPr>
      <w:r>
        <w:rPr>
          <w:rFonts w:eastAsia="MS Mincho" w:cstheme="minorHAnsi"/>
          <w:bCs/>
          <w:sz w:val="24"/>
          <w:szCs w:val="24"/>
          <w:lang w:val="es-ES_tradnl"/>
        </w:rPr>
        <w:t>El día 16 de diciembre de 2020, se celebró el taller presencial para la elaboración del Plan de Trabajo 2021, de mano de la consultora Karen Aparicio. Conforme a los insumos y observaciones de cada uno de los sectores, la consultora preparó un documento acorde a las necesidades y expectativas propuestas por todos</w:t>
      </w:r>
      <w:r w:rsidR="007D59C8">
        <w:rPr>
          <w:rFonts w:eastAsia="MS Mincho" w:cstheme="minorHAnsi"/>
          <w:bCs/>
          <w:sz w:val="24"/>
          <w:szCs w:val="24"/>
          <w:lang w:val="es-ES_tradnl"/>
        </w:rPr>
        <w:t>, el cual fue remitido a la CNEITI-RD el día 23 de diciembre de 2021 para su revisión y previo a un segundo taller contemplado a fines de presentar a la CNEITI-RD el Plan de Trabajo 2021 final</w:t>
      </w:r>
      <w:r>
        <w:rPr>
          <w:rFonts w:eastAsia="MS Mincho" w:cstheme="minorHAnsi"/>
          <w:bCs/>
          <w:sz w:val="24"/>
          <w:szCs w:val="24"/>
          <w:lang w:val="es-ES_tradnl"/>
        </w:rPr>
        <w:t xml:space="preserve">. </w:t>
      </w:r>
      <w:r w:rsidR="007D59C8">
        <w:rPr>
          <w:rFonts w:eastAsia="MS Mincho" w:cstheme="minorHAnsi"/>
          <w:bCs/>
          <w:sz w:val="24"/>
          <w:szCs w:val="24"/>
          <w:lang w:val="es-ES_tradnl"/>
        </w:rPr>
        <w:t>En este sentido, e</w:t>
      </w:r>
      <w:r w:rsidR="007D59C8" w:rsidRPr="007D59C8">
        <w:rPr>
          <w:rFonts w:eastAsia="MS Mincho" w:cstheme="minorHAnsi"/>
          <w:bCs/>
          <w:sz w:val="24"/>
          <w:szCs w:val="24"/>
          <w:lang w:val="es-ES_tradnl"/>
        </w:rPr>
        <w:t xml:space="preserve">n vista de la importancia de una revisión y análisis con detenimiento del documento citado y del Plan de Trabajo (PdT) que este incluye, la Secretaría Ejecutiva consultó con la Secretaría Internacional EITI sobre la flexibilidad de la fecha límite de publicación del PdT. </w:t>
      </w:r>
      <w:r w:rsidR="00C93606">
        <w:rPr>
          <w:rFonts w:eastAsia="MS Mincho" w:cstheme="minorHAnsi"/>
          <w:bCs/>
          <w:sz w:val="24"/>
          <w:szCs w:val="24"/>
          <w:lang w:val="es-ES_tradnl"/>
        </w:rPr>
        <w:t>La SI</w:t>
      </w:r>
      <w:r w:rsidR="007D59C8" w:rsidRPr="007D59C8">
        <w:rPr>
          <w:rFonts w:eastAsia="MS Mincho" w:cstheme="minorHAnsi"/>
          <w:bCs/>
          <w:sz w:val="24"/>
          <w:szCs w:val="24"/>
          <w:lang w:val="es-ES_tradnl"/>
        </w:rPr>
        <w:t xml:space="preserve"> nos informó que dado todos los esfuerzos y actividades realizados para este fin, tanto con la Secretaría Internacional como con la consultora del Banco Mundial, se verifica el interés de la Comisión de cumplir con un Plan de Trabajo detallado, por lo que </w:t>
      </w:r>
      <w:r w:rsidR="00A26261">
        <w:rPr>
          <w:rFonts w:eastAsia="MS Mincho" w:cstheme="minorHAnsi"/>
          <w:bCs/>
          <w:sz w:val="24"/>
          <w:szCs w:val="24"/>
          <w:lang w:val="es-ES_tradnl"/>
        </w:rPr>
        <w:t>la publicación d</w:t>
      </w:r>
      <w:r w:rsidR="007D59C8" w:rsidRPr="007D59C8">
        <w:rPr>
          <w:rFonts w:eastAsia="MS Mincho" w:cstheme="minorHAnsi"/>
          <w:bCs/>
          <w:sz w:val="24"/>
          <w:szCs w:val="24"/>
          <w:lang w:val="es-ES_tradnl"/>
        </w:rPr>
        <w:t>el PdT fuera publicado a finales de enero o a principios de febrero del próximo año, no afectaría la calificación del país en la próxima validación.</w:t>
      </w:r>
    </w:p>
    <w:p w14:paraId="77AFB491" w14:textId="40C66BA9" w:rsidR="00BF0396" w:rsidRDefault="00BF0396" w:rsidP="007D59C8">
      <w:pPr>
        <w:jc w:val="both"/>
        <w:rPr>
          <w:rFonts w:eastAsia="MS Mincho" w:cstheme="minorHAnsi"/>
          <w:b/>
          <w:sz w:val="24"/>
          <w:szCs w:val="24"/>
          <w:lang w:val="es-ES_tradnl"/>
        </w:rPr>
      </w:pPr>
    </w:p>
    <w:p w14:paraId="171D06EB" w14:textId="4F9F14A6" w:rsidR="00A92057" w:rsidRDefault="00A92057" w:rsidP="007D59C8">
      <w:pPr>
        <w:jc w:val="both"/>
        <w:rPr>
          <w:rFonts w:eastAsia="MS Mincho" w:cstheme="minorHAnsi"/>
          <w:b/>
          <w:sz w:val="24"/>
          <w:szCs w:val="24"/>
          <w:lang w:val="es-ES_tradnl"/>
        </w:rPr>
      </w:pPr>
    </w:p>
    <w:p w14:paraId="24E815C0" w14:textId="77777777" w:rsidR="00A92057" w:rsidRPr="001471B7" w:rsidRDefault="00A92057" w:rsidP="007D59C8">
      <w:pPr>
        <w:jc w:val="both"/>
        <w:rPr>
          <w:rFonts w:eastAsia="MS Mincho" w:cstheme="minorHAnsi"/>
          <w:b/>
          <w:sz w:val="24"/>
          <w:szCs w:val="24"/>
          <w:lang w:val="es-ES_tradnl"/>
        </w:rPr>
      </w:pPr>
    </w:p>
    <w:p w14:paraId="2D48C41F" w14:textId="46728617" w:rsidR="000B12A6" w:rsidRPr="00A92057" w:rsidRDefault="00D43CB4" w:rsidP="00531B53">
      <w:pPr>
        <w:pStyle w:val="Prrafodelista"/>
        <w:numPr>
          <w:ilvl w:val="0"/>
          <w:numId w:val="3"/>
        </w:numPr>
        <w:jc w:val="both"/>
        <w:rPr>
          <w:rFonts w:eastAsia="MS Mincho" w:cstheme="minorHAnsi"/>
          <w:bCs/>
          <w:sz w:val="24"/>
          <w:szCs w:val="24"/>
          <w:lang w:val="es-ES_tradnl"/>
        </w:rPr>
      </w:pPr>
      <w:r w:rsidRPr="00A92057">
        <w:rPr>
          <w:rFonts w:eastAsia="MS Mincho" w:cstheme="minorHAnsi"/>
          <w:b/>
          <w:sz w:val="24"/>
          <w:szCs w:val="24"/>
          <w:lang w:val="es-ES_tradnl"/>
        </w:rPr>
        <w:lastRenderedPageBreak/>
        <w:t>Plan Estratégico de Comunicación y Difusión</w:t>
      </w:r>
    </w:p>
    <w:p w14:paraId="2E272587" w14:textId="10A7CA33" w:rsidR="006F7448" w:rsidRDefault="00EC3F0F" w:rsidP="00EC3F0F">
      <w:pPr>
        <w:jc w:val="both"/>
        <w:rPr>
          <w:rFonts w:eastAsia="MS Mincho" w:cstheme="minorHAnsi"/>
          <w:bCs/>
          <w:sz w:val="24"/>
          <w:szCs w:val="24"/>
          <w:lang w:val="es-ES_tradnl"/>
        </w:rPr>
      </w:pPr>
      <w:r w:rsidRPr="00A92057">
        <w:rPr>
          <w:rFonts w:eastAsia="MS Mincho" w:cstheme="minorHAnsi"/>
          <w:bCs/>
          <w:sz w:val="24"/>
          <w:szCs w:val="24"/>
          <w:lang w:val="es-ES_tradnl"/>
        </w:rPr>
        <w:t xml:space="preserve">Debido a la pandemia Covid-19, las actividades de </w:t>
      </w:r>
      <w:r w:rsidR="00F84297" w:rsidRPr="00A92057">
        <w:rPr>
          <w:rFonts w:eastAsia="MS Mincho" w:cstheme="minorHAnsi"/>
          <w:bCs/>
          <w:sz w:val="24"/>
          <w:szCs w:val="24"/>
          <w:lang w:val="es-ES_tradnl"/>
        </w:rPr>
        <w:t>c</w:t>
      </w:r>
      <w:r w:rsidRPr="00A92057">
        <w:rPr>
          <w:rFonts w:eastAsia="MS Mincho" w:cstheme="minorHAnsi"/>
          <w:bCs/>
          <w:sz w:val="24"/>
          <w:szCs w:val="24"/>
          <w:lang w:val="es-ES_tradnl"/>
        </w:rPr>
        <w:t xml:space="preserve">omunicación y </w:t>
      </w:r>
      <w:r w:rsidR="00F84297" w:rsidRPr="00A92057">
        <w:rPr>
          <w:rFonts w:eastAsia="MS Mincho" w:cstheme="minorHAnsi"/>
          <w:bCs/>
          <w:sz w:val="24"/>
          <w:szCs w:val="24"/>
          <w:lang w:val="es-ES_tradnl"/>
        </w:rPr>
        <w:t>d</w:t>
      </w:r>
      <w:r w:rsidRPr="00A92057">
        <w:rPr>
          <w:rFonts w:eastAsia="MS Mincho" w:cstheme="minorHAnsi"/>
          <w:bCs/>
          <w:sz w:val="24"/>
          <w:szCs w:val="24"/>
          <w:lang w:val="es-ES_tradnl"/>
        </w:rPr>
        <w:t xml:space="preserve">ifusión del año 2020 no fueron efectuadas. </w:t>
      </w:r>
      <w:r w:rsidR="0092340C" w:rsidRPr="00A92057">
        <w:rPr>
          <w:rFonts w:eastAsia="MS Mincho" w:cstheme="minorHAnsi"/>
          <w:bCs/>
          <w:sz w:val="24"/>
          <w:szCs w:val="24"/>
          <w:lang w:val="es-ES_tradnl"/>
        </w:rPr>
        <w:t>En paralelo a la pandemia, hubo un cese de actividades a nivel general, ocasionado por tres procesos electorales y un cambio en la gestión gubernamental.</w:t>
      </w:r>
      <w:r w:rsidR="0092340C">
        <w:rPr>
          <w:rFonts w:eastAsia="MS Mincho" w:cstheme="minorHAnsi"/>
          <w:bCs/>
          <w:sz w:val="24"/>
          <w:szCs w:val="24"/>
          <w:lang w:val="es-ES_tradnl"/>
        </w:rPr>
        <w:t xml:space="preserve"> </w:t>
      </w:r>
    </w:p>
    <w:p w14:paraId="0019FF03" w14:textId="0058BE68" w:rsidR="008D12EB" w:rsidRDefault="008D12EB" w:rsidP="008D12EB">
      <w:pPr>
        <w:jc w:val="both"/>
        <w:rPr>
          <w:rFonts w:eastAsia="MS Mincho" w:cstheme="minorHAnsi"/>
          <w:bCs/>
          <w:sz w:val="24"/>
          <w:szCs w:val="24"/>
          <w:lang w:val="es-ES_tradnl"/>
        </w:rPr>
      </w:pPr>
    </w:p>
    <w:p w14:paraId="678D449E" w14:textId="00A8CF8E" w:rsidR="008D12EB" w:rsidRPr="008D12EB" w:rsidRDefault="008D12EB" w:rsidP="008D12EB">
      <w:pPr>
        <w:pStyle w:val="Prrafodelista"/>
        <w:numPr>
          <w:ilvl w:val="0"/>
          <w:numId w:val="3"/>
        </w:numPr>
        <w:jc w:val="both"/>
        <w:rPr>
          <w:rFonts w:eastAsia="MS Mincho" w:cstheme="minorHAnsi"/>
          <w:b/>
          <w:sz w:val="24"/>
          <w:szCs w:val="24"/>
          <w:lang w:val="es-ES_tradnl"/>
        </w:rPr>
      </w:pPr>
      <w:r w:rsidRPr="008D12EB">
        <w:rPr>
          <w:rFonts w:eastAsia="MS Mincho" w:cstheme="minorHAnsi"/>
          <w:b/>
          <w:sz w:val="24"/>
          <w:szCs w:val="24"/>
          <w:lang w:val="es-ES_tradnl"/>
        </w:rPr>
        <w:t>Validación de la Implementación</w:t>
      </w:r>
    </w:p>
    <w:p w14:paraId="599B96C3" w14:textId="1F37B005" w:rsidR="008D12EB" w:rsidRPr="008D12EB" w:rsidRDefault="00F72FEF" w:rsidP="008D12EB">
      <w:pPr>
        <w:jc w:val="both"/>
        <w:rPr>
          <w:rFonts w:eastAsia="MS Mincho" w:cstheme="minorHAnsi"/>
          <w:bCs/>
          <w:sz w:val="24"/>
          <w:szCs w:val="24"/>
          <w:lang w:val="es-ES_tradnl"/>
        </w:rPr>
      </w:pPr>
      <w:r>
        <w:rPr>
          <w:rFonts w:eastAsia="MS Mincho" w:cstheme="minorHAnsi"/>
          <w:bCs/>
          <w:sz w:val="24"/>
          <w:szCs w:val="24"/>
          <w:lang w:val="es-ES_tradnl"/>
        </w:rPr>
        <w:t xml:space="preserve">Durante reunión del Consejo Internacional EITI, en fecha de 14 de febrero de 2020, se acordó que la República Dominicana logró un progreso significativo en la implementación de la iniciativa. </w:t>
      </w:r>
    </w:p>
    <w:p w14:paraId="46F491A1" w14:textId="77777777" w:rsidR="00902744" w:rsidRPr="00902744" w:rsidRDefault="00902744" w:rsidP="00902744">
      <w:pPr>
        <w:spacing w:line="240" w:lineRule="auto"/>
        <w:jc w:val="both"/>
        <w:rPr>
          <w:rFonts w:cstheme="minorHAnsi"/>
          <w:color w:val="000000" w:themeColor="text1"/>
          <w:sz w:val="24"/>
          <w:szCs w:val="24"/>
          <w:lang w:val="es-ES_tradnl"/>
        </w:rPr>
      </w:pPr>
      <w:r w:rsidRPr="00902744">
        <w:rPr>
          <w:rFonts w:cstheme="minorHAnsi"/>
          <w:color w:val="000000" w:themeColor="text1"/>
          <w:sz w:val="24"/>
          <w:szCs w:val="24"/>
          <w:lang w:val="es-ES_tradnl"/>
        </w:rPr>
        <w:t xml:space="preserve">Reconocen que con la implementación del EITI, el país ha mejorado la disponibilidad de información y ha fortalecido el diálogo entre las partes interesadas.  </w:t>
      </w:r>
    </w:p>
    <w:p w14:paraId="2F83A767" w14:textId="77777777" w:rsidR="00902744" w:rsidRPr="00902744" w:rsidRDefault="00902744" w:rsidP="00902744">
      <w:pPr>
        <w:spacing w:line="240" w:lineRule="auto"/>
        <w:jc w:val="both"/>
        <w:rPr>
          <w:rFonts w:cstheme="minorHAnsi"/>
          <w:color w:val="000000" w:themeColor="text1"/>
          <w:sz w:val="24"/>
          <w:szCs w:val="24"/>
          <w:lang w:val="es-ES_tradnl"/>
        </w:rPr>
      </w:pPr>
      <w:r w:rsidRPr="00902744">
        <w:rPr>
          <w:rFonts w:cstheme="minorHAnsi"/>
          <w:color w:val="000000" w:themeColor="text1"/>
          <w:sz w:val="24"/>
          <w:szCs w:val="24"/>
          <w:lang w:val="es-ES_tradnl"/>
        </w:rPr>
        <w:t xml:space="preserve">El portal de transparencia proporciona información en un formato accesible y comprensible, presentando total transparencia de los contratos, disponibilidad de datos de producción y exportación, lo cual permite el debate informado.  </w:t>
      </w:r>
    </w:p>
    <w:p w14:paraId="68B9F30E" w14:textId="77777777" w:rsidR="00902744" w:rsidRPr="00902744" w:rsidRDefault="00902744" w:rsidP="00902744">
      <w:pPr>
        <w:spacing w:line="240" w:lineRule="auto"/>
        <w:jc w:val="both"/>
        <w:rPr>
          <w:rFonts w:cstheme="minorHAnsi"/>
          <w:color w:val="000000" w:themeColor="text1"/>
          <w:sz w:val="24"/>
          <w:szCs w:val="24"/>
          <w:lang w:val="es-ES_tradnl"/>
        </w:rPr>
      </w:pPr>
      <w:r w:rsidRPr="00902744">
        <w:rPr>
          <w:rFonts w:cstheme="minorHAnsi"/>
          <w:color w:val="000000" w:themeColor="text1"/>
          <w:sz w:val="24"/>
          <w:szCs w:val="24"/>
          <w:lang w:val="es-ES_tradnl"/>
        </w:rPr>
        <w:t>Estimula a la Rep. Dom. a considerar divulgaciones rutinarias de los ingresos a través de sistemas gubernamentales y de las empresas.</w:t>
      </w:r>
    </w:p>
    <w:p w14:paraId="33B0C658" w14:textId="77777777" w:rsidR="00902744" w:rsidRDefault="00902744" w:rsidP="00902744">
      <w:pPr>
        <w:spacing w:line="240" w:lineRule="auto"/>
        <w:jc w:val="both"/>
        <w:rPr>
          <w:rFonts w:cstheme="minorHAnsi"/>
          <w:color w:val="000000" w:themeColor="text1"/>
          <w:sz w:val="24"/>
          <w:szCs w:val="24"/>
          <w:lang w:val="es-ES_tradnl"/>
        </w:rPr>
      </w:pPr>
      <w:r w:rsidRPr="00902744">
        <w:rPr>
          <w:rFonts w:cstheme="minorHAnsi"/>
          <w:color w:val="000000" w:themeColor="text1"/>
          <w:sz w:val="24"/>
          <w:szCs w:val="24"/>
          <w:lang w:val="es-ES_tradnl"/>
        </w:rPr>
        <w:t>El país tendrá 6 meses, es decir, hasta el 14 de agosto de 2020, antes de la Segunda Validación para dar repuestas a las acciones correctivas relacionadas con los siguientes requisitos:</w:t>
      </w:r>
    </w:p>
    <w:p w14:paraId="1F2D9D33" w14:textId="77777777" w:rsidR="00902744" w:rsidRDefault="00902744" w:rsidP="00902744">
      <w:pPr>
        <w:spacing w:line="240" w:lineRule="auto"/>
        <w:jc w:val="both"/>
        <w:rPr>
          <w:rFonts w:cstheme="minorHAnsi"/>
          <w:color w:val="000000" w:themeColor="text1"/>
          <w:sz w:val="24"/>
          <w:szCs w:val="24"/>
          <w:lang w:val="es-ES_tradnl"/>
        </w:rPr>
      </w:pPr>
    </w:p>
    <w:p w14:paraId="64770770" w14:textId="77777777" w:rsidR="00902744" w:rsidRPr="00BB70C7" w:rsidRDefault="00902744" w:rsidP="00902744">
      <w:pPr>
        <w:numPr>
          <w:ilvl w:val="0"/>
          <w:numId w:val="30"/>
        </w:numPr>
        <w:spacing w:after="0" w:line="240" w:lineRule="auto"/>
        <w:ind w:left="2160" w:hanging="450"/>
        <w:contextualSpacing/>
        <w:jc w:val="both"/>
        <w:rPr>
          <w:rFonts w:eastAsia="MS Mincho" w:cstheme="minorHAnsi"/>
          <w:b/>
          <w:color w:val="000000"/>
          <w:sz w:val="24"/>
          <w:szCs w:val="24"/>
          <w:lang w:val="es-ES_tradnl"/>
        </w:rPr>
      </w:pPr>
      <w:r w:rsidRPr="00BB70C7">
        <w:rPr>
          <w:rFonts w:eastAsia="MS Mincho" w:cstheme="minorHAnsi"/>
          <w:b/>
          <w:color w:val="000000"/>
          <w:sz w:val="24"/>
          <w:szCs w:val="24"/>
          <w:lang w:val="es-ES_tradnl"/>
        </w:rPr>
        <w:t>Requisito 3.2, Datos de Producción</w:t>
      </w:r>
    </w:p>
    <w:p w14:paraId="45654D99" w14:textId="77777777" w:rsidR="00902744" w:rsidRPr="00BB70C7" w:rsidRDefault="00902744" w:rsidP="00902744">
      <w:pPr>
        <w:spacing w:after="0" w:line="240" w:lineRule="auto"/>
        <w:ind w:left="2160"/>
        <w:jc w:val="both"/>
        <w:rPr>
          <w:rFonts w:eastAsia="MS Mincho" w:cstheme="minorHAnsi"/>
          <w:color w:val="000000"/>
          <w:sz w:val="24"/>
          <w:szCs w:val="24"/>
          <w:lang w:val="es-ES_tradnl"/>
        </w:rPr>
      </w:pPr>
      <w:r w:rsidRPr="00BB70C7">
        <w:rPr>
          <w:rFonts w:eastAsia="MS Mincho" w:cstheme="minorHAnsi"/>
          <w:color w:val="000000"/>
          <w:sz w:val="24"/>
          <w:szCs w:val="24"/>
          <w:lang w:val="es-ES_tradnl"/>
        </w:rPr>
        <w:t>La Rep. Dom. debería publicar el valor de la producción de minerales no metálicos por producto básico. Para mejorar la fiabilidad de los datos de producción, se recomienda que el gobierno garantice que la exactitud de los volúmenes informados por las compañías reciba un seguimiento adecuado.</w:t>
      </w:r>
    </w:p>
    <w:p w14:paraId="5A5EAE5D" w14:textId="77777777" w:rsidR="00902744" w:rsidRPr="00BB70C7" w:rsidRDefault="00902744" w:rsidP="00902744">
      <w:pPr>
        <w:numPr>
          <w:ilvl w:val="0"/>
          <w:numId w:val="30"/>
        </w:numPr>
        <w:spacing w:after="0" w:line="240" w:lineRule="auto"/>
        <w:ind w:left="2160" w:hanging="450"/>
        <w:contextualSpacing/>
        <w:jc w:val="both"/>
        <w:rPr>
          <w:rFonts w:eastAsia="MS Mincho" w:cstheme="minorHAnsi"/>
          <w:b/>
          <w:color w:val="000000"/>
          <w:sz w:val="24"/>
          <w:szCs w:val="24"/>
          <w:lang w:val="es-ES_tradnl"/>
        </w:rPr>
      </w:pPr>
      <w:r w:rsidRPr="00BB70C7">
        <w:rPr>
          <w:rFonts w:eastAsia="MS Mincho" w:cstheme="minorHAnsi"/>
          <w:b/>
          <w:color w:val="000000"/>
          <w:sz w:val="24"/>
          <w:szCs w:val="24"/>
          <w:lang w:val="es-ES_tradnl"/>
        </w:rPr>
        <w:t>Requisito 5.2, Transferencias Subnacionales</w:t>
      </w:r>
    </w:p>
    <w:p w14:paraId="7D540012" w14:textId="77777777" w:rsidR="00902744" w:rsidRPr="00BB70C7" w:rsidRDefault="00902744" w:rsidP="00902744">
      <w:pPr>
        <w:spacing w:after="0" w:line="240" w:lineRule="auto"/>
        <w:ind w:left="2160"/>
        <w:contextualSpacing/>
        <w:jc w:val="both"/>
        <w:rPr>
          <w:rFonts w:eastAsia="MS Mincho" w:cstheme="minorHAnsi"/>
          <w:color w:val="000000"/>
          <w:sz w:val="24"/>
          <w:szCs w:val="24"/>
          <w:lang w:val="es-ES_tradnl"/>
        </w:rPr>
      </w:pPr>
      <w:r w:rsidRPr="00BB70C7">
        <w:rPr>
          <w:rFonts w:eastAsia="MS Mincho" w:cstheme="minorHAnsi"/>
          <w:color w:val="000000"/>
          <w:sz w:val="24"/>
          <w:szCs w:val="24"/>
          <w:lang w:val="es-ES_tradnl"/>
        </w:rPr>
        <w:t>La CNEITI-RD debe evaluar y divulgar toda discrepancia entre las fórmulas y los importes efectivamente transferidos (1) del gobierno central al FOMISAR y (2) del FOMISAR a los municipios. Se recomienda que la CN documente y divulgue los desacuerdos referidos a la interpretación del concepto de “beneficio neto” en el contrato de PVDC.</w:t>
      </w:r>
    </w:p>
    <w:p w14:paraId="1A93AE06" w14:textId="77777777" w:rsidR="00902744" w:rsidRPr="00BB70C7" w:rsidRDefault="00902744" w:rsidP="00902744">
      <w:pPr>
        <w:numPr>
          <w:ilvl w:val="0"/>
          <w:numId w:val="30"/>
        </w:numPr>
        <w:spacing w:after="0" w:line="240" w:lineRule="auto"/>
        <w:ind w:left="1350" w:firstLine="360"/>
        <w:contextualSpacing/>
        <w:jc w:val="both"/>
        <w:rPr>
          <w:rFonts w:eastAsia="MS Mincho" w:cstheme="minorHAnsi"/>
          <w:b/>
          <w:color w:val="000000"/>
          <w:sz w:val="24"/>
          <w:szCs w:val="24"/>
          <w:lang w:val="es-ES_tradnl"/>
        </w:rPr>
      </w:pPr>
      <w:r w:rsidRPr="00BB70C7">
        <w:rPr>
          <w:rFonts w:eastAsia="MS Mincho" w:cstheme="minorHAnsi"/>
          <w:b/>
          <w:color w:val="000000"/>
          <w:sz w:val="24"/>
          <w:szCs w:val="24"/>
          <w:lang w:val="es-ES_tradnl"/>
        </w:rPr>
        <w:t>Requisito 7.4, Impacto de la implementación de EITI</w:t>
      </w:r>
    </w:p>
    <w:p w14:paraId="2E87DCD8" w14:textId="77777777" w:rsidR="00902744" w:rsidRPr="00BB70C7" w:rsidRDefault="00902744" w:rsidP="00902744">
      <w:pPr>
        <w:spacing w:after="0" w:line="240" w:lineRule="auto"/>
        <w:ind w:left="2160" w:hanging="450"/>
        <w:contextualSpacing/>
        <w:jc w:val="both"/>
        <w:rPr>
          <w:rFonts w:eastAsia="MS Mincho" w:cstheme="minorHAnsi"/>
          <w:color w:val="000000"/>
          <w:sz w:val="24"/>
          <w:szCs w:val="24"/>
          <w:lang w:val="es-ES_tradnl"/>
        </w:rPr>
      </w:pPr>
      <w:r w:rsidRPr="00BB70C7">
        <w:rPr>
          <w:rFonts w:eastAsia="MS Mincho" w:cstheme="minorHAnsi"/>
          <w:color w:val="000000"/>
          <w:sz w:val="24"/>
          <w:szCs w:val="24"/>
          <w:lang w:val="es-ES_tradnl"/>
        </w:rPr>
        <w:tab/>
        <w:t>Se espera que la República Dominicana evalúe el impacto y los resultados del EITI en la República Dominicana e identifique oportunidades para fortalecer el impacto de la implementación del EITI sobre la gobernanza de los recursos naturales.</w:t>
      </w:r>
    </w:p>
    <w:p w14:paraId="5397039A" w14:textId="77777777" w:rsidR="00902744" w:rsidRDefault="00902744" w:rsidP="00902744">
      <w:pPr>
        <w:spacing w:line="240" w:lineRule="auto"/>
        <w:jc w:val="both"/>
        <w:rPr>
          <w:rFonts w:cstheme="minorHAnsi"/>
          <w:color w:val="000000" w:themeColor="text1"/>
          <w:sz w:val="24"/>
          <w:szCs w:val="24"/>
          <w:lang w:val="es-ES_tradnl"/>
        </w:rPr>
      </w:pPr>
    </w:p>
    <w:p w14:paraId="1B5C8CC9" w14:textId="1B384A96" w:rsidR="00902744" w:rsidRPr="00902744" w:rsidRDefault="00902744" w:rsidP="00902744">
      <w:pPr>
        <w:spacing w:line="240" w:lineRule="auto"/>
        <w:jc w:val="both"/>
        <w:rPr>
          <w:rFonts w:cstheme="minorHAnsi"/>
          <w:color w:val="000000" w:themeColor="text1"/>
          <w:sz w:val="24"/>
          <w:szCs w:val="24"/>
          <w:lang w:val="es-ES_tradnl"/>
        </w:rPr>
      </w:pPr>
      <w:r w:rsidRPr="00902744">
        <w:rPr>
          <w:rFonts w:cstheme="minorHAnsi"/>
          <w:color w:val="000000" w:themeColor="text1"/>
          <w:sz w:val="24"/>
          <w:szCs w:val="24"/>
          <w:lang w:val="es-ES_tradnl"/>
        </w:rPr>
        <w:lastRenderedPageBreak/>
        <w:t>El Consejo Internacional, al presentar las 3 medidas correctivas antes señaladas, que fueron las mismas que dio el Validador Independiente, no tomó en cuenta las Notas Técnicas elaboradas por la CN y remitidas al Comité de Validación, porque no hubo apoyo de todo la CN respecto a que se utilizara la información presentada luego del 31 de diciembre de 2019.</w:t>
      </w:r>
      <w:r w:rsidR="00A26261">
        <w:rPr>
          <w:rFonts w:cstheme="minorHAnsi"/>
          <w:color w:val="000000" w:themeColor="text1"/>
          <w:sz w:val="24"/>
          <w:szCs w:val="24"/>
          <w:lang w:val="es-ES_tradnl"/>
        </w:rPr>
        <w:t xml:space="preserve"> Las medidas correctivas se encuentran debidamente abordadas en el Portal de Transparencia EITI-RD.</w:t>
      </w:r>
    </w:p>
    <w:p w14:paraId="775E81B2" w14:textId="542F3838" w:rsidR="00902744" w:rsidRDefault="00902744" w:rsidP="00902744">
      <w:pPr>
        <w:spacing w:line="240" w:lineRule="auto"/>
        <w:jc w:val="both"/>
        <w:rPr>
          <w:rFonts w:cstheme="minorHAnsi"/>
          <w:color w:val="000000" w:themeColor="text1"/>
          <w:sz w:val="24"/>
          <w:szCs w:val="24"/>
          <w:lang w:val="es-ES_tradnl"/>
        </w:rPr>
      </w:pPr>
      <w:r w:rsidRPr="00A92057">
        <w:rPr>
          <w:rFonts w:cstheme="minorHAnsi"/>
          <w:color w:val="000000" w:themeColor="text1"/>
          <w:sz w:val="24"/>
          <w:szCs w:val="24"/>
          <w:lang w:val="es-ES_tradnl"/>
        </w:rPr>
        <w:t xml:space="preserve">En reunión de la CNEITI-RD sostenida el día 5 de marzo de 2020, se acordó que </w:t>
      </w:r>
      <w:r w:rsidR="00F84297" w:rsidRPr="00A92057">
        <w:rPr>
          <w:rFonts w:cstheme="minorHAnsi"/>
          <w:color w:val="000000" w:themeColor="text1"/>
          <w:sz w:val="24"/>
          <w:szCs w:val="24"/>
          <w:lang w:val="es-ES_tradnl"/>
        </w:rPr>
        <w:t>un Grupo de Trabajo creado para estos fines estaría</w:t>
      </w:r>
      <w:r w:rsidRPr="00A92057">
        <w:rPr>
          <w:rFonts w:cstheme="minorHAnsi"/>
          <w:color w:val="000000" w:themeColor="text1"/>
          <w:sz w:val="24"/>
          <w:szCs w:val="24"/>
          <w:lang w:val="es-ES_tradnl"/>
        </w:rPr>
        <w:t xml:space="preserve"> </w:t>
      </w:r>
      <w:r w:rsidR="00F84297" w:rsidRPr="00A92057">
        <w:rPr>
          <w:rFonts w:cstheme="minorHAnsi"/>
          <w:color w:val="000000" w:themeColor="text1"/>
          <w:sz w:val="24"/>
          <w:szCs w:val="24"/>
          <w:lang w:val="es-ES_tradnl"/>
        </w:rPr>
        <w:t xml:space="preserve">elaborando </w:t>
      </w:r>
      <w:r w:rsidRPr="00A92057">
        <w:rPr>
          <w:rFonts w:cstheme="minorHAnsi"/>
          <w:color w:val="000000" w:themeColor="text1"/>
          <w:sz w:val="24"/>
          <w:szCs w:val="24"/>
          <w:lang w:val="es-ES_tradnl"/>
        </w:rPr>
        <w:t xml:space="preserve">la Hoja de Ruta para los trabajos </w:t>
      </w:r>
      <w:r w:rsidR="00A26261" w:rsidRPr="00A92057">
        <w:rPr>
          <w:rFonts w:cstheme="minorHAnsi"/>
          <w:color w:val="000000" w:themeColor="text1"/>
          <w:sz w:val="24"/>
          <w:szCs w:val="24"/>
          <w:lang w:val="es-ES_tradnl"/>
        </w:rPr>
        <w:t xml:space="preserve">sobre las recomendaciones </w:t>
      </w:r>
      <w:r w:rsidRPr="00A92057">
        <w:rPr>
          <w:rFonts w:cstheme="minorHAnsi"/>
          <w:color w:val="000000" w:themeColor="text1"/>
          <w:sz w:val="24"/>
          <w:szCs w:val="24"/>
          <w:lang w:val="es-ES_tradnl"/>
        </w:rPr>
        <w:t xml:space="preserve">de </w:t>
      </w:r>
      <w:r w:rsidR="00A26261" w:rsidRPr="00A92057">
        <w:rPr>
          <w:rFonts w:cstheme="minorHAnsi"/>
          <w:color w:val="000000" w:themeColor="text1"/>
          <w:sz w:val="24"/>
          <w:szCs w:val="24"/>
          <w:lang w:val="es-ES_tradnl"/>
        </w:rPr>
        <w:t xml:space="preserve">la </w:t>
      </w:r>
      <w:r w:rsidRPr="00A92057">
        <w:rPr>
          <w:rFonts w:cstheme="minorHAnsi"/>
          <w:color w:val="000000" w:themeColor="text1"/>
          <w:sz w:val="24"/>
          <w:szCs w:val="24"/>
          <w:lang w:val="es-ES_tradnl"/>
        </w:rPr>
        <w:t>validación.</w:t>
      </w:r>
      <w:r w:rsidR="00F84297" w:rsidRPr="00A92057">
        <w:rPr>
          <w:rFonts w:cstheme="minorHAnsi"/>
          <w:color w:val="000000" w:themeColor="text1"/>
          <w:sz w:val="24"/>
          <w:szCs w:val="24"/>
          <w:lang w:val="es-ES_tradnl"/>
        </w:rPr>
        <w:t xml:space="preserve"> Estos trabajos se vieron paralizados por motivos de la pandemia Covid-19.</w:t>
      </w:r>
    </w:p>
    <w:p w14:paraId="4B252279" w14:textId="77777777" w:rsidR="00902744" w:rsidRDefault="00902744" w:rsidP="00902744">
      <w:pPr>
        <w:spacing w:line="240" w:lineRule="auto"/>
        <w:jc w:val="both"/>
        <w:rPr>
          <w:rFonts w:cstheme="minorHAnsi"/>
          <w:color w:val="000000" w:themeColor="text1"/>
          <w:sz w:val="24"/>
          <w:szCs w:val="24"/>
          <w:lang w:val="es-ES_tradnl"/>
        </w:rPr>
      </w:pPr>
    </w:p>
    <w:p w14:paraId="5796FD47" w14:textId="5EA51E6E" w:rsidR="00902744" w:rsidRPr="00D47FFE" w:rsidRDefault="00A92057" w:rsidP="00A92057">
      <w:pPr>
        <w:spacing w:line="240" w:lineRule="auto"/>
        <w:ind w:firstLine="720"/>
        <w:jc w:val="both"/>
        <w:rPr>
          <w:rFonts w:cstheme="minorHAnsi"/>
          <w:b/>
          <w:bCs/>
          <w:i/>
          <w:iCs/>
          <w:color w:val="000000" w:themeColor="text1"/>
          <w:sz w:val="24"/>
          <w:szCs w:val="24"/>
          <w:lang w:val="es-ES_tradnl"/>
        </w:rPr>
      </w:pPr>
      <w:r>
        <w:rPr>
          <w:rFonts w:cstheme="minorHAnsi"/>
          <w:b/>
          <w:bCs/>
          <w:i/>
          <w:iCs/>
          <w:color w:val="000000" w:themeColor="text1"/>
          <w:sz w:val="24"/>
          <w:szCs w:val="24"/>
          <w:lang w:val="es-ES_tradnl"/>
        </w:rPr>
        <w:t>G</w:t>
      </w:r>
      <w:r>
        <w:rPr>
          <w:rFonts w:cstheme="minorHAnsi"/>
          <w:b/>
          <w:bCs/>
          <w:i/>
          <w:iCs/>
          <w:color w:val="000000" w:themeColor="text1"/>
          <w:sz w:val="24"/>
          <w:szCs w:val="24"/>
          <w:lang w:val="es-ES_tradnl"/>
        </w:rPr>
        <w:tab/>
      </w:r>
      <w:r w:rsidR="00D47FFE" w:rsidRPr="00A92057">
        <w:rPr>
          <w:rFonts w:cstheme="minorHAnsi"/>
          <w:b/>
          <w:bCs/>
          <w:color w:val="000000" w:themeColor="text1"/>
          <w:sz w:val="24"/>
          <w:szCs w:val="24"/>
          <w:lang w:val="es-ES_tradnl"/>
        </w:rPr>
        <w:t>Segunda Validación EITI-RD</w:t>
      </w:r>
    </w:p>
    <w:p w14:paraId="4486727E" w14:textId="736B243A" w:rsidR="00902744" w:rsidRPr="00902744" w:rsidRDefault="00902744" w:rsidP="00902744">
      <w:pPr>
        <w:spacing w:line="240" w:lineRule="auto"/>
        <w:jc w:val="both"/>
        <w:rPr>
          <w:rFonts w:cstheme="minorHAnsi"/>
          <w:color w:val="000000" w:themeColor="text1"/>
          <w:sz w:val="24"/>
          <w:szCs w:val="24"/>
          <w:lang w:val="es-ES_tradnl"/>
        </w:rPr>
      </w:pPr>
      <w:r w:rsidRPr="00902744">
        <w:rPr>
          <w:rFonts w:cstheme="minorHAnsi"/>
          <w:color w:val="000000" w:themeColor="text1"/>
          <w:sz w:val="24"/>
          <w:szCs w:val="24"/>
          <w:lang w:val="es-ES_tradnl"/>
        </w:rPr>
        <w:t>El Consejo Internacional del EITI, en reconocimiento a la difícil situación a la que se enfrentan actualmente los</w:t>
      </w:r>
      <w:r w:rsidR="00D47FFE">
        <w:rPr>
          <w:rFonts w:cstheme="minorHAnsi"/>
          <w:color w:val="000000" w:themeColor="text1"/>
          <w:sz w:val="24"/>
          <w:szCs w:val="24"/>
          <w:lang w:val="es-ES_tradnl"/>
        </w:rPr>
        <w:t xml:space="preserve"> </w:t>
      </w:r>
      <w:r w:rsidRPr="00902744">
        <w:rPr>
          <w:rFonts w:cstheme="minorHAnsi"/>
          <w:color w:val="000000" w:themeColor="text1"/>
          <w:sz w:val="24"/>
          <w:szCs w:val="24"/>
          <w:lang w:val="es-ES_tradnl"/>
        </w:rPr>
        <w:t>países implementadores debido a la pandemia del COVID 19, ha acordado algunas medidas relacionadas con</w:t>
      </w:r>
      <w:r w:rsidR="00D47FFE">
        <w:rPr>
          <w:rFonts w:cstheme="minorHAnsi"/>
          <w:color w:val="000000" w:themeColor="text1"/>
          <w:sz w:val="24"/>
          <w:szCs w:val="24"/>
          <w:lang w:val="es-ES_tradnl"/>
        </w:rPr>
        <w:t xml:space="preserve"> </w:t>
      </w:r>
      <w:r w:rsidRPr="00902744">
        <w:rPr>
          <w:rFonts w:cstheme="minorHAnsi"/>
          <w:color w:val="000000" w:themeColor="text1"/>
          <w:sz w:val="24"/>
          <w:szCs w:val="24"/>
          <w:lang w:val="es-ES_tradnl"/>
        </w:rPr>
        <w:t>el cronograma de validación.</w:t>
      </w:r>
    </w:p>
    <w:p w14:paraId="74EC7458" w14:textId="54103598" w:rsidR="00902744" w:rsidRDefault="00902744" w:rsidP="00902744">
      <w:pPr>
        <w:spacing w:line="240" w:lineRule="auto"/>
        <w:jc w:val="both"/>
        <w:rPr>
          <w:rFonts w:cstheme="minorHAnsi"/>
          <w:color w:val="000000" w:themeColor="text1"/>
          <w:sz w:val="24"/>
          <w:szCs w:val="24"/>
          <w:lang w:val="es-ES_tradnl"/>
        </w:rPr>
      </w:pPr>
      <w:r w:rsidRPr="00902744">
        <w:rPr>
          <w:rFonts w:cstheme="minorHAnsi"/>
          <w:color w:val="000000" w:themeColor="text1"/>
          <w:sz w:val="24"/>
          <w:szCs w:val="24"/>
          <w:lang w:val="es-ES_tradnl"/>
        </w:rPr>
        <w:t>En este sentido, los países con validaciones programadas para comenzar entre abril y finales de agosto de</w:t>
      </w:r>
      <w:r w:rsidR="00D47FFE">
        <w:rPr>
          <w:rFonts w:cstheme="minorHAnsi"/>
          <w:color w:val="000000" w:themeColor="text1"/>
          <w:sz w:val="24"/>
          <w:szCs w:val="24"/>
          <w:lang w:val="es-ES_tradnl"/>
        </w:rPr>
        <w:t xml:space="preserve"> </w:t>
      </w:r>
      <w:r w:rsidRPr="00902744">
        <w:rPr>
          <w:rFonts w:cstheme="minorHAnsi"/>
          <w:color w:val="000000" w:themeColor="text1"/>
          <w:sz w:val="24"/>
          <w:szCs w:val="24"/>
          <w:lang w:val="es-ES_tradnl"/>
        </w:rPr>
        <w:t xml:space="preserve">2020, </w:t>
      </w:r>
      <w:r w:rsidR="003D04D4" w:rsidRPr="00902744">
        <w:rPr>
          <w:rFonts w:cstheme="minorHAnsi"/>
          <w:color w:val="000000" w:themeColor="text1"/>
          <w:sz w:val="24"/>
          <w:szCs w:val="24"/>
          <w:lang w:val="es-ES_tradnl"/>
        </w:rPr>
        <w:t>p</w:t>
      </w:r>
      <w:r w:rsidR="003D04D4">
        <w:rPr>
          <w:rFonts w:cstheme="minorHAnsi"/>
          <w:color w:val="000000" w:themeColor="text1"/>
          <w:sz w:val="24"/>
          <w:szCs w:val="24"/>
          <w:lang w:val="es-ES_tradnl"/>
        </w:rPr>
        <w:t>odían</w:t>
      </w:r>
      <w:r w:rsidRPr="00902744">
        <w:rPr>
          <w:rFonts w:cstheme="minorHAnsi"/>
          <w:color w:val="000000" w:themeColor="text1"/>
          <w:sz w:val="24"/>
          <w:szCs w:val="24"/>
          <w:lang w:val="es-ES_tradnl"/>
        </w:rPr>
        <w:t xml:space="preserve"> optar por posponer la validación. Estos países recibirán una prórroga automática de hasta seis</w:t>
      </w:r>
      <w:r w:rsidR="00D47FFE">
        <w:rPr>
          <w:rFonts w:cstheme="minorHAnsi"/>
          <w:color w:val="000000" w:themeColor="text1"/>
          <w:sz w:val="24"/>
          <w:szCs w:val="24"/>
          <w:lang w:val="es-ES_tradnl"/>
        </w:rPr>
        <w:t xml:space="preserve"> </w:t>
      </w:r>
      <w:r w:rsidRPr="00902744">
        <w:rPr>
          <w:rFonts w:cstheme="minorHAnsi"/>
          <w:color w:val="000000" w:themeColor="text1"/>
          <w:sz w:val="24"/>
          <w:szCs w:val="24"/>
          <w:lang w:val="es-ES_tradnl"/>
        </w:rPr>
        <w:t>meses para el comienzo de la validación, a petición del grupo de multipartícipe. La solicitud deberá presentarse</w:t>
      </w:r>
      <w:r w:rsidR="00D47FFE">
        <w:rPr>
          <w:rFonts w:cstheme="minorHAnsi"/>
          <w:color w:val="000000" w:themeColor="text1"/>
          <w:sz w:val="24"/>
          <w:szCs w:val="24"/>
          <w:lang w:val="es-ES_tradnl"/>
        </w:rPr>
        <w:t xml:space="preserve"> </w:t>
      </w:r>
      <w:r w:rsidRPr="00902744">
        <w:rPr>
          <w:rFonts w:cstheme="minorHAnsi"/>
          <w:color w:val="000000" w:themeColor="text1"/>
          <w:sz w:val="24"/>
          <w:szCs w:val="24"/>
          <w:lang w:val="es-ES_tradnl"/>
        </w:rPr>
        <w:t>antes de la fecha de inicio programada de la validación. En el caso de la validación de República Dominicana,</w:t>
      </w:r>
      <w:r w:rsidR="00D47FFE">
        <w:rPr>
          <w:rFonts w:cstheme="minorHAnsi"/>
          <w:color w:val="000000" w:themeColor="text1"/>
          <w:sz w:val="24"/>
          <w:szCs w:val="24"/>
          <w:lang w:val="es-ES_tradnl"/>
        </w:rPr>
        <w:t xml:space="preserve"> </w:t>
      </w:r>
      <w:r w:rsidRPr="00902744">
        <w:rPr>
          <w:rFonts w:cstheme="minorHAnsi"/>
          <w:color w:val="000000" w:themeColor="text1"/>
          <w:sz w:val="24"/>
          <w:szCs w:val="24"/>
          <w:lang w:val="es-ES_tradnl"/>
        </w:rPr>
        <w:t>la misma está programada para comenzar el 14 de agosto de 2020</w:t>
      </w:r>
      <w:r w:rsidR="00D47FFE">
        <w:rPr>
          <w:rFonts w:cstheme="minorHAnsi"/>
          <w:color w:val="000000" w:themeColor="text1"/>
          <w:sz w:val="24"/>
          <w:szCs w:val="24"/>
          <w:lang w:val="es-ES_tradnl"/>
        </w:rPr>
        <w:t>.</w:t>
      </w:r>
    </w:p>
    <w:p w14:paraId="7B16A310" w14:textId="20AEEB58" w:rsidR="00D47FFE" w:rsidRDefault="00D47FFE" w:rsidP="00D47FFE">
      <w:pPr>
        <w:spacing w:line="240" w:lineRule="auto"/>
        <w:jc w:val="both"/>
        <w:rPr>
          <w:rFonts w:cstheme="minorHAnsi"/>
          <w:color w:val="000000" w:themeColor="text1"/>
          <w:sz w:val="24"/>
          <w:szCs w:val="24"/>
          <w:lang w:val="es-ES_tradnl"/>
        </w:rPr>
      </w:pPr>
      <w:r>
        <w:rPr>
          <w:rFonts w:cstheme="minorHAnsi"/>
          <w:color w:val="000000" w:themeColor="text1"/>
          <w:sz w:val="24"/>
          <w:szCs w:val="24"/>
          <w:lang w:val="es-ES_tradnl"/>
        </w:rPr>
        <w:t xml:space="preserve">Atendiendo a esto y a las preocupaciones expresadas por miembros de la CNEITI-RD, el día 5 de agosto de 2020 fue enviada una comunicación al Sr. Mark Robinson de la Secretaría Internacional solicitando una </w:t>
      </w:r>
      <w:r w:rsidR="00BA16C8">
        <w:rPr>
          <w:rFonts w:cstheme="minorHAnsi"/>
          <w:color w:val="000000" w:themeColor="text1"/>
          <w:sz w:val="24"/>
          <w:szCs w:val="24"/>
          <w:lang w:val="es-ES_tradnl"/>
        </w:rPr>
        <w:t>prórroga</w:t>
      </w:r>
      <w:r>
        <w:rPr>
          <w:rFonts w:cstheme="minorHAnsi"/>
          <w:color w:val="000000" w:themeColor="text1"/>
          <w:sz w:val="24"/>
          <w:szCs w:val="24"/>
          <w:lang w:val="es-ES_tradnl"/>
        </w:rPr>
        <w:t xml:space="preserve"> para la Segunda Validación del país. En este sentido, la Secretaría extendi</w:t>
      </w:r>
      <w:r w:rsidR="00A26261">
        <w:rPr>
          <w:rFonts w:cstheme="minorHAnsi"/>
          <w:color w:val="000000" w:themeColor="text1"/>
          <w:sz w:val="24"/>
          <w:szCs w:val="24"/>
          <w:lang w:val="es-ES_tradnl"/>
        </w:rPr>
        <w:t>ó</w:t>
      </w:r>
      <w:r>
        <w:rPr>
          <w:rFonts w:cstheme="minorHAnsi"/>
          <w:color w:val="000000" w:themeColor="text1"/>
          <w:sz w:val="24"/>
          <w:szCs w:val="24"/>
          <w:lang w:val="es-ES_tradnl"/>
        </w:rPr>
        <w:t xml:space="preserve"> la fecha de la validación para el día 14 de febrero de 2021. Posteriormente, en reunión sostenida entre la Secretaría Ejecutiva EITI-RD y la Secretaría Internacional el día 8 de octubre de 2020, </w:t>
      </w:r>
      <w:r w:rsidR="00F16A77" w:rsidRPr="00F16A77">
        <w:rPr>
          <w:rFonts w:cstheme="minorHAnsi"/>
          <w:color w:val="000000" w:themeColor="text1"/>
          <w:sz w:val="24"/>
          <w:szCs w:val="24"/>
          <w:lang w:val="es-ES_tradnl"/>
        </w:rPr>
        <w:t xml:space="preserve">se nos informó de un nuevo modelo de validación, el cual aún no </w:t>
      </w:r>
      <w:r w:rsidR="003D04D4" w:rsidRPr="00F16A77">
        <w:rPr>
          <w:rFonts w:cstheme="minorHAnsi"/>
          <w:color w:val="000000" w:themeColor="text1"/>
          <w:sz w:val="24"/>
          <w:szCs w:val="24"/>
          <w:lang w:val="es-ES_tradnl"/>
        </w:rPr>
        <w:t>ha</w:t>
      </w:r>
      <w:r w:rsidR="003D04D4">
        <w:rPr>
          <w:rFonts w:cstheme="minorHAnsi"/>
          <w:color w:val="000000" w:themeColor="text1"/>
          <w:sz w:val="24"/>
          <w:szCs w:val="24"/>
          <w:lang w:val="es-ES_tradnl"/>
        </w:rPr>
        <w:t>bía</w:t>
      </w:r>
      <w:r w:rsidR="00F16A77" w:rsidRPr="00F16A77">
        <w:rPr>
          <w:rFonts w:cstheme="minorHAnsi"/>
          <w:color w:val="000000" w:themeColor="text1"/>
          <w:sz w:val="24"/>
          <w:szCs w:val="24"/>
          <w:lang w:val="es-ES_tradnl"/>
        </w:rPr>
        <w:t xml:space="preserve"> sido aprobado por el Consejo EITI.</w:t>
      </w:r>
      <w:r w:rsidR="00F16A77">
        <w:rPr>
          <w:rFonts w:cstheme="minorHAnsi"/>
          <w:color w:val="000000" w:themeColor="text1"/>
          <w:sz w:val="24"/>
          <w:szCs w:val="24"/>
          <w:lang w:val="es-ES_tradnl"/>
        </w:rPr>
        <w:t xml:space="preserve"> </w:t>
      </w:r>
    </w:p>
    <w:p w14:paraId="2F1FD4EB" w14:textId="6D67AF08" w:rsidR="00F16A77" w:rsidRPr="003D04D4" w:rsidRDefault="003D04D4" w:rsidP="00F16A77">
      <w:pPr>
        <w:spacing w:line="240" w:lineRule="auto"/>
        <w:jc w:val="both"/>
        <w:rPr>
          <w:rFonts w:cstheme="minorHAnsi"/>
          <w:color w:val="000000" w:themeColor="text1"/>
          <w:sz w:val="24"/>
          <w:szCs w:val="24"/>
          <w:lang w:val="es-ES_tradnl"/>
        </w:rPr>
      </w:pPr>
      <w:r w:rsidRPr="009C2914">
        <w:rPr>
          <w:rFonts w:cstheme="minorHAnsi"/>
          <w:color w:val="000000" w:themeColor="text1"/>
          <w:sz w:val="24"/>
          <w:szCs w:val="24"/>
          <w:lang w:val="es-ES_tradnl"/>
        </w:rPr>
        <w:t>P</w:t>
      </w:r>
      <w:r w:rsidR="00F16A77" w:rsidRPr="009C2914">
        <w:rPr>
          <w:rFonts w:cstheme="minorHAnsi"/>
          <w:color w:val="000000" w:themeColor="text1"/>
          <w:sz w:val="24"/>
          <w:szCs w:val="24"/>
          <w:lang w:val="es-ES_tradnl"/>
        </w:rPr>
        <w:t>osteriormente, en reunión de la CNEITI-RD del día 11 de febrero de 2021, la Secretaría Ejecutiva informó que la Secretaría Internacional fijó fecha de validación de República Dominicana para el 1ro de abril 2023.</w:t>
      </w:r>
    </w:p>
    <w:p w14:paraId="0E0CC293" w14:textId="77777777" w:rsidR="00902744" w:rsidRDefault="00902744" w:rsidP="00902744">
      <w:pPr>
        <w:spacing w:line="240" w:lineRule="auto"/>
        <w:jc w:val="both"/>
        <w:rPr>
          <w:rFonts w:cstheme="minorHAnsi"/>
          <w:color w:val="000000" w:themeColor="text1"/>
          <w:sz w:val="24"/>
          <w:szCs w:val="24"/>
          <w:lang w:val="es-ES_tradnl"/>
        </w:rPr>
      </w:pPr>
    </w:p>
    <w:p w14:paraId="66F2B9A9" w14:textId="5FE9EE94" w:rsidR="00902744" w:rsidRPr="00902744" w:rsidRDefault="00902744" w:rsidP="00902744">
      <w:pPr>
        <w:pStyle w:val="Prrafodelista"/>
        <w:numPr>
          <w:ilvl w:val="0"/>
          <w:numId w:val="3"/>
        </w:numPr>
        <w:spacing w:line="240" w:lineRule="auto"/>
        <w:jc w:val="both"/>
        <w:rPr>
          <w:rFonts w:cstheme="minorHAnsi"/>
          <w:b/>
          <w:bCs/>
          <w:color w:val="000000" w:themeColor="text1"/>
          <w:sz w:val="24"/>
          <w:szCs w:val="24"/>
          <w:lang w:val="es-ES_tradnl"/>
        </w:rPr>
      </w:pPr>
      <w:r w:rsidRPr="00902744">
        <w:rPr>
          <w:rFonts w:cstheme="minorHAnsi"/>
          <w:b/>
          <w:bCs/>
          <w:color w:val="000000" w:themeColor="text1"/>
          <w:sz w:val="24"/>
          <w:szCs w:val="24"/>
          <w:lang w:val="es-ES_tradnl"/>
        </w:rPr>
        <w:t>Membresía CNEITI-RD 2020-2022</w:t>
      </w:r>
    </w:p>
    <w:p w14:paraId="3C254F02" w14:textId="77777777" w:rsidR="00902744" w:rsidRDefault="00902744" w:rsidP="00902744">
      <w:pPr>
        <w:spacing w:line="240" w:lineRule="auto"/>
        <w:jc w:val="both"/>
        <w:rPr>
          <w:rFonts w:cstheme="minorHAnsi"/>
          <w:color w:val="000000" w:themeColor="text1"/>
          <w:sz w:val="24"/>
          <w:szCs w:val="24"/>
          <w:lang w:val="es-ES_tradnl"/>
        </w:rPr>
      </w:pPr>
    </w:p>
    <w:p w14:paraId="3D361221" w14:textId="3AA3D2CD" w:rsidR="003670A5" w:rsidRDefault="003670A5" w:rsidP="00902744">
      <w:pPr>
        <w:spacing w:line="240" w:lineRule="auto"/>
        <w:jc w:val="both"/>
        <w:rPr>
          <w:rFonts w:cstheme="minorHAnsi"/>
          <w:color w:val="000000" w:themeColor="text1"/>
          <w:sz w:val="24"/>
          <w:szCs w:val="24"/>
          <w:lang w:val="es-ES_tradnl"/>
        </w:rPr>
      </w:pPr>
      <w:r>
        <w:rPr>
          <w:rFonts w:cstheme="minorHAnsi"/>
          <w:color w:val="000000" w:themeColor="text1"/>
          <w:sz w:val="24"/>
          <w:szCs w:val="24"/>
          <w:lang w:val="es-ES_tradnl"/>
        </w:rPr>
        <w:t xml:space="preserve">En reunión de la CNEITI-RD del día 12 de marzo de 2020, se abordó el tema de conformación de los miembros de la CNEITI-RD para el periodo 2020-2022.  Para estos fines, previamente se les envió a los comisionados por correo el Reglamento de </w:t>
      </w:r>
      <w:r w:rsidR="00CB7B97">
        <w:rPr>
          <w:rFonts w:cstheme="minorHAnsi"/>
          <w:color w:val="000000" w:themeColor="text1"/>
          <w:sz w:val="24"/>
          <w:szCs w:val="24"/>
          <w:lang w:val="es-ES_tradnl"/>
        </w:rPr>
        <w:t>conformación de</w:t>
      </w:r>
      <w:r>
        <w:rPr>
          <w:rFonts w:cstheme="minorHAnsi"/>
          <w:color w:val="000000" w:themeColor="text1"/>
          <w:sz w:val="24"/>
          <w:szCs w:val="24"/>
          <w:lang w:val="es-ES_tradnl"/>
        </w:rPr>
        <w:t xml:space="preserve"> la CNEITI-RD y el Decreto  No. 248-16 que crea la misma, para su revisión y elaboración de propuestas  por sector para  presentar y discutir las mismas. </w:t>
      </w:r>
    </w:p>
    <w:p w14:paraId="0720B2AD" w14:textId="4BBA6576" w:rsidR="00375D4E" w:rsidRDefault="00375D4E" w:rsidP="00902744">
      <w:pPr>
        <w:spacing w:line="240" w:lineRule="auto"/>
        <w:jc w:val="both"/>
        <w:rPr>
          <w:rFonts w:cstheme="minorHAnsi"/>
          <w:color w:val="000000" w:themeColor="text1"/>
          <w:sz w:val="24"/>
          <w:szCs w:val="24"/>
          <w:lang w:val="es-ES_tradnl"/>
        </w:rPr>
      </w:pPr>
      <w:r>
        <w:rPr>
          <w:rFonts w:cstheme="minorHAnsi"/>
          <w:color w:val="000000" w:themeColor="text1"/>
          <w:sz w:val="24"/>
          <w:szCs w:val="24"/>
          <w:lang w:val="es-ES_tradnl"/>
        </w:rPr>
        <w:lastRenderedPageBreak/>
        <w:t xml:space="preserve">Se acordó que cada sector estaría remitiendo sus propuestas para modificación al Reglamento y al </w:t>
      </w:r>
      <w:r w:rsidR="00031F9A">
        <w:rPr>
          <w:rFonts w:cstheme="minorHAnsi"/>
          <w:color w:val="000000" w:themeColor="text1"/>
          <w:sz w:val="24"/>
          <w:szCs w:val="24"/>
          <w:lang w:val="es-ES_tradnl"/>
        </w:rPr>
        <w:t>Decreto de</w:t>
      </w:r>
      <w:r>
        <w:rPr>
          <w:rFonts w:cstheme="minorHAnsi"/>
          <w:color w:val="000000" w:themeColor="text1"/>
          <w:sz w:val="24"/>
          <w:szCs w:val="24"/>
          <w:lang w:val="es-ES_tradnl"/>
        </w:rPr>
        <w:t xml:space="preserve"> la CNEITI-RD. </w:t>
      </w:r>
    </w:p>
    <w:p w14:paraId="48D34E50" w14:textId="686E4414" w:rsidR="00EF28A0" w:rsidRDefault="00EF28A0" w:rsidP="00902744">
      <w:pPr>
        <w:spacing w:line="240" w:lineRule="auto"/>
        <w:jc w:val="both"/>
        <w:rPr>
          <w:rFonts w:cstheme="minorHAnsi"/>
          <w:color w:val="000000" w:themeColor="text1"/>
          <w:sz w:val="24"/>
          <w:szCs w:val="24"/>
          <w:lang w:val="es-ES_tradnl"/>
        </w:rPr>
      </w:pPr>
      <w:r>
        <w:rPr>
          <w:rFonts w:cstheme="minorHAnsi"/>
          <w:color w:val="000000" w:themeColor="text1"/>
          <w:sz w:val="24"/>
          <w:szCs w:val="24"/>
          <w:lang w:val="es-ES_tradnl"/>
        </w:rPr>
        <w:t>En reunión de la CNEITI-RD celebrada el 16 de junio de 2020, se acordó lo siguiente:</w:t>
      </w:r>
    </w:p>
    <w:p w14:paraId="39ED253D" w14:textId="6120861C" w:rsidR="00EF28A0" w:rsidRDefault="00EF28A0" w:rsidP="00EF28A0">
      <w:pPr>
        <w:pStyle w:val="Prrafodelista"/>
        <w:numPr>
          <w:ilvl w:val="0"/>
          <w:numId w:val="31"/>
        </w:numPr>
        <w:spacing w:line="240" w:lineRule="auto"/>
        <w:jc w:val="both"/>
        <w:rPr>
          <w:rFonts w:cstheme="minorHAnsi"/>
          <w:color w:val="000000" w:themeColor="text1"/>
          <w:sz w:val="24"/>
          <w:szCs w:val="24"/>
          <w:lang w:val="es-ES_tradnl"/>
        </w:rPr>
      </w:pPr>
      <w:r w:rsidRPr="00EF28A0">
        <w:rPr>
          <w:rFonts w:cstheme="minorHAnsi"/>
          <w:color w:val="000000" w:themeColor="text1"/>
          <w:sz w:val="24"/>
          <w:szCs w:val="24"/>
          <w:lang w:val="es-ES_tradnl"/>
        </w:rPr>
        <w:t xml:space="preserve">Mantener </w:t>
      </w:r>
      <w:r w:rsidR="00010877">
        <w:rPr>
          <w:rFonts w:cstheme="minorHAnsi"/>
          <w:color w:val="000000" w:themeColor="text1"/>
          <w:sz w:val="24"/>
          <w:szCs w:val="24"/>
          <w:lang w:val="es-ES_tradnl"/>
        </w:rPr>
        <w:t>la</w:t>
      </w:r>
      <w:r w:rsidRPr="00EF28A0">
        <w:rPr>
          <w:rFonts w:cstheme="minorHAnsi"/>
          <w:color w:val="000000" w:themeColor="text1"/>
          <w:sz w:val="24"/>
          <w:szCs w:val="24"/>
          <w:lang w:val="es-ES_tradnl"/>
        </w:rPr>
        <w:t xml:space="preserve"> Comisión tal cual está conformada, por los tres sectores por un periodo de un mes, renovable, hasta tanto se cumplan los procesos de selección de representantes de los sectores mediante Asamblea, conforme a lo establecido en el Reglamento Funcional de la Comisión.</w:t>
      </w:r>
    </w:p>
    <w:p w14:paraId="501995EE" w14:textId="77777777" w:rsidR="00EF28A0" w:rsidRDefault="00EF28A0" w:rsidP="00874D9A">
      <w:pPr>
        <w:pStyle w:val="Prrafodelista"/>
        <w:numPr>
          <w:ilvl w:val="0"/>
          <w:numId w:val="31"/>
        </w:numPr>
        <w:spacing w:line="240" w:lineRule="auto"/>
        <w:jc w:val="both"/>
        <w:rPr>
          <w:rFonts w:cstheme="minorHAnsi"/>
          <w:color w:val="000000" w:themeColor="text1"/>
          <w:sz w:val="24"/>
          <w:szCs w:val="24"/>
          <w:lang w:val="es-ES_tradnl"/>
        </w:rPr>
      </w:pPr>
      <w:r w:rsidRPr="00EF28A0">
        <w:rPr>
          <w:rFonts w:cstheme="minorHAnsi"/>
          <w:color w:val="000000" w:themeColor="text1"/>
          <w:sz w:val="24"/>
          <w:szCs w:val="24"/>
          <w:lang w:val="es-ES_tradnl"/>
        </w:rPr>
        <w:t>Solicitar al MEM que realice una convocatoria abierta para recibir manifestaciones de interés de organizaciones de la sociedad civil que deseen formar parte del proceso de implementación EITI.</w:t>
      </w:r>
    </w:p>
    <w:p w14:paraId="231C2D01" w14:textId="7E4001E0" w:rsidR="00EF28A0" w:rsidRDefault="00EF28A0" w:rsidP="00874D9A">
      <w:pPr>
        <w:pStyle w:val="Prrafodelista"/>
        <w:numPr>
          <w:ilvl w:val="0"/>
          <w:numId w:val="31"/>
        </w:numPr>
        <w:spacing w:line="240" w:lineRule="auto"/>
        <w:jc w:val="both"/>
        <w:rPr>
          <w:rFonts w:cstheme="minorHAnsi"/>
          <w:color w:val="000000" w:themeColor="text1"/>
          <w:sz w:val="24"/>
          <w:szCs w:val="24"/>
          <w:lang w:val="es-ES_tradnl"/>
        </w:rPr>
      </w:pPr>
      <w:r w:rsidRPr="00EF28A0">
        <w:rPr>
          <w:rFonts w:cstheme="minorHAnsi"/>
          <w:color w:val="000000" w:themeColor="text1"/>
          <w:sz w:val="24"/>
          <w:szCs w:val="24"/>
          <w:lang w:val="es-ES_tradnl"/>
        </w:rPr>
        <w:t>Instruir a la SE a convocar una próxima reunión para revisar la Matriz de Propuestas de modificación al Reglamento Funcional, y cualquier otro tema que se requiera.</w:t>
      </w:r>
    </w:p>
    <w:p w14:paraId="5E5D6584" w14:textId="77777777" w:rsidR="00C25EC5" w:rsidRDefault="00C25EC5" w:rsidP="00C25EC5">
      <w:pPr>
        <w:spacing w:line="240" w:lineRule="auto"/>
        <w:jc w:val="both"/>
        <w:rPr>
          <w:rFonts w:cstheme="minorHAnsi"/>
          <w:color w:val="000000" w:themeColor="text1"/>
          <w:sz w:val="24"/>
          <w:szCs w:val="24"/>
          <w:lang w:val="es-ES_tradnl"/>
        </w:rPr>
      </w:pPr>
    </w:p>
    <w:p w14:paraId="49BFD629" w14:textId="639060B8" w:rsidR="00C25EC5" w:rsidRPr="00C25EC5" w:rsidRDefault="00010877" w:rsidP="00C25EC5">
      <w:pPr>
        <w:spacing w:line="240" w:lineRule="auto"/>
        <w:jc w:val="both"/>
        <w:rPr>
          <w:rFonts w:cstheme="minorHAnsi"/>
          <w:color w:val="000000" w:themeColor="text1"/>
          <w:sz w:val="24"/>
          <w:szCs w:val="24"/>
          <w:lang w:val="es-ES_tradnl"/>
        </w:rPr>
        <w:sectPr w:rsidR="00C25EC5" w:rsidRPr="00C25EC5">
          <w:headerReference w:type="even" r:id="rId9"/>
          <w:headerReference w:type="default" r:id="rId10"/>
          <w:footerReference w:type="even" r:id="rId11"/>
          <w:footerReference w:type="default" r:id="rId12"/>
          <w:headerReference w:type="first" r:id="rId13"/>
          <w:footerReference w:type="first" r:id="rId14"/>
          <w:pgSz w:w="12240" w:h="15840" w:code="1"/>
          <w:pgMar w:top="810" w:right="1440" w:bottom="1440" w:left="1440" w:header="720" w:footer="720" w:gutter="0"/>
          <w:cols w:space="720"/>
          <w:titlePg/>
          <w:docGrid w:linePitch="360"/>
        </w:sectPr>
      </w:pPr>
      <w:r w:rsidRPr="00260B4F">
        <w:rPr>
          <w:rFonts w:cstheme="minorHAnsi"/>
          <w:color w:val="000000" w:themeColor="text1"/>
          <w:sz w:val="24"/>
          <w:szCs w:val="24"/>
          <w:lang w:val="es-ES_tradnl"/>
        </w:rPr>
        <w:t xml:space="preserve">A partir del mes de agosto de 2020, </w:t>
      </w:r>
      <w:r w:rsidR="006620AE" w:rsidRPr="00260B4F">
        <w:rPr>
          <w:rFonts w:cstheme="minorHAnsi"/>
          <w:color w:val="000000" w:themeColor="text1"/>
          <w:sz w:val="24"/>
          <w:szCs w:val="24"/>
          <w:lang w:val="es-ES_tradnl"/>
        </w:rPr>
        <w:t>se iniciaron</w:t>
      </w:r>
      <w:r w:rsidRPr="00260B4F">
        <w:rPr>
          <w:rFonts w:cstheme="minorHAnsi"/>
          <w:color w:val="000000" w:themeColor="text1"/>
          <w:sz w:val="24"/>
          <w:szCs w:val="24"/>
          <w:lang w:val="es-ES_tradnl"/>
        </w:rPr>
        <w:t xml:space="preserve"> cambios de representantes de Gobierno ante la CNEITI-</w:t>
      </w:r>
      <w:r w:rsidR="00670539" w:rsidRPr="00260B4F">
        <w:rPr>
          <w:rFonts w:cstheme="minorHAnsi"/>
          <w:color w:val="000000" w:themeColor="text1"/>
          <w:sz w:val="24"/>
          <w:szCs w:val="24"/>
          <w:lang w:val="es-ES_tradnl"/>
        </w:rPr>
        <w:t>RD, debido</w:t>
      </w:r>
      <w:r w:rsidRPr="00260B4F">
        <w:rPr>
          <w:rFonts w:cstheme="minorHAnsi"/>
          <w:color w:val="000000" w:themeColor="text1"/>
          <w:sz w:val="24"/>
          <w:szCs w:val="24"/>
          <w:lang w:val="es-ES_tradnl"/>
        </w:rPr>
        <w:t xml:space="preserve"> a una nueva gestión gubernamental que provocó ajustes de personal. </w:t>
      </w:r>
      <w:r w:rsidR="00670539" w:rsidRPr="00260B4F">
        <w:rPr>
          <w:rFonts w:cstheme="minorHAnsi"/>
          <w:color w:val="000000" w:themeColor="text1"/>
          <w:sz w:val="24"/>
          <w:szCs w:val="24"/>
          <w:lang w:val="es-ES_tradnl"/>
        </w:rPr>
        <w:t xml:space="preserve"> De igual forma, en el sector Sociedad Civil se incorporaron nuevos miembros, que </w:t>
      </w:r>
      <w:r w:rsidR="00260B4F" w:rsidRPr="00260B4F">
        <w:rPr>
          <w:rFonts w:cstheme="minorHAnsi"/>
          <w:color w:val="000000" w:themeColor="text1"/>
          <w:sz w:val="24"/>
          <w:szCs w:val="24"/>
          <w:lang w:val="es-ES_tradnl"/>
        </w:rPr>
        <w:t>aún</w:t>
      </w:r>
      <w:r w:rsidR="00670539" w:rsidRPr="00260B4F">
        <w:rPr>
          <w:rFonts w:cstheme="minorHAnsi"/>
          <w:color w:val="000000" w:themeColor="text1"/>
          <w:sz w:val="24"/>
          <w:szCs w:val="24"/>
          <w:lang w:val="es-ES_tradnl"/>
        </w:rPr>
        <w:t xml:space="preserve"> están pendientes </w:t>
      </w:r>
      <w:r w:rsidR="00913980" w:rsidRPr="00260B4F">
        <w:rPr>
          <w:rFonts w:cstheme="minorHAnsi"/>
          <w:color w:val="000000" w:themeColor="text1"/>
          <w:sz w:val="24"/>
          <w:szCs w:val="24"/>
          <w:lang w:val="es-ES_tradnl"/>
        </w:rPr>
        <w:t>de confirmar</w:t>
      </w:r>
      <w:r w:rsidR="00670539" w:rsidRPr="00260B4F">
        <w:rPr>
          <w:rFonts w:cstheme="minorHAnsi"/>
          <w:color w:val="000000" w:themeColor="text1"/>
          <w:sz w:val="24"/>
          <w:szCs w:val="24"/>
          <w:lang w:val="es-ES_tradnl"/>
        </w:rPr>
        <w:t xml:space="preserve"> por Asamblea.</w:t>
      </w:r>
      <w:r w:rsidR="00670539">
        <w:rPr>
          <w:rFonts w:cstheme="minorHAnsi"/>
          <w:color w:val="000000" w:themeColor="text1"/>
          <w:sz w:val="24"/>
          <w:szCs w:val="24"/>
          <w:lang w:val="es-ES_tradnl"/>
        </w:rPr>
        <w:t xml:space="preserve"> </w:t>
      </w:r>
    </w:p>
    <w:p w14:paraId="5F87B564" w14:textId="77777777" w:rsidR="00A53868" w:rsidRPr="0092282A" w:rsidRDefault="00A53868" w:rsidP="0089586F">
      <w:pPr>
        <w:spacing w:line="240" w:lineRule="auto"/>
        <w:jc w:val="both"/>
        <w:rPr>
          <w:rFonts w:cstheme="minorHAnsi"/>
          <w:color w:val="000000" w:themeColor="text1"/>
          <w:sz w:val="24"/>
          <w:szCs w:val="24"/>
          <w:lang w:val="es-ES_tradnl"/>
        </w:rPr>
      </w:pPr>
    </w:p>
    <w:p w14:paraId="744696A4" w14:textId="48C06F1E" w:rsidR="00A53868" w:rsidRPr="00545601" w:rsidRDefault="00A53868" w:rsidP="00545601">
      <w:pPr>
        <w:pStyle w:val="Ttulo1"/>
        <w:rPr>
          <w:b/>
          <w:bCs/>
        </w:rPr>
      </w:pPr>
      <w:bookmarkStart w:id="6" w:name="_Toc9520770"/>
      <w:bookmarkStart w:id="7" w:name="_Toc12621373"/>
      <w:bookmarkStart w:id="8" w:name="_Toc90028898"/>
      <w:bookmarkStart w:id="9" w:name="_Toc516475321"/>
      <w:r w:rsidRPr="004D4695">
        <w:rPr>
          <w:b/>
          <w:bCs/>
        </w:rPr>
        <w:t xml:space="preserve">CAPÍTULO </w:t>
      </w:r>
      <w:r w:rsidR="00A23B73" w:rsidRPr="004D4695">
        <w:rPr>
          <w:b/>
          <w:bCs/>
        </w:rPr>
        <w:t>2</w:t>
      </w:r>
      <w:bookmarkEnd w:id="6"/>
      <w:bookmarkEnd w:id="7"/>
      <w:bookmarkEnd w:id="8"/>
    </w:p>
    <w:p w14:paraId="530DFF33" w14:textId="1973A1D9" w:rsidR="00A53868" w:rsidRPr="0092282A" w:rsidRDefault="00A53868" w:rsidP="0089586F">
      <w:pPr>
        <w:pStyle w:val="Ttulo2"/>
        <w:spacing w:line="240" w:lineRule="auto"/>
        <w:jc w:val="both"/>
        <w:rPr>
          <w:rFonts w:asciiTheme="minorHAnsi" w:hAnsiTheme="minorHAnsi"/>
          <w:sz w:val="28"/>
          <w:szCs w:val="28"/>
        </w:rPr>
      </w:pPr>
      <w:bookmarkStart w:id="10" w:name="_Toc516475323"/>
      <w:bookmarkStart w:id="11" w:name="_Toc9520771"/>
      <w:bookmarkStart w:id="12" w:name="_Toc12621374"/>
      <w:bookmarkStart w:id="13" w:name="_Toc90028899"/>
      <w:r w:rsidRPr="0092282A">
        <w:rPr>
          <w:rFonts w:asciiTheme="minorHAnsi" w:hAnsiTheme="minorHAnsi"/>
          <w:sz w:val="28"/>
          <w:szCs w:val="28"/>
        </w:rPr>
        <w:t xml:space="preserve">CUMPLIMIENTO DE LOS REQUISITOS DEL </w:t>
      </w:r>
      <w:r w:rsidR="00E233FE" w:rsidRPr="0092282A">
        <w:rPr>
          <w:rFonts w:asciiTheme="minorHAnsi" w:hAnsiTheme="minorHAnsi"/>
          <w:sz w:val="28"/>
          <w:szCs w:val="28"/>
        </w:rPr>
        <w:t xml:space="preserve">ESTÁNDAR </w:t>
      </w:r>
      <w:r w:rsidRPr="0092282A">
        <w:rPr>
          <w:rFonts w:asciiTheme="minorHAnsi" w:hAnsiTheme="minorHAnsi"/>
          <w:sz w:val="28"/>
          <w:szCs w:val="28"/>
        </w:rPr>
        <w:t>EITI</w:t>
      </w:r>
      <w:bookmarkEnd w:id="10"/>
      <w:bookmarkEnd w:id="11"/>
      <w:bookmarkEnd w:id="12"/>
      <w:bookmarkEnd w:id="13"/>
      <w:r w:rsidRPr="0092282A">
        <w:rPr>
          <w:rFonts w:asciiTheme="minorHAnsi" w:hAnsiTheme="minorHAnsi"/>
          <w:sz w:val="28"/>
          <w:szCs w:val="28"/>
        </w:rPr>
        <w:t xml:space="preserve"> </w:t>
      </w:r>
    </w:p>
    <w:p w14:paraId="5B041779" w14:textId="77777777" w:rsidR="00A53868" w:rsidRPr="0092282A" w:rsidRDefault="00A53868" w:rsidP="0089586F">
      <w:pPr>
        <w:spacing w:line="240" w:lineRule="auto"/>
        <w:jc w:val="both"/>
        <w:rPr>
          <w:color w:val="000000" w:themeColor="text1"/>
          <w:sz w:val="28"/>
          <w:szCs w:val="28"/>
          <w:lang w:val="es-ES_tradnl"/>
        </w:rPr>
      </w:pPr>
    </w:p>
    <w:p w14:paraId="470575E4" w14:textId="0414D468" w:rsidR="00A53868" w:rsidRPr="0092282A" w:rsidRDefault="00A53868" w:rsidP="0089586F">
      <w:pPr>
        <w:spacing w:line="240" w:lineRule="auto"/>
        <w:jc w:val="both"/>
        <w:rPr>
          <w:rFonts w:cs="Calibri"/>
          <w:color w:val="000000" w:themeColor="text1"/>
          <w:sz w:val="24"/>
          <w:szCs w:val="24"/>
          <w:lang w:val="es-ES_tradnl"/>
        </w:rPr>
      </w:pPr>
      <w:r w:rsidRPr="0092282A">
        <w:rPr>
          <w:rFonts w:cs="Calibri"/>
          <w:color w:val="000000" w:themeColor="text1"/>
          <w:sz w:val="24"/>
          <w:szCs w:val="24"/>
          <w:lang w:val="es-ES_tradnl"/>
        </w:rPr>
        <w:t xml:space="preserve">La siguiente tabla presenta un resumen del progreso de la ejecución del EITI-RD relacionado con el cumplimiento de los requisitos del Estándar EITI.   </w:t>
      </w:r>
    </w:p>
    <w:tbl>
      <w:tblPr>
        <w:tblStyle w:val="ListTable3-Accent51"/>
        <w:tblW w:w="10201" w:type="dxa"/>
        <w:tblLook w:val="04A0" w:firstRow="1" w:lastRow="0" w:firstColumn="1" w:lastColumn="0" w:noHBand="0" w:noVBand="1"/>
      </w:tblPr>
      <w:tblGrid>
        <w:gridCol w:w="1928"/>
        <w:gridCol w:w="495"/>
        <w:gridCol w:w="7778"/>
      </w:tblGrid>
      <w:tr w:rsidR="00A53868" w:rsidRPr="0092282A" w14:paraId="57F151B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7" w:type="dxa"/>
            <w:tcBorders>
              <w:right w:val="single" w:sz="4" w:space="0" w:color="4472C4" w:themeColor="accent5"/>
            </w:tcBorders>
          </w:tcPr>
          <w:p w14:paraId="37888C1D" w14:textId="77777777" w:rsidR="00A53868" w:rsidRPr="0092282A" w:rsidRDefault="00A53868" w:rsidP="0089586F">
            <w:pPr>
              <w:spacing w:line="240" w:lineRule="auto"/>
              <w:jc w:val="both"/>
              <w:rPr>
                <w:rFonts w:cstheme="minorHAnsi"/>
                <w:color w:val="000000" w:themeColor="text1"/>
                <w:lang w:val="es-ES_tradnl"/>
              </w:rPr>
            </w:pPr>
            <w:r w:rsidRPr="0092282A">
              <w:rPr>
                <w:rFonts w:cstheme="minorHAnsi"/>
                <w:color w:val="000000" w:themeColor="text1"/>
                <w:lang w:val="es-ES_tradnl"/>
              </w:rPr>
              <w:t>Requisito EITI</w:t>
            </w:r>
          </w:p>
        </w:tc>
        <w:tc>
          <w:tcPr>
            <w:tcW w:w="8274" w:type="dxa"/>
            <w:gridSpan w:val="2"/>
            <w:tcBorders>
              <w:left w:val="single" w:sz="4" w:space="0" w:color="4472C4" w:themeColor="accent5"/>
            </w:tcBorders>
          </w:tcPr>
          <w:p w14:paraId="0C73F7AD" w14:textId="77777777" w:rsidR="00A53868" w:rsidRPr="0092282A" w:rsidRDefault="00A53868" w:rsidP="0089586F">
            <w:pPr>
              <w:spacing w:line="240" w:lineRule="auto"/>
              <w:jc w:val="both"/>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s-ES_tradnl"/>
              </w:rPr>
            </w:pPr>
            <w:r w:rsidRPr="0092282A">
              <w:rPr>
                <w:rFonts w:cstheme="minorHAnsi"/>
                <w:color w:val="000000" w:themeColor="text1"/>
                <w:lang w:val="es-ES_tradnl"/>
              </w:rPr>
              <w:t xml:space="preserve">Progreso </w:t>
            </w:r>
          </w:p>
        </w:tc>
      </w:tr>
      <w:tr w:rsidR="00A53868" w:rsidRPr="001E5F06" w14:paraId="5362613E" w14:textId="77777777">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1927" w:type="dxa"/>
            <w:vMerge w:val="restart"/>
            <w:tcBorders>
              <w:right w:val="single" w:sz="4" w:space="0" w:color="4472C4" w:themeColor="accent5"/>
            </w:tcBorders>
          </w:tcPr>
          <w:p w14:paraId="5FD96160"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r w:rsidRPr="0092282A">
              <w:rPr>
                <w:rFonts w:cstheme="minorHAnsi"/>
                <w:color w:val="000000" w:themeColor="text1"/>
                <w:lang w:val="es-ES_tradnl"/>
              </w:rPr>
              <w:t>Supervisión del Grupo de multipartícipes</w:t>
            </w:r>
          </w:p>
        </w:tc>
        <w:tc>
          <w:tcPr>
            <w:tcW w:w="236" w:type="dxa"/>
            <w:tcBorders>
              <w:left w:val="single" w:sz="4" w:space="0" w:color="4472C4" w:themeColor="accent5"/>
            </w:tcBorders>
          </w:tcPr>
          <w:p w14:paraId="3179960A"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S_tradnl"/>
              </w:rPr>
            </w:pPr>
            <w:r w:rsidRPr="0092282A">
              <w:rPr>
                <w:color w:val="000000" w:themeColor="text1"/>
                <w:lang w:val="es-ES_tradnl"/>
              </w:rPr>
              <w:t>1.1</w:t>
            </w:r>
          </w:p>
        </w:tc>
        <w:tc>
          <w:tcPr>
            <w:tcW w:w="8038" w:type="dxa"/>
            <w:tcBorders>
              <w:left w:val="single" w:sz="4" w:space="0" w:color="4472C4" w:themeColor="accent5"/>
            </w:tcBorders>
            <w:shd w:val="clear" w:color="auto" w:fill="auto"/>
          </w:tcPr>
          <w:p w14:paraId="207DC245" w14:textId="57811BAA" w:rsidR="0094400C" w:rsidRPr="0092282A" w:rsidRDefault="003F4487" w:rsidP="0089586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s-ES_tradnl"/>
              </w:rPr>
            </w:pPr>
            <w:r>
              <w:rPr>
                <w:rFonts w:asciiTheme="minorHAnsi" w:hAnsiTheme="minorHAnsi" w:cstheme="minorHAnsi"/>
                <w:bCs/>
                <w:lang w:val="es-ES_tradnl"/>
              </w:rPr>
              <w:t>Debido a un cambio en la gestión gubernamental, producto de un proceso electoral del año 2020, el Presidente electo, Luis Abinader, designó al Ingeniero Antonio Almonte como Ministro</w:t>
            </w:r>
            <w:r w:rsidR="0094400C" w:rsidRPr="0092282A">
              <w:rPr>
                <w:rFonts w:asciiTheme="minorHAnsi" w:hAnsiTheme="minorHAnsi" w:cstheme="minorHAnsi"/>
                <w:bCs/>
                <w:lang w:val="es-ES_tradnl"/>
              </w:rPr>
              <w:t xml:space="preserve"> de Energía y Minas</w:t>
            </w:r>
            <w:r w:rsidR="00E233FE" w:rsidRPr="0092282A">
              <w:rPr>
                <w:rFonts w:asciiTheme="minorHAnsi" w:hAnsiTheme="minorHAnsi" w:cstheme="minorHAnsi"/>
                <w:bCs/>
                <w:lang w:val="es-ES_tradnl"/>
              </w:rPr>
              <w:t>,</w:t>
            </w:r>
            <w:r w:rsidR="0094400C" w:rsidRPr="0092282A">
              <w:rPr>
                <w:rFonts w:asciiTheme="minorHAnsi" w:hAnsiTheme="minorHAnsi" w:cstheme="minorHAnsi"/>
                <w:bCs/>
                <w:lang w:val="es-ES_tradnl"/>
              </w:rPr>
              <w:t xml:space="preserve"> </w:t>
            </w:r>
            <w:r>
              <w:rPr>
                <w:rFonts w:asciiTheme="minorHAnsi" w:hAnsiTheme="minorHAnsi" w:cstheme="minorHAnsi"/>
                <w:bCs/>
                <w:lang w:val="es-ES_tradnl"/>
              </w:rPr>
              <w:t xml:space="preserve">el que a su vez funge desde agosto de 2020 </w:t>
            </w:r>
            <w:r w:rsidR="0094400C" w:rsidRPr="0092282A">
              <w:rPr>
                <w:rFonts w:asciiTheme="minorHAnsi" w:hAnsiTheme="minorHAnsi" w:cstheme="minorHAnsi"/>
                <w:bCs/>
                <w:lang w:val="es-ES_tradnl"/>
              </w:rPr>
              <w:t>como Líder de la Implementación EITI -RD</w:t>
            </w:r>
            <w:r>
              <w:rPr>
                <w:rFonts w:asciiTheme="minorHAnsi" w:hAnsiTheme="minorHAnsi" w:cstheme="minorHAnsi"/>
                <w:bCs/>
                <w:lang w:val="es-ES_tradnl"/>
              </w:rPr>
              <w:t xml:space="preserve">. El Sr. Gustavo Mejía Ricart, quien fue designado como Director de Relaciones Internacionales del Ministerio de Energía y Minas, a su vez es el </w:t>
            </w:r>
            <w:r w:rsidR="0094400C" w:rsidRPr="0092282A">
              <w:rPr>
                <w:rFonts w:asciiTheme="minorHAnsi" w:hAnsiTheme="minorHAnsi" w:cstheme="minorHAnsi"/>
                <w:bCs/>
                <w:lang w:val="es-ES_tradnl"/>
              </w:rPr>
              <w:t>Coordinador Nacional para la implementación de EITI-RD</w:t>
            </w:r>
            <w:r>
              <w:rPr>
                <w:rFonts w:asciiTheme="minorHAnsi" w:hAnsiTheme="minorHAnsi" w:cstheme="minorHAnsi"/>
                <w:bCs/>
                <w:lang w:val="es-ES_tradnl"/>
              </w:rPr>
              <w:t xml:space="preserve">. </w:t>
            </w:r>
          </w:p>
          <w:p w14:paraId="1392933B" w14:textId="77777777" w:rsidR="00EE78A3" w:rsidRPr="0092282A" w:rsidRDefault="00EE78A3" w:rsidP="0089586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s-ES_tradnl"/>
              </w:rPr>
            </w:pPr>
          </w:p>
          <w:p w14:paraId="792700D1" w14:textId="6E9FC9FA" w:rsidR="0094400C" w:rsidRPr="001A4B9F" w:rsidRDefault="00A36FCD" w:rsidP="0089586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s-ES_tradnl"/>
              </w:rPr>
            </w:pPr>
            <w:r w:rsidRPr="001A4B9F">
              <w:rPr>
                <w:rFonts w:asciiTheme="minorHAnsi" w:hAnsiTheme="minorHAnsi" w:cstheme="minorHAnsi"/>
                <w:bCs/>
                <w:lang w:val="es-ES_tradnl"/>
              </w:rPr>
              <w:t>Durante el año 2020, hubo cambios de representantes ante la CNEITI-RD, específicamente en el sector Gobierno, debido a un cambio de administración gubernamental</w:t>
            </w:r>
            <w:r w:rsidR="006E12DC" w:rsidRPr="001A4B9F">
              <w:rPr>
                <w:rFonts w:asciiTheme="minorHAnsi" w:hAnsiTheme="minorHAnsi" w:cstheme="minorHAnsi"/>
                <w:bCs/>
                <w:lang w:val="es-ES_tradnl"/>
              </w:rPr>
              <w:t>; así como d</w:t>
            </w:r>
            <w:r w:rsidRPr="001A4B9F">
              <w:rPr>
                <w:rFonts w:asciiTheme="minorHAnsi" w:hAnsiTheme="minorHAnsi" w:cstheme="minorHAnsi"/>
                <w:bCs/>
                <w:lang w:val="es-ES_tradnl"/>
              </w:rPr>
              <w:t xml:space="preserve">el sector Sociedad Civil </w:t>
            </w:r>
            <w:r w:rsidR="006E12DC" w:rsidRPr="001A4B9F">
              <w:rPr>
                <w:rFonts w:asciiTheme="minorHAnsi" w:hAnsiTheme="minorHAnsi" w:cstheme="minorHAnsi"/>
                <w:bCs/>
                <w:lang w:val="es-ES_tradnl"/>
              </w:rPr>
              <w:t>que renovó sus miembros</w:t>
            </w:r>
            <w:r w:rsidRPr="001A4B9F">
              <w:rPr>
                <w:rFonts w:asciiTheme="minorHAnsi" w:hAnsiTheme="minorHAnsi" w:cstheme="minorHAnsi"/>
                <w:bCs/>
                <w:lang w:val="es-ES_tradnl"/>
              </w:rPr>
              <w:t>.</w:t>
            </w:r>
          </w:p>
          <w:p w14:paraId="68574F94" w14:textId="77777777" w:rsidR="00EE78A3" w:rsidRPr="001A4B9F" w:rsidRDefault="00EE78A3" w:rsidP="0089586F">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s-ES_tradnl"/>
              </w:rPr>
            </w:pPr>
          </w:p>
          <w:p w14:paraId="004E3560" w14:textId="4A7B99C9"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F53EF3">
              <w:rPr>
                <w:lang w:val="es-ES_tradnl"/>
              </w:rPr>
              <w:t xml:space="preserve">La implementación de la Iniciativa EITI es una Meta Presidencial, </w:t>
            </w:r>
            <w:r w:rsidR="00985B98" w:rsidRPr="00F53EF3">
              <w:rPr>
                <w:lang w:val="es-ES_tradnl"/>
              </w:rPr>
              <w:t xml:space="preserve">tanto para la pasada gestión gubernamental como para la nueva administración, </w:t>
            </w:r>
            <w:r w:rsidRPr="00F53EF3">
              <w:rPr>
                <w:lang w:val="es-ES_tradnl"/>
              </w:rPr>
              <w:t>lo que evidencia el compromiso del gobierno con la transparencia.</w:t>
            </w:r>
            <w:r w:rsidRPr="0092282A">
              <w:rPr>
                <w:lang w:val="es-ES_tradnl"/>
              </w:rPr>
              <w:t xml:space="preserve"> </w:t>
            </w:r>
          </w:p>
        </w:tc>
      </w:tr>
      <w:tr w:rsidR="00A53868" w:rsidRPr="001E5F06" w14:paraId="754CB66D" w14:textId="77777777">
        <w:trPr>
          <w:trHeight w:val="127"/>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0039584D"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top w:val="single" w:sz="4" w:space="0" w:color="4472C4" w:themeColor="accent5"/>
              <w:left w:val="single" w:sz="4" w:space="0" w:color="4472C4" w:themeColor="accent5"/>
              <w:bottom w:val="single" w:sz="4" w:space="0" w:color="4472C4" w:themeColor="accent5"/>
            </w:tcBorders>
          </w:tcPr>
          <w:p w14:paraId="32FD3C7E"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92282A">
              <w:rPr>
                <w:color w:val="000000" w:themeColor="text1"/>
                <w:lang w:val="es-ES_tradnl"/>
              </w:rPr>
              <w:t>1.2</w:t>
            </w:r>
          </w:p>
        </w:tc>
        <w:tc>
          <w:tcPr>
            <w:tcW w:w="8038" w:type="dxa"/>
            <w:tcBorders>
              <w:top w:val="single" w:sz="4" w:space="0" w:color="4472C4" w:themeColor="accent5"/>
              <w:left w:val="single" w:sz="4" w:space="0" w:color="4472C4" w:themeColor="accent5"/>
              <w:bottom w:val="single" w:sz="4" w:space="0" w:color="4472C4" w:themeColor="accent5"/>
            </w:tcBorders>
            <w:shd w:val="clear" w:color="auto" w:fill="auto"/>
          </w:tcPr>
          <w:p w14:paraId="3806824B" w14:textId="77777777" w:rsidR="00AE3851"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92282A">
              <w:rPr>
                <w:lang w:val="es-ES_tradnl"/>
              </w:rPr>
              <w:t>Los representantes de las empresas demostraron que están comprometidos plena, activa y efectivamente en el proceso EITI</w:t>
            </w:r>
            <w:r w:rsidR="00AE3851" w:rsidRPr="0092282A">
              <w:rPr>
                <w:lang w:val="es-ES_tradnl"/>
              </w:rPr>
              <w:t>.</w:t>
            </w:r>
          </w:p>
          <w:p w14:paraId="6CC15B46" w14:textId="150D824B" w:rsidR="00EF799C" w:rsidRPr="0092282A" w:rsidRDefault="00AE3851"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92282A">
              <w:rPr>
                <w:lang w:val="es-ES_tradnl"/>
              </w:rPr>
              <w:t>Existe</w:t>
            </w:r>
            <w:r w:rsidR="00A53868" w:rsidRPr="0092282A">
              <w:rPr>
                <w:lang w:val="es-ES_tradnl"/>
              </w:rPr>
              <w:t xml:space="preserve"> un entorno propicio para la participación de las empresas en la elaboración de los informes EITI</w:t>
            </w:r>
            <w:r w:rsidR="00EF799C" w:rsidRPr="0092282A">
              <w:rPr>
                <w:lang w:val="es-ES_tradnl"/>
              </w:rPr>
              <w:t>, no existiendo obstáculos para su participación</w:t>
            </w:r>
            <w:r w:rsidR="00A53868" w:rsidRPr="0092282A">
              <w:rPr>
                <w:lang w:val="es-ES_tradnl"/>
              </w:rPr>
              <w:t xml:space="preserve">. </w:t>
            </w:r>
          </w:p>
          <w:p w14:paraId="50D77913" w14:textId="3D78C921"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92282A">
              <w:rPr>
                <w:lang w:val="es-ES_tradnl"/>
              </w:rPr>
              <w:t xml:space="preserve">A lo largo del año </w:t>
            </w:r>
            <w:r w:rsidR="00EF799C" w:rsidRPr="0092282A">
              <w:rPr>
                <w:lang w:val="es-ES_tradnl"/>
              </w:rPr>
              <w:t>20</w:t>
            </w:r>
            <w:r w:rsidR="00E27A8B">
              <w:rPr>
                <w:lang w:val="es-ES_tradnl"/>
              </w:rPr>
              <w:t>20</w:t>
            </w:r>
            <w:r w:rsidRPr="0092282A">
              <w:rPr>
                <w:lang w:val="es-ES_tradnl"/>
              </w:rPr>
              <w:t>, las empresas participaron en las reuniones de la CNEITI-RD aportando experiencia y conocimiento de la materia en los debates, siendo partícipes de las decisiones tomadas.</w:t>
            </w:r>
            <w:r w:rsidR="00016E6F" w:rsidRPr="0092282A">
              <w:rPr>
                <w:lang w:val="es-ES_tradnl"/>
              </w:rPr>
              <w:t xml:space="preserve"> </w:t>
            </w:r>
            <w:r w:rsidR="00016E6F" w:rsidRPr="0092282A">
              <w:rPr>
                <w:bCs/>
                <w:lang w:val="es-ES_tradnl"/>
              </w:rPr>
              <w:t xml:space="preserve"> La participación activa y efectiva del sector se evidencia en las actas que documentan las discusiones, la hoja de asistencia de los representantes de las empresas que se anexa a este IPA y en el registro de presencia de las actas.</w:t>
            </w:r>
          </w:p>
        </w:tc>
      </w:tr>
      <w:tr w:rsidR="00A53868" w:rsidRPr="001E5F06" w14:paraId="768AA1F8" w14:textId="77777777">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1AFF5C5A"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518699C6"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S_tradnl"/>
              </w:rPr>
            </w:pPr>
            <w:r w:rsidRPr="0092282A">
              <w:rPr>
                <w:color w:val="000000" w:themeColor="text1"/>
                <w:lang w:val="es-ES_tradnl"/>
              </w:rPr>
              <w:t>1.3</w:t>
            </w:r>
          </w:p>
        </w:tc>
        <w:tc>
          <w:tcPr>
            <w:tcW w:w="8038" w:type="dxa"/>
            <w:tcBorders>
              <w:left w:val="single" w:sz="4" w:space="0" w:color="4472C4" w:themeColor="accent5"/>
            </w:tcBorders>
            <w:shd w:val="clear" w:color="auto" w:fill="auto"/>
          </w:tcPr>
          <w:p w14:paraId="33C619CC" w14:textId="14F6A6EF"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92282A">
              <w:rPr>
                <w:lang w:val="es-ES_tradnl"/>
              </w:rPr>
              <w:t xml:space="preserve">Los representantes de la sociedad civil han estado plenamente involucrados en el proceso EITI, participando activamente en los debates que surgen dentro de la Comisión Nacional, demostrando su compromiso con la iniciativa aportando libremente sus opiniones para el logro de las decisiones tomadas. No </w:t>
            </w:r>
            <w:r w:rsidR="00157A99" w:rsidRPr="0092282A">
              <w:rPr>
                <w:lang w:val="es-ES_tradnl"/>
              </w:rPr>
              <w:t>hubo</w:t>
            </w:r>
            <w:r w:rsidRPr="0092282A">
              <w:rPr>
                <w:lang w:val="es-ES_tradnl"/>
              </w:rPr>
              <w:t xml:space="preserve"> restricciones a su libertad de expresión en las reuniones celebradas a lo largo del 20</w:t>
            </w:r>
            <w:r w:rsidR="00E27A8B">
              <w:rPr>
                <w:lang w:val="es-ES_tradnl"/>
              </w:rPr>
              <w:t>20</w:t>
            </w:r>
            <w:r w:rsidRPr="0092282A">
              <w:rPr>
                <w:lang w:val="es-ES_tradnl"/>
              </w:rPr>
              <w:t xml:space="preserve">, pudiendo aportar experiencia y conocimiento a los informes EITI.  </w:t>
            </w:r>
          </w:p>
          <w:p w14:paraId="51D86AEB" w14:textId="77777777" w:rsidR="00016E6F" w:rsidRPr="0092282A" w:rsidRDefault="00016E6F"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92282A">
              <w:rPr>
                <w:bCs/>
                <w:lang w:val="es-ES_tradnl"/>
              </w:rPr>
              <w:t>La participación activa y efectiva del sector se evidencia en las actas que documentan las discusiones, la hoja de asistencia de los representantes de las empresas que se anexa a este IPA y en el registro de presencia de las actas.</w:t>
            </w:r>
          </w:p>
        </w:tc>
      </w:tr>
      <w:tr w:rsidR="00A53868" w:rsidRPr="001E5F06" w14:paraId="742AD218" w14:textId="77777777">
        <w:trPr>
          <w:trHeight w:val="127"/>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3F7496D0"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top w:val="single" w:sz="4" w:space="0" w:color="4472C4" w:themeColor="accent5"/>
              <w:left w:val="single" w:sz="4" w:space="0" w:color="4472C4" w:themeColor="accent5"/>
              <w:bottom w:val="single" w:sz="4" w:space="0" w:color="4472C4" w:themeColor="accent5"/>
            </w:tcBorders>
          </w:tcPr>
          <w:p w14:paraId="76CA7CCE"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92282A">
              <w:rPr>
                <w:color w:val="000000" w:themeColor="text1"/>
                <w:lang w:val="es-ES_tradnl"/>
              </w:rPr>
              <w:t>1.4</w:t>
            </w:r>
          </w:p>
        </w:tc>
        <w:tc>
          <w:tcPr>
            <w:tcW w:w="8038" w:type="dxa"/>
            <w:tcBorders>
              <w:top w:val="single" w:sz="4" w:space="0" w:color="4472C4" w:themeColor="accent5"/>
              <w:left w:val="single" w:sz="4" w:space="0" w:color="4472C4" w:themeColor="accent5"/>
              <w:bottom w:val="single" w:sz="4" w:space="0" w:color="4472C4" w:themeColor="accent5"/>
            </w:tcBorders>
          </w:tcPr>
          <w:p w14:paraId="5122E378" w14:textId="4134E2F7" w:rsidR="00940505"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92282A">
              <w:rPr>
                <w:lang w:val="es-ES_tradnl"/>
              </w:rPr>
              <w:t xml:space="preserve">La Comisión </w:t>
            </w:r>
            <w:r w:rsidR="00C624F5" w:rsidRPr="0092282A">
              <w:rPr>
                <w:lang w:val="es-ES_tradnl"/>
              </w:rPr>
              <w:t xml:space="preserve">Nacional EITI-RD se constituyó en </w:t>
            </w:r>
            <w:r w:rsidR="00940505" w:rsidRPr="0092282A">
              <w:rPr>
                <w:lang w:val="es-ES_tradnl"/>
              </w:rPr>
              <w:t>2015 y fue ratificada en 2016 mediante Decreto. Fue renovada en el año 2018, para el período 2018-2020. Todos los sectores designan a sus propios representantes.</w:t>
            </w:r>
          </w:p>
          <w:p w14:paraId="427D5D84" w14:textId="5F39B5C2" w:rsidR="00940505" w:rsidRPr="0092282A" w:rsidRDefault="00940505"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92282A">
              <w:rPr>
                <w:lang w:val="es-ES_tradnl"/>
              </w:rPr>
              <w:t xml:space="preserve">La CN </w:t>
            </w:r>
            <w:r w:rsidR="00A53868" w:rsidRPr="0092282A">
              <w:rPr>
                <w:lang w:val="es-ES_tradnl"/>
              </w:rPr>
              <w:t>oper</w:t>
            </w:r>
            <w:r w:rsidR="00C624F5" w:rsidRPr="0092282A">
              <w:rPr>
                <w:lang w:val="es-ES_tradnl"/>
              </w:rPr>
              <w:t xml:space="preserve">a conforme </w:t>
            </w:r>
            <w:r w:rsidR="00A53868" w:rsidRPr="0092282A">
              <w:rPr>
                <w:lang w:val="es-ES_tradnl"/>
              </w:rPr>
              <w:t>a las funciones delineadas en el Decreto y su Reglamento</w:t>
            </w:r>
            <w:r w:rsidRPr="0092282A">
              <w:rPr>
                <w:lang w:val="es-ES_tradnl"/>
              </w:rPr>
              <w:t xml:space="preserve"> Funcional</w:t>
            </w:r>
            <w:r w:rsidR="00A53868" w:rsidRPr="0092282A">
              <w:rPr>
                <w:lang w:val="es-ES_tradnl"/>
              </w:rPr>
              <w:t xml:space="preserve">. </w:t>
            </w:r>
            <w:r w:rsidR="00EF799C" w:rsidRPr="0092282A">
              <w:rPr>
                <w:lang w:val="es-ES_tradnl"/>
              </w:rPr>
              <w:t xml:space="preserve">Para la toma de decisiones virtuales, la CN opera en base al Manual de Procedimiento para Decisiones Virtuales. </w:t>
            </w:r>
          </w:p>
          <w:p w14:paraId="5E797282" w14:textId="182AC480" w:rsidR="00A53868" w:rsidRPr="0092282A" w:rsidRDefault="00940505" w:rsidP="0089586F">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92282A">
              <w:rPr>
                <w:bCs/>
                <w:lang w:val="es-ES_tradnl"/>
              </w:rPr>
              <w:t xml:space="preserve">Las Actas de la CN documentan los debates y el proceso de supervisión de la implementación del EITI en el país. </w:t>
            </w:r>
            <w:r w:rsidR="00C624F5" w:rsidRPr="0092282A">
              <w:rPr>
                <w:lang w:val="es-ES_tradnl"/>
              </w:rPr>
              <w:t xml:space="preserve">Todos los documentos </w:t>
            </w:r>
            <w:r w:rsidRPr="0092282A">
              <w:rPr>
                <w:lang w:val="es-ES_tradnl"/>
              </w:rPr>
              <w:t xml:space="preserve">y acciones </w:t>
            </w:r>
            <w:r w:rsidR="00C624F5" w:rsidRPr="0092282A">
              <w:rPr>
                <w:lang w:val="es-ES_tradnl"/>
              </w:rPr>
              <w:t>de EITI-RD</w:t>
            </w:r>
            <w:r w:rsidRPr="0092282A">
              <w:rPr>
                <w:lang w:val="es-ES_tradnl"/>
              </w:rPr>
              <w:t xml:space="preserve">, incluyendo el </w:t>
            </w:r>
            <w:r w:rsidRPr="0092282A">
              <w:rPr>
                <w:bCs/>
                <w:lang w:val="es-ES_tradnl"/>
              </w:rPr>
              <w:t>Plan de Trabajo, el nombramiento del Administrador Independiente, los Términos de Referencia del A.I., los Informes EITI y el Informe de Progreso Anual,</w:t>
            </w:r>
            <w:r w:rsidR="00C624F5" w:rsidRPr="0092282A">
              <w:rPr>
                <w:lang w:val="es-ES_tradnl"/>
              </w:rPr>
              <w:t xml:space="preserve"> deben contar con la aprobación de la CN.</w:t>
            </w:r>
          </w:p>
        </w:tc>
      </w:tr>
      <w:tr w:rsidR="00A53868" w:rsidRPr="001E5F06" w14:paraId="404FD24D" w14:textId="77777777">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29CAE000"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67002E73"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S_tradnl"/>
              </w:rPr>
            </w:pPr>
            <w:r w:rsidRPr="0092282A">
              <w:rPr>
                <w:color w:val="000000" w:themeColor="text1"/>
                <w:lang w:val="es-ES_tradnl"/>
              </w:rPr>
              <w:t>1.5</w:t>
            </w:r>
          </w:p>
        </w:tc>
        <w:tc>
          <w:tcPr>
            <w:tcW w:w="8038" w:type="dxa"/>
            <w:tcBorders>
              <w:left w:val="single" w:sz="4" w:space="0" w:color="4472C4" w:themeColor="accent5"/>
            </w:tcBorders>
            <w:shd w:val="clear" w:color="auto" w:fill="auto"/>
          </w:tcPr>
          <w:p w14:paraId="0D02D270" w14:textId="0E9008A6"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S_tradnl"/>
              </w:rPr>
            </w:pPr>
            <w:r w:rsidRPr="00A35747">
              <w:rPr>
                <w:lang w:val="es-ES_tradnl"/>
              </w:rPr>
              <w:t>El Plan de Trabajo 20</w:t>
            </w:r>
            <w:r w:rsidR="00E27A8B" w:rsidRPr="00A35747">
              <w:rPr>
                <w:lang w:val="es-ES_tradnl"/>
              </w:rPr>
              <w:t>20</w:t>
            </w:r>
            <w:r w:rsidRPr="00A35747">
              <w:rPr>
                <w:lang w:val="es-ES_tradnl"/>
              </w:rPr>
              <w:t xml:space="preserve"> fue </w:t>
            </w:r>
            <w:r w:rsidR="00473C92" w:rsidRPr="00A35747">
              <w:rPr>
                <w:lang w:val="es-ES_tradnl"/>
              </w:rPr>
              <w:t xml:space="preserve">aprobado en la Reunión No. </w:t>
            </w:r>
            <w:r w:rsidR="00911CFE" w:rsidRPr="00A35747">
              <w:rPr>
                <w:lang w:val="es-ES_tradnl"/>
              </w:rPr>
              <w:t>20</w:t>
            </w:r>
            <w:r w:rsidR="00473C92" w:rsidRPr="00A35747">
              <w:rPr>
                <w:lang w:val="es-ES_tradnl"/>
              </w:rPr>
              <w:t>-201</w:t>
            </w:r>
            <w:r w:rsidR="00911CFE" w:rsidRPr="00A35747">
              <w:rPr>
                <w:lang w:val="es-ES_tradnl"/>
              </w:rPr>
              <w:t>9</w:t>
            </w:r>
            <w:r w:rsidR="00473C92" w:rsidRPr="00A35747">
              <w:rPr>
                <w:lang w:val="es-ES_tradnl"/>
              </w:rPr>
              <w:t xml:space="preserve">, del </w:t>
            </w:r>
            <w:r w:rsidR="00911CFE" w:rsidRPr="00A35747">
              <w:rPr>
                <w:lang w:val="es-ES_tradnl"/>
              </w:rPr>
              <w:t>12 d</w:t>
            </w:r>
            <w:r w:rsidR="00473C92" w:rsidRPr="00A35747">
              <w:rPr>
                <w:lang w:val="es-ES_tradnl"/>
              </w:rPr>
              <w:t xml:space="preserve">e </w:t>
            </w:r>
            <w:r w:rsidR="00911CFE" w:rsidRPr="00A35747">
              <w:rPr>
                <w:lang w:val="es-ES_tradnl"/>
              </w:rPr>
              <w:t>dici</w:t>
            </w:r>
            <w:r w:rsidR="00473C92" w:rsidRPr="00A35747">
              <w:rPr>
                <w:lang w:val="es-ES_tradnl"/>
              </w:rPr>
              <w:t>embre de 201</w:t>
            </w:r>
            <w:r w:rsidR="00911CFE" w:rsidRPr="00A35747">
              <w:rPr>
                <w:lang w:val="es-ES_tradnl"/>
              </w:rPr>
              <w:t>9</w:t>
            </w:r>
            <w:r w:rsidR="00E233FE" w:rsidRPr="00A35747">
              <w:rPr>
                <w:lang w:val="es-ES_tradnl"/>
              </w:rPr>
              <w:t xml:space="preserve"> de la Comisión Nacional, y e</w:t>
            </w:r>
            <w:r w:rsidR="00473C92" w:rsidRPr="00A35747">
              <w:rPr>
                <w:lang w:val="es-ES_tradnl"/>
              </w:rPr>
              <w:t>stablece los objetivos de implementación</w:t>
            </w:r>
            <w:r w:rsidRPr="00A35747">
              <w:rPr>
                <w:lang w:val="es-ES_tradnl"/>
              </w:rPr>
              <w:t>.</w:t>
            </w:r>
            <w:r w:rsidR="00D21D64">
              <w:rPr>
                <w:lang w:val="es-ES_tradnl"/>
              </w:rPr>
              <w:t xml:space="preserve"> </w:t>
            </w:r>
          </w:p>
        </w:tc>
      </w:tr>
      <w:tr w:rsidR="00A53868" w:rsidRPr="001E5F06" w14:paraId="363846C4" w14:textId="77777777">
        <w:trPr>
          <w:trHeight w:val="159"/>
        </w:trPr>
        <w:tc>
          <w:tcPr>
            <w:cnfStyle w:val="001000000000" w:firstRow="0" w:lastRow="0" w:firstColumn="1" w:lastColumn="0" w:oddVBand="0" w:evenVBand="0" w:oddHBand="0" w:evenHBand="0" w:firstRowFirstColumn="0" w:firstRowLastColumn="0" w:lastRowFirstColumn="0" w:lastRowLastColumn="0"/>
            <w:tcW w:w="1927" w:type="dxa"/>
            <w:vMerge w:val="restart"/>
            <w:tcBorders>
              <w:right w:val="single" w:sz="4" w:space="0" w:color="4472C4" w:themeColor="accent5"/>
            </w:tcBorders>
          </w:tcPr>
          <w:p w14:paraId="5143B5FA" w14:textId="77777777" w:rsidR="00A53868" w:rsidRPr="0092282A" w:rsidRDefault="00A53868" w:rsidP="0089586F">
            <w:pPr>
              <w:pStyle w:val="Prrafodelista"/>
              <w:numPr>
                <w:ilvl w:val="0"/>
                <w:numId w:val="1"/>
              </w:numPr>
              <w:spacing w:after="0" w:line="240" w:lineRule="auto"/>
              <w:ind w:left="332"/>
              <w:jc w:val="both"/>
              <w:rPr>
                <w:rFonts w:cstheme="minorHAnsi"/>
                <w:color w:val="000000" w:themeColor="text1"/>
                <w:lang w:val="es-ES_tradnl"/>
              </w:rPr>
            </w:pPr>
            <w:r w:rsidRPr="0092282A">
              <w:rPr>
                <w:rFonts w:cstheme="minorHAnsi"/>
                <w:color w:val="000000" w:themeColor="text1"/>
                <w:lang w:val="es-ES_tradnl"/>
              </w:rPr>
              <w:t>Marco Legal, institucional incluyendo el otorgamiento de contratos y licencias</w:t>
            </w:r>
          </w:p>
        </w:tc>
        <w:tc>
          <w:tcPr>
            <w:tcW w:w="236" w:type="dxa"/>
            <w:tcBorders>
              <w:left w:val="single" w:sz="4" w:space="0" w:color="4472C4" w:themeColor="accent5"/>
            </w:tcBorders>
          </w:tcPr>
          <w:p w14:paraId="2DA92824"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92282A">
              <w:rPr>
                <w:color w:val="000000" w:themeColor="text1"/>
                <w:lang w:val="es-ES_tradnl"/>
              </w:rPr>
              <w:t>2.1</w:t>
            </w:r>
          </w:p>
        </w:tc>
        <w:tc>
          <w:tcPr>
            <w:tcW w:w="8038" w:type="dxa"/>
            <w:tcBorders>
              <w:left w:val="single" w:sz="4" w:space="0" w:color="4472C4" w:themeColor="accent5"/>
            </w:tcBorders>
            <w:shd w:val="clear" w:color="auto" w:fill="auto"/>
          </w:tcPr>
          <w:p w14:paraId="4D75AB45" w14:textId="6D7F2F7E"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color w:val="2E74B5" w:themeColor="accent1" w:themeShade="BF"/>
                <w:u w:val="single"/>
                <w:lang w:val="es-ES_tradnl"/>
              </w:rPr>
            </w:pPr>
            <w:r w:rsidRPr="0092282A">
              <w:rPr>
                <w:lang w:val="es-ES_tradnl"/>
              </w:rPr>
              <w:t xml:space="preserve">El portal provee una descripción general, clara y concisa del marco jurídico y el régimen fiscal, así como una descripción de las reformas en curso.  Los hipervínculos </w:t>
            </w:r>
            <w:r w:rsidR="00D84AD1" w:rsidRPr="0092282A">
              <w:rPr>
                <w:lang w:val="es-ES_tradnl"/>
              </w:rPr>
              <w:t>ofrecen al</w:t>
            </w:r>
            <w:r w:rsidRPr="0092282A">
              <w:rPr>
                <w:lang w:val="es-ES_tradnl"/>
              </w:rPr>
              <w:t xml:space="preserve"> lector información adicional</w:t>
            </w:r>
            <w:r w:rsidRPr="0092282A">
              <w:rPr>
                <w:color w:val="000000" w:themeColor="text1"/>
                <w:lang w:val="es-ES_tradnl"/>
              </w:rPr>
              <w:t xml:space="preserve">. </w:t>
            </w:r>
            <w:r w:rsidR="00462F3E" w:rsidRPr="0092282A">
              <w:rPr>
                <w:lang w:val="es-ES_tradnl"/>
              </w:rPr>
              <w:t>Acceda</w:t>
            </w:r>
            <w:r w:rsidR="008A31F5" w:rsidRPr="0092282A">
              <w:rPr>
                <w:lang w:val="es-ES_tradnl"/>
              </w:rPr>
              <w:t xml:space="preserve"> a la sección </w:t>
            </w:r>
            <w:r w:rsidR="008A31F5" w:rsidRPr="0092282A">
              <w:rPr>
                <w:rFonts w:cstheme="minorHAnsi"/>
                <w:lang w:val="es-ES_tradnl"/>
              </w:rPr>
              <w:t xml:space="preserve">de Regulación del sector extractivo </w:t>
            </w:r>
            <w:r w:rsidR="008A31F5" w:rsidRPr="0092282A">
              <w:rPr>
                <w:lang w:val="es-ES_tradnl"/>
              </w:rPr>
              <w:t>del Portal EITI-RD.</w:t>
            </w:r>
          </w:p>
        </w:tc>
      </w:tr>
      <w:tr w:rsidR="00A53868" w:rsidRPr="001E5F06" w14:paraId="14CD4017" w14:textId="77777777">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27FF98BC"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13931B5F"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92282A">
              <w:rPr>
                <w:lang w:val="es-ES_tradnl"/>
              </w:rPr>
              <w:t>2.2</w:t>
            </w:r>
          </w:p>
        </w:tc>
        <w:tc>
          <w:tcPr>
            <w:tcW w:w="8038" w:type="dxa"/>
            <w:tcBorders>
              <w:left w:val="single" w:sz="4" w:space="0" w:color="4472C4" w:themeColor="accent5"/>
            </w:tcBorders>
          </w:tcPr>
          <w:p w14:paraId="0D8DD266" w14:textId="3E25A7F3"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92282A">
              <w:rPr>
                <w:lang w:val="es-ES_tradnl"/>
              </w:rPr>
              <w:t xml:space="preserve">La información sobre licencias adjudicadas y transferidas </w:t>
            </w:r>
            <w:r w:rsidR="00A26261">
              <w:rPr>
                <w:lang w:val="es-ES_tradnl"/>
              </w:rPr>
              <w:t>hasta el</w:t>
            </w:r>
            <w:r w:rsidR="008F73EF" w:rsidRPr="0092282A">
              <w:rPr>
                <w:lang w:val="es-ES_tradnl"/>
              </w:rPr>
              <w:t xml:space="preserve"> 2018 </w:t>
            </w:r>
            <w:r w:rsidRPr="0092282A">
              <w:rPr>
                <w:lang w:val="es-ES_tradnl"/>
              </w:rPr>
              <w:t xml:space="preserve">está disponible en el Portal.  Se describe el proceso de adjudicación y transferencia de licencias. </w:t>
            </w:r>
            <w:r w:rsidR="000F5EDF" w:rsidRPr="0092282A">
              <w:rPr>
                <w:lang w:val="es-ES_tradnl"/>
              </w:rPr>
              <w:t xml:space="preserve">Acceda a la sección </w:t>
            </w:r>
            <w:r w:rsidR="000F5EDF" w:rsidRPr="0092282A">
              <w:rPr>
                <w:rFonts w:cstheme="minorHAnsi"/>
                <w:lang w:val="es-ES_tradnl"/>
              </w:rPr>
              <w:t xml:space="preserve">de </w:t>
            </w:r>
            <w:hyperlink r:id="rId15" w:history="1">
              <w:r w:rsidR="000F5EDF" w:rsidRPr="0092282A">
                <w:rPr>
                  <w:rStyle w:val="Hipervnculo"/>
                  <w:rFonts w:cstheme="minorHAnsi"/>
                  <w:color w:val="2E74B5" w:themeColor="accent1" w:themeShade="BF"/>
                  <w:lang w:val="es-ES_tradnl"/>
                </w:rPr>
                <w:t>Otorgamiento</w:t>
              </w:r>
            </w:hyperlink>
            <w:r w:rsidR="000F5EDF" w:rsidRPr="0092282A">
              <w:rPr>
                <w:color w:val="2E74B5" w:themeColor="accent1" w:themeShade="BF"/>
                <w:lang w:val="es-ES_tradnl"/>
              </w:rPr>
              <w:t xml:space="preserve"> </w:t>
            </w:r>
            <w:r w:rsidR="000F5EDF" w:rsidRPr="0092282A">
              <w:rPr>
                <w:lang w:val="es-ES_tradnl"/>
              </w:rPr>
              <w:t>del Portal EITI-RD</w:t>
            </w:r>
            <w:r w:rsidRPr="0092282A">
              <w:rPr>
                <w:lang w:val="es-ES_tradnl"/>
              </w:rPr>
              <w:t>.</w:t>
            </w:r>
          </w:p>
        </w:tc>
      </w:tr>
      <w:tr w:rsidR="00A53868" w:rsidRPr="001E5F06" w14:paraId="4E434225" w14:textId="77777777">
        <w:trPr>
          <w:trHeight w:val="157"/>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21206C34"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73E3C30E"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92282A">
              <w:rPr>
                <w:lang w:val="es-ES_tradnl"/>
              </w:rPr>
              <w:t>2.3</w:t>
            </w:r>
          </w:p>
        </w:tc>
        <w:tc>
          <w:tcPr>
            <w:tcW w:w="8038" w:type="dxa"/>
            <w:tcBorders>
              <w:left w:val="single" w:sz="4" w:space="0" w:color="4472C4" w:themeColor="accent5"/>
            </w:tcBorders>
          </w:tcPr>
          <w:p w14:paraId="03BEEAD3" w14:textId="15C9DDCE"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92282A">
              <w:rPr>
                <w:lang w:val="es-ES_tradnl"/>
              </w:rPr>
              <w:t xml:space="preserve">Con respecto al otorgamiento de licencias y su </w:t>
            </w:r>
            <w:r w:rsidR="00CE25D7" w:rsidRPr="0092282A">
              <w:rPr>
                <w:lang w:val="es-ES_tradnl"/>
              </w:rPr>
              <w:t>registro, y</w:t>
            </w:r>
            <w:r w:rsidRPr="0092282A">
              <w:rPr>
                <w:lang w:val="es-ES_tradnl"/>
              </w:rPr>
              <w:t xml:space="preserve"> los contratos especiales que existen en República Dominicana, se puede encontrar información explícita y detallada en la sección </w:t>
            </w:r>
            <w:r w:rsidRPr="0092282A">
              <w:rPr>
                <w:rFonts w:cstheme="minorHAnsi"/>
                <w:lang w:val="es-ES_tradnl"/>
              </w:rPr>
              <w:t>de</w:t>
            </w:r>
            <w:r w:rsidR="00CD628D">
              <w:rPr>
                <w:rFonts w:cstheme="minorHAnsi"/>
                <w:lang w:val="es-ES_tradnl"/>
              </w:rPr>
              <w:t xml:space="preserve"> </w:t>
            </w:r>
            <w:hyperlink r:id="rId16" w:history="1">
              <w:r w:rsidR="00CD628D" w:rsidRPr="0092282A">
                <w:rPr>
                  <w:rStyle w:val="Hipervnculo"/>
                  <w:rFonts w:cstheme="minorHAnsi"/>
                  <w:color w:val="2E74B5" w:themeColor="accent1" w:themeShade="BF"/>
                  <w:lang w:val="es-ES_tradnl"/>
                </w:rPr>
                <w:t>Otorgamiento</w:t>
              </w:r>
            </w:hyperlink>
            <w:r w:rsidR="00CD628D">
              <w:rPr>
                <w:rStyle w:val="Hipervnculo"/>
                <w:rFonts w:cstheme="minorHAnsi"/>
                <w:color w:val="2E74B5" w:themeColor="accent1" w:themeShade="BF"/>
                <w:lang w:val="es-ES_tradnl"/>
              </w:rPr>
              <w:t xml:space="preserve"> </w:t>
            </w:r>
            <w:r w:rsidR="00CD628D">
              <w:rPr>
                <w:rFonts w:cstheme="minorHAnsi"/>
                <w:lang w:val="es-ES_tradnl"/>
              </w:rPr>
              <w:t xml:space="preserve"> </w:t>
            </w:r>
            <w:r w:rsidRPr="0092282A">
              <w:rPr>
                <w:lang w:val="es-ES_tradnl"/>
              </w:rPr>
              <w:t>del Portal EITI-RD</w:t>
            </w:r>
            <w:r w:rsidRPr="0092282A">
              <w:rPr>
                <w:color w:val="000000" w:themeColor="text1"/>
                <w:lang w:val="es-ES_tradnl"/>
              </w:rPr>
              <w:t>.</w:t>
            </w:r>
          </w:p>
        </w:tc>
      </w:tr>
      <w:tr w:rsidR="00A53868" w:rsidRPr="001E5F06" w14:paraId="11FB5C15" w14:textId="77777777">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054D66B4"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0569B207" w14:textId="77777777" w:rsidR="00A53868" w:rsidRPr="00033782"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_tradnl"/>
              </w:rPr>
            </w:pPr>
            <w:r w:rsidRPr="00033782">
              <w:rPr>
                <w:rFonts w:cstheme="minorHAnsi"/>
                <w:color w:val="000000" w:themeColor="text1"/>
                <w:lang w:val="es-ES_tradnl"/>
              </w:rPr>
              <w:t>2.4</w:t>
            </w:r>
          </w:p>
        </w:tc>
        <w:tc>
          <w:tcPr>
            <w:tcW w:w="8038" w:type="dxa"/>
            <w:tcBorders>
              <w:left w:val="single" w:sz="4" w:space="0" w:color="4472C4" w:themeColor="accent5"/>
            </w:tcBorders>
          </w:tcPr>
          <w:p w14:paraId="42DF7795" w14:textId="1CB3AD95" w:rsidR="00A53868" w:rsidRPr="00033782"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S_tradnl"/>
              </w:rPr>
            </w:pPr>
            <w:r w:rsidRPr="00033782">
              <w:rPr>
                <w:lang w:val="es-ES_tradnl"/>
              </w:rPr>
              <w:t xml:space="preserve">La política para la divulgación de los contratos está claramente documentada y se puede acceder fácilmente a los contratos en el sitio web del Ministerio de Energía y Minas. </w:t>
            </w:r>
            <w:r w:rsidR="001D4D2F" w:rsidRPr="00033782">
              <w:rPr>
                <w:lang w:val="es-ES_tradnl"/>
              </w:rPr>
              <w:t xml:space="preserve">Todos los contratos se encuentran disponibles en el Portal de Transparencia. </w:t>
            </w:r>
            <w:r w:rsidRPr="00033782">
              <w:rPr>
                <w:lang w:val="es-ES_tradnl"/>
              </w:rPr>
              <w:t>El Portal de Transparencia EITI-RD provee una descripción general de los contratos e incluye un vínculo directo a cada uno de estos.</w:t>
            </w:r>
            <w:r w:rsidR="00D14247" w:rsidRPr="00033782">
              <w:rPr>
                <w:lang w:val="es-ES_tradnl"/>
              </w:rPr>
              <w:t xml:space="preserve"> Acceda a la sección </w:t>
            </w:r>
            <w:r w:rsidR="00D14247" w:rsidRPr="00033782">
              <w:rPr>
                <w:rFonts w:cstheme="minorHAnsi"/>
                <w:lang w:val="es-ES_tradnl"/>
              </w:rPr>
              <w:t xml:space="preserve">de </w:t>
            </w:r>
            <w:hyperlink r:id="rId17" w:history="1">
              <w:r w:rsidR="00D14247" w:rsidRPr="00033782">
                <w:rPr>
                  <w:rStyle w:val="Hipervnculo"/>
                  <w:rFonts w:cstheme="minorHAnsi"/>
                  <w:color w:val="2E74B5" w:themeColor="accent1" w:themeShade="BF"/>
                  <w:lang w:val="es-ES_tradnl"/>
                </w:rPr>
                <w:t>Otorgamiento</w:t>
              </w:r>
            </w:hyperlink>
            <w:r w:rsidR="00D14247" w:rsidRPr="00033782">
              <w:rPr>
                <w:color w:val="2E74B5" w:themeColor="accent1" w:themeShade="BF"/>
                <w:lang w:val="es-ES_tradnl"/>
              </w:rPr>
              <w:t xml:space="preserve"> </w:t>
            </w:r>
            <w:r w:rsidR="00D14247" w:rsidRPr="00033782">
              <w:rPr>
                <w:lang w:val="es-ES_tradnl"/>
              </w:rPr>
              <w:t>del Portal EITI-RD.</w:t>
            </w:r>
          </w:p>
        </w:tc>
      </w:tr>
      <w:tr w:rsidR="00A53868" w:rsidRPr="001E5F06" w14:paraId="5CC2F592" w14:textId="77777777">
        <w:trPr>
          <w:trHeight w:val="157"/>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73085A02"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2271EA67"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s-ES_tradnl"/>
              </w:rPr>
            </w:pPr>
            <w:r w:rsidRPr="0092282A">
              <w:rPr>
                <w:rFonts w:cstheme="minorHAnsi"/>
                <w:color w:val="000000" w:themeColor="text1"/>
                <w:lang w:val="es-ES_tradnl"/>
              </w:rPr>
              <w:t>2.5</w:t>
            </w:r>
          </w:p>
        </w:tc>
        <w:tc>
          <w:tcPr>
            <w:tcW w:w="8038" w:type="dxa"/>
            <w:tcBorders>
              <w:left w:val="single" w:sz="4" w:space="0" w:color="4472C4" w:themeColor="accent5"/>
            </w:tcBorders>
          </w:tcPr>
          <w:p w14:paraId="073A25A6" w14:textId="553AF01F"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0B6C2F">
              <w:rPr>
                <w:lang w:val="es-ES_tradnl"/>
              </w:rPr>
              <w:t xml:space="preserve">La </w:t>
            </w:r>
            <w:hyperlink r:id="rId18" w:history="1">
              <w:r w:rsidRPr="000B6C2F">
                <w:rPr>
                  <w:rStyle w:val="Hipervnculo"/>
                  <w:lang w:val="es-ES_tradnl"/>
                </w:rPr>
                <w:t>Hoja de Ruta de Beneficiarios Reales</w:t>
              </w:r>
            </w:hyperlink>
            <w:r w:rsidRPr="000B6C2F">
              <w:rPr>
                <w:lang w:val="es-ES_tradnl"/>
              </w:rPr>
              <w:t>, actualizada por la Comisión Nacional en el año 2018</w:t>
            </w:r>
            <w:r w:rsidR="00E233FE" w:rsidRPr="000B6C2F">
              <w:rPr>
                <w:lang w:val="es-ES_tradnl"/>
              </w:rPr>
              <w:t>,</w:t>
            </w:r>
            <w:r w:rsidRPr="000B6C2F">
              <w:rPr>
                <w:lang w:val="es-ES_tradnl"/>
              </w:rPr>
              <w:t xml:space="preserve"> se encuentra publicada en el Portal de Transparencia EITI-RD. Esta prevé una serie de acciones que debe tomar el país para alcanzar los lineamientos planteados por el Requisito 2.5 del Estándar EITI. </w:t>
            </w:r>
            <w:r w:rsidR="00310032" w:rsidRPr="000B6C2F">
              <w:rPr>
                <w:lang w:val="es-ES_tradnl"/>
              </w:rPr>
              <w:t>En el 2019, se remitió a</w:t>
            </w:r>
            <w:r w:rsidR="00157A99" w:rsidRPr="000B6C2F">
              <w:rPr>
                <w:lang w:val="es-ES_tradnl"/>
              </w:rPr>
              <w:t>l Grupo de Trabajo de</w:t>
            </w:r>
            <w:r w:rsidR="00310032" w:rsidRPr="000B6C2F">
              <w:rPr>
                <w:lang w:val="es-ES_tradnl"/>
              </w:rPr>
              <w:t xml:space="preserve"> la </w:t>
            </w:r>
            <w:r w:rsidRPr="000B6C2F">
              <w:rPr>
                <w:lang w:val="es-ES_tradnl"/>
              </w:rPr>
              <w:t>CNEITI-RD</w:t>
            </w:r>
            <w:r w:rsidR="00157A99" w:rsidRPr="000B6C2F">
              <w:rPr>
                <w:lang w:val="es-ES_tradnl"/>
              </w:rPr>
              <w:t xml:space="preserve">, </w:t>
            </w:r>
            <w:r w:rsidR="00310032" w:rsidRPr="000B6C2F">
              <w:rPr>
                <w:lang w:val="es-ES_tradnl"/>
              </w:rPr>
              <w:t xml:space="preserve">un borrador de Resolución para la </w:t>
            </w:r>
            <w:r w:rsidR="000755F1" w:rsidRPr="000B6C2F">
              <w:rPr>
                <w:lang w:val="es-ES_tradnl"/>
              </w:rPr>
              <w:t>divulgación</w:t>
            </w:r>
            <w:r w:rsidR="00310032" w:rsidRPr="000B6C2F">
              <w:rPr>
                <w:lang w:val="es-ES_tradnl"/>
              </w:rPr>
              <w:t xml:space="preserve"> de los beneficiaros finales de las sociedades comerciales que ejerzan la actividad minera en el país, preparado por</w:t>
            </w:r>
            <w:r w:rsidRPr="000B6C2F">
              <w:rPr>
                <w:lang w:val="es-ES_tradnl"/>
              </w:rPr>
              <w:t xml:space="preserve"> la Dirección Jurídica del MEM.</w:t>
            </w:r>
            <w:r w:rsidR="000B6C2F" w:rsidRPr="000B6C2F">
              <w:rPr>
                <w:lang w:val="es-ES_tradnl"/>
              </w:rPr>
              <w:t xml:space="preserve"> </w:t>
            </w:r>
            <w:r w:rsidR="000B6C2F" w:rsidRPr="00DA2948">
              <w:rPr>
                <w:lang w:val="es-ES_tradnl"/>
              </w:rPr>
              <w:t xml:space="preserve">Debido a la interrupción de actividades por el Covid-19 esto </w:t>
            </w:r>
            <w:r w:rsidR="00DA2948" w:rsidRPr="00DA2948">
              <w:rPr>
                <w:lang w:val="es-ES_tradnl"/>
              </w:rPr>
              <w:t>aún</w:t>
            </w:r>
            <w:r w:rsidR="000B6C2F" w:rsidRPr="00DA2948">
              <w:rPr>
                <w:lang w:val="es-ES_tradnl"/>
              </w:rPr>
              <w:t xml:space="preserve"> está en proceso</w:t>
            </w:r>
          </w:p>
        </w:tc>
      </w:tr>
      <w:tr w:rsidR="00A53868" w:rsidRPr="00055C4E" w14:paraId="4DECE613" w14:textId="77777777">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3E53B895"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2CDCFE1A"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_tradnl"/>
              </w:rPr>
            </w:pPr>
            <w:r w:rsidRPr="0092282A">
              <w:rPr>
                <w:rFonts w:cstheme="minorHAnsi"/>
                <w:color w:val="000000" w:themeColor="text1"/>
                <w:lang w:val="es-ES_tradnl"/>
              </w:rPr>
              <w:t>2.6</w:t>
            </w:r>
          </w:p>
        </w:tc>
        <w:tc>
          <w:tcPr>
            <w:tcW w:w="8038" w:type="dxa"/>
            <w:tcBorders>
              <w:left w:val="single" w:sz="4" w:space="0" w:color="4472C4" w:themeColor="accent5"/>
            </w:tcBorders>
          </w:tcPr>
          <w:p w14:paraId="350CFA59" w14:textId="770689B1" w:rsidR="00A53868" w:rsidRPr="00055C4E"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highlight w:val="yellow"/>
                <w:lang w:val="es-ES_tradnl"/>
              </w:rPr>
            </w:pPr>
            <w:r w:rsidRPr="00A92057">
              <w:rPr>
                <w:lang w:val="es-ES_tradnl"/>
              </w:rPr>
              <w:t xml:space="preserve">La CNEITI-RD determinó en la reunión </w:t>
            </w:r>
            <w:hyperlink r:id="rId19" w:history="1">
              <w:r w:rsidRPr="00A92057">
                <w:rPr>
                  <w:rStyle w:val="Hipervnculo"/>
                  <w:lang w:val="es-ES_tradnl"/>
                </w:rPr>
                <w:t xml:space="preserve">No. </w:t>
              </w:r>
              <w:r w:rsidR="00C84D88" w:rsidRPr="00A92057">
                <w:rPr>
                  <w:rStyle w:val="Hipervnculo"/>
                  <w:lang w:val="es-ES_tradnl"/>
                </w:rPr>
                <w:t>19-2019</w:t>
              </w:r>
            </w:hyperlink>
            <w:r w:rsidRPr="00A92057">
              <w:rPr>
                <w:lang w:val="es-ES_tradnl"/>
              </w:rPr>
              <w:t xml:space="preserve">, que este requisito no es aplicable para la República Dominicana en el periodo reportado del </w:t>
            </w:r>
            <w:r w:rsidR="00C84D88" w:rsidRPr="00A92057">
              <w:rPr>
                <w:lang w:val="es-ES_tradnl"/>
              </w:rPr>
              <w:t xml:space="preserve">Tercer </w:t>
            </w:r>
            <w:r w:rsidRPr="00A92057">
              <w:rPr>
                <w:lang w:val="es-ES_tradnl"/>
              </w:rPr>
              <w:t>Informe EITI-RD, Año</w:t>
            </w:r>
            <w:r w:rsidR="00C84D88" w:rsidRPr="00A92057">
              <w:rPr>
                <w:lang w:val="es-ES_tradnl"/>
              </w:rPr>
              <w:t>s</w:t>
            </w:r>
            <w:r w:rsidRPr="00A92057">
              <w:rPr>
                <w:lang w:val="es-ES_tradnl"/>
              </w:rPr>
              <w:t xml:space="preserve"> 201</w:t>
            </w:r>
            <w:r w:rsidR="00C84D88" w:rsidRPr="00A92057">
              <w:rPr>
                <w:lang w:val="es-ES_tradnl"/>
              </w:rPr>
              <w:t>7 y 2018</w:t>
            </w:r>
            <w:r w:rsidRPr="00A92057">
              <w:rPr>
                <w:lang w:val="es-ES_tradnl"/>
              </w:rPr>
              <w:t xml:space="preserve">. Con el objeto de promover altos niveles de transparencia, el Portal </w:t>
            </w:r>
            <w:r w:rsidRPr="00A92057">
              <w:rPr>
                <w:lang w:val="es-ES_tradnl"/>
              </w:rPr>
              <w:lastRenderedPageBreak/>
              <w:t>de Transparencia EITI-RD explica la participación del Estado dominicano en las actividades extractivas a través de CORDE</w:t>
            </w:r>
            <w:r w:rsidRPr="00A92057">
              <w:rPr>
                <w:color w:val="000000" w:themeColor="text1"/>
                <w:lang w:val="es-ES_tradnl"/>
              </w:rPr>
              <w:t xml:space="preserve">.  </w:t>
            </w:r>
            <w:hyperlink r:id="rId20" w:history="1">
              <w:r w:rsidRPr="00A92057">
                <w:rPr>
                  <w:rStyle w:val="Hipervnculo"/>
                  <w:rFonts w:cstheme="minorHAnsi"/>
                  <w:lang w:val="es-ES_tradnl"/>
                </w:rPr>
                <w:t>Corde: gestor de la participación estatal</w:t>
              </w:r>
              <w:r w:rsidRPr="00A92057">
                <w:rPr>
                  <w:rStyle w:val="Hipervnculo"/>
                  <w:lang w:val="es-ES_tradnl"/>
                </w:rPr>
                <w:t xml:space="preserve"> </w:t>
              </w:r>
            </w:hyperlink>
            <w:r w:rsidRPr="00055C4E">
              <w:rPr>
                <w:color w:val="000000" w:themeColor="text1"/>
                <w:highlight w:val="yellow"/>
                <w:lang w:val="es-ES_tradnl"/>
              </w:rPr>
              <w:t xml:space="preserve"> </w:t>
            </w:r>
          </w:p>
        </w:tc>
      </w:tr>
      <w:tr w:rsidR="00A53868" w:rsidRPr="001E5F06" w14:paraId="60974D52" w14:textId="77777777">
        <w:trPr>
          <w:trHeight w:val="103"/>
        </w:trPr>
        <w:tc>
          <w:tcPr>
            <w:cnfStyle w:val="001000000000" w:firstRow="0" w:lastRow="0" w:firstColumn="1" w:lastColumn="0" w:oddVBand="0" w:evenVBand="0" w:oddHBand="0" w:evenHBand="0" w:firstRowFirstColumn="0" w:firstRowLastColumn="0" w:lastRowFirstColumn="0" w:lastRowLastColumn="0"/>
            <w:tcW w:w="1927" w:type="dxa"/>
            <w:vMerge w:val="restart"/>
            <w:tcBorders>
              <w:right w:val="single" w:sz="4" w:space="0" w:color="4472C4" w:themeColor="accent5"/>
            </w:tcBorders>
          </w:tcPr>
          <w:p w14:paraId="14433428" w14:textId="77777777" w:rsidR="00A53868" w:rsidRPr="0092282A" w:rsidRDefault="00A53868" w:rsidP="0089586F">
            <w:pPr>
              <w:pStyle w:val="Prrafodelista"/>
              <w:numPr>
                <w:ilvl w:val="0"/>
                <w:numId w:val="1"/>
              </w:numPr>
              <w:spacing w:after="0" w:line="240" w:lineRule="auto"/>
              <w:ind w:left="332"/>
              <w:jc w:val="both"/>
              <w:rPr>
                <w:rFonts w:cstheme="minorHAnsi"/>
                <w:color w:val="000000" w:themeColor="text1"/>
                <w:lang w:val="es-ES_tradnl"/>
              </w:rPr>
            </w:pPr>
            <w:r w:rsidRPr="0092282A">
              <w:rPr>
                <w:rFonts w:cstheme="minorHAnsi"/>
                <w:color w:val="000000" w:themeColor="text1"/>
                <w:lang w:val="es-ES_tradnl"/>
              </w:rPr>
              <w:lastRenderedPageBreak/>
              <w:t>Producción y exportación</w:t>
            </w:r>
          </w:p>
        </w:tc>
        <w:tc>
          <w:tcPr>
            <w:tcW w:w="236" w:type="dxa"/>
            <w:tcBorders>
              <w:left w:val="single" w:sz="4" w:space="0" w:color="4472C4" w:themeColor="accent5"/>
            </w:tcBorders>
          </w:tcPr>
          <w:p w14:paraId="7134A06B"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s-ES_tradnl"/>
              </w:rPr>
            </w:pPr>
            <w:r w:rsidRPr="0092282A">
              <w:rPr>
                <w:rFonts w:cstheme="minorHAnsi"/>
                <w:color w:val="000000" w:themeColor="text1"/>
                <w:lang w:val="es-ES_tradnl"/>
              </w:rPr>
              <w:t>3.1</w:t>
            </w:r>
          </w:p>
        </w:tc>
        <w:tc>
          <w:tcPr>
            <w:tcW w:w="8038" w:type="dxa"/>
            <w:tcBorders>
              <w:left w:val="single" w:sz="4" w:space="0" w:color="4472C4" w:themeColor="accent5"/>
            </w:tcBorders>
          </w:tcPr>
          <w:p w14:paraId="0AFB2A6D" w14:textId="566574C4"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92282A">
              <w:rPr>
                <w:lang w:val="es-ES_tradnl"/>
              </w:rPr>
              <w:t>En la</w:t>
            </w:r>
            <w:r w:rsidR="00613E58" w:rsidRPr="0092282A">
              <w:rPr>
                <w:lang w:val="es-ES_tradnl"/>
              </w:rPr>
              <w:t>s</w:t>
            </w:r>
            <w:r w:rsidRPr="0092282A">
              <w:rPr>
                <w:lang w:val="es-ES_tradnl"/>
              </w:rPr>
              <w:t xml:space="preserve"> secci</w:t>
            </w:r>
            <w:r w:rsidR="00613E58" w:rsidRPr="0092282A">
              <w:rPr>
                <w:lang w:val="es-ES_tradnl"/>
              </w:rPr>
              <w:t>ones</w:t>
            </w:r>
            <w:r w:rsidRPr="0092282A">
              <w:rPr>
                <w:lang w:val="es-ES_tradnl"/>
              </w:rPr>
              <w:t xml:space="preserve"> de</w:t>
            </w:r>
            <w:r w:rsidRPr="0092282A">
              <w:rPr>
                <w:color w:val="000000" w:themeColor="text1"/>
                <w:lang w:val="es-ES_tradnl"/>
              </w:rPr>
              <w:t xml:space="preserve"> </w:t>
            </w:r>
            <w:hyperlink r:id="rId21" w:history="1">
              <w:r w:rsidR="00613E58" w:rsidRPr="0092282A">
                <w:rPr>
                  <w:rStyle w:val="Hipervnculo"/>
                  <w:rFonts w:cstheme="minorHAnsi"/>
                  <w:lang w:val="es-ES_tradnl"/>
                </w:rPr>
                <w:t>Actividad Minera</w:t>
              </w:r>
              <w:r w:rsidRPr="0092282A">
                <w:rPr>
                  <w:rStyle w:val="Hipervnculo"/>
                  <w:rFonts w:cstheme="minorHAnsi"/>
                  <w:lang w:val="es-ES_tradnl"/>
                </w:rPr>
                <w:t>- Exploración Minera</w:t>
              </w:r>
            </w:hyperlink>
            <w:r w:rsidRPr="0092282A">
              <w:rPr>
                <w:rFonts w:cstheme="minorHAnsi"/>
                <w:color w:val="000000" w:themeColor="text1"/>
                <w:lang w:val="es-ES_tradnl"/>
              </w:rPr>
              <w:t xml:space="preserve"> </w:t>
            </w:r>
            <w:r w:rsidR="00613E58" w:rsidRPr="0092282A">
              <w:rPr>
                <w:rFonts w:cstheme="minorHAnsi"/>
                <w:color w:val="000000" w:themeColor="text1"/>
                <w:lang w:val="es-ES_tradnl"/>
              </w:rPr>
              <w:t xml:space="preserve">y Actividad Minera – </w:t>
            </w:r>
            <w:hyperlink r:id="rId22" w:history="1">
              <w:r w:rsidR="00613E58" w:rsidRPr="0092282A">
                <w:rPr>
                  <w:rStyle w:val="Hipervnculo"/>
                  <w:rFonts w:cstheme="minorHAnsi"/>
                  <w:lang w:val="es-ES_tradnl"/>
                </w:rPr>
                <w:t>Exploración de Hidrocarburos</w:t>
              </w:r>
            </w:hyperlink>
            <w:r w:rsidR="00613E58" w:rsidRPr="0092282A">
              <w:rPr>
                <w:rFonts w:cstheme="minorHAnsi"/>
                <w:color w:val="000000" w:themeColor="text1"/>
                <w:lang w:val="es-ES_tradnl"/>
              </w:rPr>
              <w:t xml:space="preserve"> </w:t>
            </w:r>
            <w:r w:rsidRPr="0092282A">
              <w:rPr>
                <w:lang w:val="es-ES_tradnl"/>
              </w:rPr>
              <w:t>del Portal EITI-RD se provee una descripción general completa de las actividades de exploración y explotación existentes en la República Dominicana, con vínculo al mapa que detalla la ubicación geográfica delimitada de cada una de las concesiones</w:t>
            </w:r>
            <w:r w:rsidR="00613E58" w:rsidRPr="0092282A">
              <w:rPr>
                <w:lang w:val="es-ES_tradnl"/>
              </w:rPr>
              <w:t xml:space="preserve"> otorgadas, en el caso de la minería</w:t>
            </w:r>
            <w:r w:rsidRPr="0092282A">
              <w:rPr>
                <w:lang w:val="es-ES_tradnl"/>
              </w:rPr>
              <w:t>.</w:t>
            </w:r>
          </w:p>
        </w:tc>
      </w:tr>
      <w:tr w:rsidR="00A53868" w:rsidRPr="001E5F06" w14:paraId="1606F150" w14:textId="77777777">
        <w:trPr>
          <w:cnfStyle w:val="000000100000" w:firstRow="0" w:lastRow="0" w:firstColumn="0" w:lastColumn="0" w:oddVBand="0" w:evenVBand="0" w:oddHBand="1"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277E25B2"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2D78EE83"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_tradnl"/>
              </w:rPr>
            </w:pPr>
            <w:r w:rsidRPr="0092282A">
              <w:rPr>
                <w:rFonts w:cstheme="minorHAnsi"/>
                <w:color w:val="000000" w:themeColor="text1"/>
                <w:lang w:val="es-ES_tradnl"/>
              </w:rPr>
              <w:t>3.2</w:t>
            </w:r>
          </w:p>
          <w:p w14:paraId="1362F10F"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S_tradnl"/>
              </w:rPr>
            </w:pPr>
          </w:p>
          <w:p w14:paraId="55C67B47"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S_tradnl"/>
              </w:rPr>
            </w:pPr>
          </w:p>
          <w:p w14:paraId="3A7440CA"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S_tradnl"/>
              </w:rPr>
            </w:pPr>
          </w:p>
          <w:p w14:paraId="18E651BD"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S_tradnl"/>
              </w:rPr>
            </w:pPr>
          </w:p>
        </w:tc>
        <w:tc>
          <w:tcPr>
            <w:tcW w:w="8038" w:type="dxa"/>
            <w:tcBorders>
              <w:left w:val="single" w:sz="4" w:space="0" w:color="4472C4" w:themeColor="accent5"/>
            </w:tcBorders>
          </w:tcPr>
          <w:p w14:paraId="56DA76A8" w14:textId="73F2DF85"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S_tradnl"/>
              </w:rPr>
            </w:pPr>
            <w:r w:rsidRPr="0092282A">
              <w:rPr>
                <w:lang w:val="es-ES_tradnl"/>
              </w:rPr>
              <w:t>Las informaciones correspondientes a las actividades de producción minera se encuentran plenamente detalladas en la sección de</w:t>
            </w:r>
            <w:r w:rsidRPr="0092282A">
              <w:rPr>
                <w:color w:val="000000" w:themeColor="text1"/>
                <w:lang w:val="es-ES_tradnl"/>
              </w:rPr>
              <w:t xml:space="preserve"> </w:t>
            </w:r>
            <w:hyperlink r:id="rId23" w:history="1">
              <w:r w:rsidRPr="0092282A">
                <w:rPr>
                  <w:rStyle w:val="Hipervnculo"/>
                  <w:rFonts w:cstheme="minorHAnsi"/>
                  <w:lang w:val="es-ES_tradnl"/>
                </w:rPr>
                <w:t>Producción Minera Dominicana</w:t>
              </w:r>
            </w:hyperlink>
            <w:r w:rsidRPr="0092282A">
              <w:rPr>
                <w:color w:val="000000" w:themeColor="text1"/>
                <w:lang w:val="es-ES_tradnl"/>
              </w:rPr>
              <w:t xml:space="preserve"> </w:t>
            </w:r>
            <w:r w:rsidRPr="0092282A">
              <w:rPr>
                <w:lang w:val="es-ES_tradnl"/>
              </w:rPr>
              <w:t xml:space="preserve">del Portal EITI, incluyendo información desagregada por concesión y materia </w:t>
            </w:r>
            <w:r w:rsidR="00033782" w:rsidRPr="0092282A">
              <w:rPr>
                <w:lang w:val="es-ES_tradnl"/>
              </w:rPr>
              <w:t>prima; por</w:t>
            </w:r>
            <w:r w:rsidRPr="0092282A">
              <w:rPr>
                <w:lang w:val="es-ES_tradnl"/>
              </w:rPr>
              <w:t xml:space="preserve"> volúmenes y valores correspondiente</w:t>
            </w:r>
            <w:r w:rsidRPr="0092282A">
              <w:rPr>
                <w:color w:val="000000" w:themeColor="text1"/>
                <w:lang w:val="es-ES_tradnl"/>
              </w:rPr>
              <w:t>s</w:t>
            </w:r>
            <w:r w:rsidRPr="0092282A">
              <w:rPr>
                <w:lang w:val="es-ES_tradnl"/>
              </w:rPr>
              <w:t xml:space="preserve"> a la minería metálica del periodo del 2010 al 201</w:t>
            </w:r>
            <w:r w:rsidR="00613E58" w:rsidRPr="0092282A">
              <w:rPr>
                <w:lang w:val="es-ES_tradnl"/>
              </w:rPr>
              <w:t>8</w:t>
            </w:r>
            <w:r w:rsidRPr="0092282A">
              <w:rPr>
                <w:lang w:val="es-ES_tradnl"/>
              </w:rPr>
              <w:t xml:space="preserve">. Para la minería no metálica se encuentran disponibles los volúmenes de producción anual por materia prima del </w:t>
            </w:r>
            <w:r w:rsidR="00613E58" w:rsidRPr="0092282A">
              <w:rPr>
                <w:lang w:val="es-ES_tradnl"/>
              </w:rPr>
              <w:t xml:space="preserve">2010 </w:t>
            </w:r>
            <w:r w:rsidRPr="0092282A">
              <w:rPr>
                <w:lang w:val="es-ES_tradnl"/>
              </w:rPr>
              <w:t>al 201</w:t>
            </w:r>
            <w:r w:rsidR="00613E58" w:rsidRPr="0092282A">
              <w:rPr>
                <w:lang w:val="es-ES_tradnl"/>
              </w:rPr>
              <w:t>8, y l</w:t>
            </w:r>
            <w:r w:rsidRPr="0092282A">
              <w:rPr>
                <w:lang w:val="es-ES_tradnl"/>
              </w:rPr>
              <w:t xml:space="preserve">os valores de </w:t>
            </w:r>
            <w:r w:rsidR="00613E58" w:rsidRPr="0092282A">
              <w:rPr>
                <w:lang w:val="es-ES_tradnl"/>
              </w:rPr>
              <w:t>venta de los años 2017 y 2018.</w:t>
            </w:r>
          </w:p>
        </w:tc>
      </w:tr>
      <w:tr w:rsidR="00A53868" w:rsidRPr="001E5F06" w14:paraId="21B68903" w14:textId="77777777">
        <w:trPr>
          <w:trHeight w:val="35"/>
        </w:trPr>
        <w:tc>
          <w:tcPr>
            <w:cnfStyle w:val="001000000000" w:firstRow="0" w:lastRow="0" w:firstColumn="1" w:lastColumn="0" w:oddVBand="0" w:evenVBand="0" w:oddHBand="0" w:evenHBand="0" w:firstRowFirstColumn="0" w:firstRowLastColumn="0" w:lastRowFirstColumn="0" w:lastRowLastColumn="0"/>
            <w:tcW w:w="1927" w:type="dxa"/>
            <w:tcBorders>
              <w:right w:val="single" w:sz="4" w:space="0" w:color="4472C4" w:themeColor="accent5"/>
            </w:tcBorders>
          </w:tcPr>
          <w:p w14:paraId="23643B38" w14:textId="77777777" w:rsidR="00A53868" w:rsidRPr="0092282A" w:rsidRDefault="00A53868" w:rsidP="0089586F">
            <w:pPr>
              <w:pStyle w:val="Prrafodelista"/>
              <w:spacing w:line="240" w:lineRule="auto"/>
              <w:ind w:left="332"/>
              <w:jc w:val="both"/>
              <w:rPr>
                <w:color w:val="000000" w:themeColor="text1"/>
                <w:lang w:val="es-ES_tradnl"/>
              </w:rPr>
            </w:pPr>
          </w:p>
        </w:tc>
        <w:tc>
          <w:tcPr>
            <w:tcW w:w="236" w:type="dxa"/>
            <w:tcBorders>
              <w:left w:val="single" w:sz="4" w:space="0" w:color="4472C4" w:themeColor="accent5"/>
            </w:tcBorders>
          </w:tcPr>
          <w:p w14:paraId="57408CD0"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92282A">
              <w:rPr>
                <w:color w:val="000000" w:themeColor="text1"/>
                <w:lang w:val="es-ES_tradnl"/>
              </w:rPr>
              <w:t>3.3</w:t>
            </w:r>
          </w:p>
        </w:tc>
        <w:tc>
          <w:tcPr>
            <w:tcW w:w="8038" w:type="dxa"/>
            <w:tcBorders>
              <w:left w:val="single" w:sz="4" w:space="0" w:color="4472C4" w:themeColor="accent5"/>
            </w:tcBorders>
          </w:tcPr>
          <w:p w14:paraId="6266ED9D" w14:textId="4FD8E7F6"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92282A">
              <w:rPr>
                <w:lang w:val="es-ES_tradnl"/>
              </w:rPr>
              <w:t>Los datos de exportación se encuentran publicados en la</w:t>
            </w:r>
            <w:r w:rsidRPr="0092282A">
              <w:rPr>
                <w:color w:val="000000" w:themeColor="text1"/>
                <w:lang w:val="es-ES_tradnl"/>
              </w:rPr>
              <w:t xml:space="preserve"> sección </w:t>
            </w:r>
            <w:hyperlink r:id="rId24" w:history="1">
              <w:r w:rsidRPr="0092282A">
                <w:rPr>
                  <w:rStyle w:val="Hipervnculo"/>
                  <w:rFonts w:cstheme="minorHAnsi"/>
                  <w:lang w:val="es-ES_tradnl"/>
                </w:rPr>
                <w:t>Exportación</w:t>
              </w:r>
            </w:hyperlink>
            <w:r w:rsidRPr="0092282A">
              <w:rPr>
                <w:color w:val="000000" w:themeColor="text1"/>
                <w:lang w:val="es-ES_tradnl"/>
              </w:rPr>
              <w:t xml:space="preserve"> </w:t>
            </w:r>
            <w:r w:rsidRPr="0092282A">
              <w:rPr>
                <w:lang w:val="es-ES_tradnl"/>
              </w:rPr>
              <w:t>del Portal de Transparencia EITI-RD de forma desagregada por mineral, compañía, régimen, volumen, valor, destino y partida arancelaria, abarcando los años 2010 – 201</w:t>
            </w:r>
            <w:r w:rsidR="00612AE7" w:rsidRPr="0092282A">
              <w:rPr>
                <w:lang w:val="es-ES_tradnl"/>
              </w:rPr>
              <w:t>8</w:t>
            </w:r>
            <w:r w:rsidRPr="0092282A">
              <w:rPr>
                <w:lang w:val="es-ES_tradnl"/>
              </w:rPr>
              <w:t>. La información se presenta de manera descriptiva, gráfica y en formato de datos abiertos para facilitar el análisis posterior.</w:t>
            </w:r>
          </w:p>
        </w:tc>
      </w:tr>
      <w:tr w:rsidR="00A53868" w:rsidRPr="001E5F06" w14:paraId="7843BEFA" w14:textId="77777777">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1927" w:type="dxa"/>
            <w:vMerge w:val="restart"/>
            <w:tcBorders>
              <w:right w:val="single" w:sz="4" w:space="0" w:color="4472C4" w:themeColor="accent5"/>
            </w:tcBorders>
          </w:tcPr>
          <w:p w14:paraId="72B2FDEC" w14:textId="77777777" w:rsidR="00A53868" w:rsidRPr="0092282A" w:rsidRDefault="00A53868" w:rsidP="0089586F">
            <w:pPr>
              <w:pStyle w:val="Prrafodelista"/>
              <w:numPr>
                <w:ilvl w:val="0"/>
                <w:numId w:val="1"/>
              </w:numPr>
              <w:spacing w:after="0" w:line="240" w:lineRule="auto"/>
              <w:ind w:left="332"/>
              <w:jc w:val="both"/>
              <w:rPr>
                <w:rFonts w:cstheme="minorHAnsi"/>
                <w:color w:val="000000" w:themeColor="text1"/>
                <w:lang w:val="es-ES_tradnl"/>
              </w:rPr>
            </w:pPr>
            <w:r w:rsidRPr="0092282A">
              <w:rPr>
                <w:rFonts w:cstheme="minorHAnsi"/>
                <w:color w:val="000000" w:themeColor="text1"/>
                <w:lang w:val="es-ES_tradnl"/>
              </w:rPr>
              <w:t>Recaudación de impuestos</w:t>
            </w:r>
          </w:p>
        </w:tc>
        <w:tc>
          <w:tcPr>
            <w:tcW w:w="236" w:type="dxa"/>
            <w:tcBorders>
              <w:left w:val="single" w:sz="4" w:space="0" w:color="4472C4" w:themeColor="accent5"/>
            </w:tcBorders>
          </w:tcPr>
          <w:p w14:paraId="57C42BA9"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_tradnl"/>
              </w:rPr>
            </w:pPr>
            <w:r w:rsidRPr="0092282A">
              <w:rPr>
                <w:rFonts w:cstheme="minorHAnsi"/>
                <w:color w:val="000000" w:themeColor="text1"/>
                <w:lang w:val="es-ES_tradnl"/>
              </w:rPr>
              <w:t>4.1</w:t>
            </w:r>
          </w:p>
        </w:tc>
        <w:tc>
          <w:tcPr>
            <w:tcW w:w="8038" w:type="dxa"/>
            <w:tcBorders>
              <w:left w:val="single" w:sz="4" w:space="0" w:color="4472C4" w:themeColor="accent5"/>
            </w:tcBorders>
          </w:tcPr>
          <w:p w14:paraId="1BCBE603" w14:textId="6A5C336C" w:rsidR="00A53868" w:rsidRPr="00D25927" w:rsidRDefault="00B21BAD"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D25927">
              <w:rPr>
                <w:lang w:val="es-ES_tradnl"/>
              </w:rPr>
              <w:t xml:space="preserve">El </w:t>
            </w:r>
            <w:hyperlink r:id="rId25" w:history="1">
              <w:r w:rsidRPr="00D25927">
                <w:rPr>
                  <w:lang w:val="es-ES_tradnl"/>
                </w:rPr>
                <w:t>Tercer I</w:t>
              </w:r>
              <w:r w:rsidRPr="00D25927">
                <w:rPr>
                  <w:rStyle w:val="Hipervnculo"/>
                  <w:lang w:val="es-ES_tradnl"/>
                </w:rPr>
                <w:t>nforme de Cotejo de EITI-RD para datos de 2017 y 2018</w:t>
              </w:r>
            </w:hyperlink>
            <w:r w:rsidRPr="00D25927">
              <w:rPr>
                <w:lang w:val="es-ES_tradnl"/>
              </w:rPr>
              <w:t xml:space="preserve"> se publicó el 6 de febrero de 2020. </w:t>
            </w:r>
            <w:r w:rsidR="000B6C2F" w:rsidRPr="00D25927">
              <w:rPr>
                <w:lang w:val="es-ES_tradnl"/>
              </w:rPr>
              <w:t>Por motivos de la pandemia Covid-19, en reunión del 5 de noviembre de 2020</w:t>
            </w:r>
            <w:r w:rsidRPr="00D25927">
              <w:rPr>
                <w:lang w:val="es-ES_tradnl"/>
              </w:rPr>
              <w:t>,</w:t>
            </w:r>
            <w:r w:rsidR="000B6C2F" w:rsidRPr="00D25927">
              <w:rPr>
                <w:lang w:val="es-ES_tradnl"/>
              </w:rPr>
              <w:t xml:space="preserve"> la CNEITI</w:t>
            </w:r>
            <w:r w:rsidR="00D32CC1" w:rsidRPr="00D25927">
              <w:rPr>
                <w:lang w:val="es-DO"/>
              </w:rPr>
              <w:t>-RD</w:t>
            </w:r>
            <w:r w:rsidR="000B6C2F" w:rsidRPr="00D25927">
              <w:rPr>
                <w:lang w:val="es-ES_tradnl"/>
              </w:rPr>
              <w:t xml:space="preserve"> </w:t>
            </w:r>
            <w:r w:rsidRPr="00D25927">
              <w:rPr>
                <w:lang w:val="es-ES_tradnl"/>
              </w:rPr>
              <w:t xml:space="preserve">decidió </w:t>
            </w:r>
            <w:r w:rsidR="000B6C2F" w:rsidRPr="00D25927">
              <w:rPr>
                <w:lang w:val="es-ES_tradnl"/>
              </w:rPr>
              <w:t>que</w:t>
            </w:r>
            <w:r w:rsidRPr="00D25927">
              <w:rPr>
                <w:lang w:val="es-ES_tradnl"/>
              </w:rPr>
              <w:t xml:space="preserve"> el Cuarto Informe EITI-RD se presentaría en el 2021, </w:t>
            </w:r>
            <w:r w:rsidR="000B6C2F" w:rsidRPr="00D25927">
              <w:rPr>
                <w:lang w:val="es-ES_tradnl"/>
              </w:rPr>
              <w:t xml:space="preserve">reportando </w:t>
            </w:r>
            <w:r w:rsidRPr="00D25927">
              <w:rPr>
                <w:lang w:val="es-ES_tradnl"/>
              </w:rPr>
              <w:t xml:space="preserve">los </w:t>
            </w:r>
            <w:r w:rsidR="000B6C2F" w:rsidRPr="00D25927">
              <w:rPr>
                <w:lang w:val="es-ES_tradnl"/>
              </w:rPr>
              <w:t>años</w:t>
            </w:r>
            <w:r w:rsidRPr="00D25927">
              <w:rPr>
                <w:lang w:val="es-ES_tradnl"/>
              </w:rPr>
              <w:t xml:space="preserve"> 2019 y 2020</w:t>
            </w:r>
            <w:r w:rsidR="000B6C2F" w:rsidRPr="00D25927">
              <w:rPr>
                <w:lang w:val="es-ES_tradnl"/>
              </w:rPr>
              <w:t>.</w:t>
            </w:r>
            <w:r w:rsidR="00A53868" w:rsidRPr="00D25927">
              <w:rPr>
                <w:lang w:val="es-ES_tradnl"/>
              </w:rPr>
              <w:t xml:space="preserve"> </w:t>
            </w:r>
          </w:p>
        </w:tc>
      </w:tr>
      <w:tr w:rsidR="00A53868" w:rsidRPr="001E5F06" w14:paraId="077C6A43" w14:textId="77777777">
        <w:trPr>
          <w:trHeight w:val="34"/>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5A027E5F"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2CB6DE9A"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s-ES_tradnl"/>
              </w:rPr>
            </w:pPr>
            <w:r w:rsidRPr="0092282A">
              <w:rPr>
                <w:rFonts w:cstheme="minorHAnsi"/>
                <w:color w:val="000000" w:themeColor="text1"/>
                <w:lang w:val="es-ES_tradnl"/>
              </w:rPr>
              <w:t>4.2</w:t>
            </w:r>
          </w:p>
        </w:tc>
        <w:tc>
          <w:tcPr>
            <w:tcW w:w="8038" w:type="dxa"/>
            <w:tcBorders>
              <w:left w:val="single" w:sz="4" w:space="0" w:color="4472C4" w:themeColor="accent5"/>
            </w:tcBorders>
          </w:tcPr>
          <w:p w14:paraId="7E86767C" w14:textId="5E39AEE8" w:rsidR="00A53868" w:rsidRPr="00D25927"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D25927">
              <w:rPr>
                <w:lang w:val="es-ES_tradnl"/>
              </w:rPr>
              <w:t xml:space="preserve">No aplica al país. Se evidencia en </w:t>
            </w:r>
            <w:hyperlink r:id="rId26" w:history="1">
              <w:r w:rsidRPr="00D25927">
                <w:rPr>
                  <w:rStyle w:val="Hipervnculo"/>
                  <w:lang w:val="es-ES_tradnl"/>
                </w:rPr>
                <w:t xml:space="preserve">Acta No. </w:t>
              </w:r>
              <w:r w:rsidR="001A3E7F" w:rsidRPr="00D25927">
                <w:rPr>
                  <w:rStyle w:val="Hipervnculo"/>
                  <w:lang w:val="es-ES_tradnl"/>
                </w:rPr>
                <w:t>19-2019</w:t>
              </w:r>
            </w:hyperlink>
            <w:r w:rsidR="00203263" w:rsidRPr="00D25927">
              <w:rPr>
                <w:lang w:val="es-ES_tradnl"/>
              </w:rPr>
              <w:t>.</w:t>
            </w:r>
          </w:p>
        </w:tc>
      </w:tr>
      <w:tr w:rsidR="00A53868" w:rsidRPr="001E5F06" w14:paraId="3F3481DF" w14:textId="77777777">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4B053F84"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2362871E"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_tradnl"/>
              </w:rPr>
            </w:pPr>
            <w:r w:rsidRPr="0092282A">
              <w:rPr>
                <w:rFonts w:cstheme="minorHAnsi"/>
                <w:color w:val="000000" w:themeColor="text1"/>
                <w:lang w:val="es-ES_tradnl"/>
              </w:rPr>
              <w:t>4.3</w:t>
            </w:r>
          </w:p>
        </w:tc>
        <w:tc>
          <w:tcPr>
            <w:tcW w:w="8038" w:type="dxa"/>
            <w:tcBorders>
              <w:left w:val="single" w:sz="4" w:space="0" w:color="4472C4" w:themeColor="accent5"/>
            </w:tcBorders>
          </w:tcPr>
          <w:p w14:paraId="15E64D69" w14:textId="0F58C8C9" w:rsidR="00A53868" w:rsidRPr="00D25927"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D25927">
              <w:rPr>
                <w:lang w:val="es-ES_tradnl"/>
              </w:rPr>
              <w:t xml:space="preserve">No aplica al país. Se evidencia en </w:t>
            </w:r>
            <w:hyperlink r:id="rId27" w:history="1">
              <w:r w:rsidRPr="00D25927">
                <w:rPr>
                  <w:rStyle w:val="Hipervnculo"/>
                  <w:lang w:val="es-ES_tradnl"/>
                </w:rPr>
                <w:t xml:space="preserve">Acta No. </w:t>
              </w:r>
              <w:r w:rsidR="001A3E7F" w:rsidRPr="00D25927">
                <w:rPr>
                  <w:rStyle w:val="Hipervnculo"/>
                  <w:lang w:val="es-ES_tradnl"/>
                </w:rPr>
                <w:t>19-2019</w:t>
              </w:r>
            </w:hyperlink>
            <w:r w:rsidR="00203263" w:rsidRPr="00D25927">
              <w:rPr>
                <w:lang w:val="es-ES_tradnl"/>
              </w:rPr>
              <w:t>.</w:t>
            </w:r>
          </w:p>
        </w:tc>
      </w:tr>
      <w:tr w:rsidR="00A53868" w:rsidRPr="001E5F06" w14:paraId="555134EF" w14:textId="77777777">
        <w:trPr>
          <w:trHeight w:val="34"/>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5C6721D9"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7B8A79DD"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s-ES_tradnl"/>
              </w:rPr>
            </w:pPr>
            <w:r w:rsidRPr="0092282A">
              <w:rPr>
                <w:rFonts w:cstheme="minorHAnsi"/>
                <w:color w:val="000000" w:themeColor="text1"/>
                <w:lang w:val="es-ES_tradnl"/>
              </w:rPr>
              <w:t>4.4</w:t>
            </w:r>
          </w:p>
        </w:tc>
        <w:tc>
          <w:tcPr>
            <w:tcW w:w="8038" w:type="dxa"/>
            <w:tcBorders>
              <w:left w:val="single" w:sz="4" w:space="0" w:color="4472C4" w:themeColor="accent5"/>
            </w:tcBorders>
          </w:tcPr>
          <w:p w14:paraId="0A72130B" w14:textId="09547C0E" w:rsidR="00A53868" w:rsidRPr="00D25927"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D25927">
              <w:rPr>
                <w:lang w:val="es-ES_tradnl"/>
              </w:rPr>
              <w:t xml:space="preserve">No aplica al país. Se evidencia en </w:t>
            </w:r>
            <w:hyperlink r:id="rId28" w:history="1">
              <w:r w:rsidRPr="00D25927">
                <w:rPr>
                  <w:rStyle w:val="Hipervnculo"/>
                  <w:lang w:val="es-ES_tradnl"/>
                </w:rPr>
                <w:t xml:space="preserve">Acta No. </w:t>
              </w:r>
              <w:r w:rsidR="001A3E7F" w:rsidRPr="00D25927">
                <w:rPr>
                  <w:rStyle w:val="Hipervnculo"/>
                  <w:lang w:val="es-ES_tradnl"/>
                </w:rPr>
                <w:t>19-2019</w:t>
              </w:r>
            </w:hyperlink>
            <w:r w:rsidR="00203263" w:rsidRPr="00D25927">
              <w:rPr>
                <w:lang w:val="es-ES_tradnl"/>
              </w:rPr>
              <w:t>.</w:t>
            </w:r>
          </w:p>
        </w:tc>
      </w:tr>
      <w:tr w:rsidR="00A53868" w:rsidRPr="001E5F06" w14:paraId="1F7911CF" w14:textId="77777777">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2768878C"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7024CDB7"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92282A">
              <w:rPr>
                <w:lang w:val="es-ES_tradnl"/>
              </w:rPr>
              <w:t>4.5</w:t>
            </w:r>
          </w:p>
        </w:tc>
        <w:tc>
          <w:tcPr>
            <w:tcW w:w="8038" w:type="dxa"/>
            <w:tcBorders>
              <w:left w:val="single" w:sz="4" w:space="0" w:color="4472C4" w:themeColor="accent5"/>
            </w:tcBorders>
          </w:tcPr>
          <w:p w14:paraId="4EF4C6BD" w14:textId="79F50139" w:rsidR="00A53868" w:rsidRPr="00D25927"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D25927">
              <w:rPr>
                <w:lang w:val="es-ES_tradnl"/>
              </w:rPr>
              <w:t xml:space="preserve">No aplica al país. Se evidencia en </w:t>
            </w:r>
            <w:hyperlink r:id="rId29" w:history="1">
              <w:r w:rsidRPr="00D25927">
                <w:rPr>
                  <w:rStyle w:val="Hipervnculo"/>
                  <w:lang w:val="es-ES_tradnl"/>
                </w:rPr>
                <w:t xml:space="preserve">Acta No. </w:t>
              </w:r>
              <w:r w:rsidR="001A3E7F" w:rsidRPr="00D25927">
                <w:rPr>
                  <w:rStyle w:val="Hipervnculo"/>
                  <w:lang w:val="es-ES_tradnl"/>
                </w:rPr>
                <w:t>19-2019</w:t>
              </w:r>
            </w:hyperlink>
            <w:r w:rsidR="00203263" w:rsidRPr="00D25927">
              <w:rPr>
                <w:lang w:val="es-ES_tradnl"/>
              </w:rPr>
              <w:t>.</w:t>
            </w:r>
          </w:p>
        </w:tc>
      </w:tr>
      <w:tr w:rsidR="00A53868" w:rsidRPr="001E5F06" w14:paraId="1AFAF166" w14:textId="77777777">
        <w:trPr>
          <w:trHeight w:val="34"/>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02AD012D"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4212E00F"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92282A">
              <w:rPr>
                <w:lang w:val="es-ES_tradnl"/>
              </w:rPr>
              <w:t>4.6</w:t>
            </w:r>
          </w:p>
        </w:tc>
        <w:tc>
          <w:tcPr>
            <w:tcW w:w="8038" w:type="dxa"/>
            <w:tcBorders>
              <w:left w:val="single" w:sz="4" w:space="0" w:color="4472C4" w:themeColor="accent5"/>
            </w:tcBorders>
          </w:tcPr>
          <w:p w14:paraId="692A6894" w14:textId="1B365336" w:rsidR="00A53868" w:rsidRPr="00D25927" w:rsidRDefault="003D718A"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D25927">
              <w:rPr>
                <w:lang w:val="es-ES_tradnl"/>
              </w:rPr>
              <w:t xml:space="preserve">Conforme al </w:t>
            </w:r>
            <w:hyperlink r:id="rId30" w:history="1">
              <w:r w:rsidRPr="00D25927">
                <w:rPr>
                  <w:rStyle w:val="Hipervnculo"/>
                  <w:lang w:val="es-ES_tradnl"/>
                </w:rPr>
                <w:t>Acta No. 19-2019</w:t>
              </w:r>
            </w:hyperlink>
            <w:r w:rsidRPr="00D25927">
              <w:rPr>
                <w:lang w:val="es-ES_tradnl"/>
              </w:rPr>
              <w:t xml:space="preserve">, este Requisito aplica, si diera lugar. </w:t>
            </w:r>
            <w:r w:rsidR="00FC250C" w:rsidRPr="00D25927">
              <w:rPr>
                <w:lang w:val="es-ES_tradnl"/>
              </w:rPr>
              <w:t>El Portal de Transpare</w:t>
            </w:r>
            <w:r w:rsidR="00EE78A3" w:rsidRPr="00D25927">
              <w:rPr>
                <w:lang w:val="es-ES_tradnl"/>
              </w:rPr>
              <w:t>nc</w:t>
            </w:r>
            <w:r w:rsidR="00FC250C" w:rsidRPr="00D25927">
              <w:rPr>
                <w:lang w:val="es-ES_tradnl"/>
              </w:rPr>
              <w:t xml:space="preserve">ia </w:t>
            </w:r>
            <w:r w:rsidR="00A53868" w:rsidRPr="00D25927">
              <w:rPr>
                <w:lang w:val="es-ES_tradnl"/>
              </w:rPr>
              <w:t>document</w:t>
            </w:r>
            <w:r w:rsidR="00FC250C" w:rsidRPr="00D25927">
              <w:rPr>
                <w:lang w:val="es-ES_tradnl"/>
              </w:rPr>
              <w:t xml:space="preserve">a </w:t>
            </w:r>
            <w:r w:rsidR="00A53868" w:rsidRPr="00D25927">
              <w:rPr>
                <w:lang w:val="es-ES_tradnl"/>
              </w:rPr>
              <w:t>la información relacionada a los pagos sub-nacionales directos</w:t>
            </w:r>
            <w:r w:rsidR="00FC250C" w:rsidRPr="00D25927">
              <w:rPr>
                <w:lang w:val="es-ES_tradnl"/>
              </w:rPr>
              <w:t xml:space="preserve">. </w:t>
            </w:r>
          </w:p>
        </w:tc>
      </w:tr>
      <w:tr w:rsidR="00A53868" w:rsidRPr="001E5F06" w14:paraId="06DA94A9" w14:textId="77777777">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280BA4A8"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61B88943"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92282A">
              <w:rPr>
                <w:lang w:val="es-ES_tradnl"/>
              </w:rPr>
              <w:t>4.7</w:t>
            </w:r>
          </w:p>
        </w:tc>
        <w:tc>
          <w:tcPr>
            <w:tcW w:w="8038" w:type="dxa"/>
            <w:tcBorders>
              <w:left w:val="single" w:sz="4" w:space="0" w:color="4472C4" w:themeColor="accent5"/>
            </w:tcBorders>
          </w:tcPr>
          <w:p w14:paraId="7F76AD12" w14:textId="581823C9" w:rsidR="00A53868" w:rsidRPr="004C77D0" w:rsidRDefault="00B21BAD"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4C77D0">
              <w:rPr>
                <w:lang w:val="es-ES_tradnl"/>
              </w:rPr>
              <w:t xml:space="preserve">El </w:t>
            </w:r>
            <w:hyperlink r:id="rId31" w:history="1">
              <w:r w:rsidRPr="004C77D0">
                <w:rPr>
                  <w:lang w:val="es-DO"/>
                </w:rPr>
                <w:t xml:space="preserve"> </w:t>
              </w:r>
              <w:r w:rsidRPr="004C77D0">
                <w:rPr>
                  <w:rStyle w:val="Hipervnculo"/>
                  <w:lang w:val="es-ES_tradnl"/>
                </w:rPr>
                <w:t>Tercer Informe de Cotejo de EITI-RD para datos de 2017 y 2018</w:t>
              </w:r>
            </w:hyperlink>
            <w:r w:rsidRPr="004C77D0">
              <w:rPr>
                <w:lang w:val="es-ES_tradnl"/>
              </w:rPr>
              <w:t xml:space="preserve"> se publicó el 6 de febrero de 2020. Por motivos de la pandemia Covid-19, en reunión del 5 de noviembre de 2020, la CNEITI</w:t>
            </w:r>
            <w:r w:rsidRPr="004C77D0">
              <w:rPr>
                <w:lang w:val="es-DO"/>
              </w:rPr>
              <w:t>-RD</w:t>
            </w:r>
            <w:r w:rsidRPr="004C77D0">
              <w:rPr>
                <w:lang w:val="es-ES_tradnl"/>
              </w:rPr>
              <w:t xml:space="preserve"> decidió que el Cuarto Informe EITI-RD se presentaría en el 2021, reportando los años 2019 y 2020</w:t>
            </w:r>
            <w:r w:rsidR="005F73B5" w:rsidRPr="004C77D0">
              <w:rPr>
                <w:lang w:val="es-ES_tradnl"/>
              </w:rPr>
              <w:t>.</w:t>
            </w:r>
          </w:p>
        </w:tc>
      </w:tr>
      <w:tr w:rsidR="00A53868" w:rsidRPr="001E5F06" w14:paraId="69169421" w14:textId="77777777">
        <w:trPr>
          <w:trHeight w:val="34"/>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0A85DA75"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4C1A83C9"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92282A">
              <w:rPr>
                <w:lang w:val="es-ES_tradnl"/>
              </w:rPr>
              <w:t>4.8</w:t>
            </w:r>
          </w:p>
        </w:tc>
        <w:tc>
          <w:tcPr>
            <w:tcW w:w="8038" w:type="dxa"/>
            <w:tcBorders>
              <w:left w:val="single" w:sz="4" w:space="0" w:color="4472C4" w:themeColor="accent5"/>
            </w:tcBorders>
          </w:tcPr>
          <w:p w14:paraId="303E8239" w14:textId="144C8F0A" w:rsidR="00A53868" w:rsidRPr="004C77D0" w:rsidRDefault="00B21BAD"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4C77D0">
              <w:rPr>
                <w:lang w:val="es-ES_tradnl"/>
              </w:rPr>
              <w:t xml:space="preserve">El </w:t>
            </w:r>
            <w:hyperlink r:id="rId32" w:history="1">
              <w:r w:rsidRPr="004C77D0">
                <w:rPr>
                  <w:lang w:val="es-DO"/>
                </w:rPr>
                <w:t xml:space="preserve"> </w:t>
              </w:r>
              <w:r w:rsidRPr="004C77D0">
                <w:rPr>
                  <w:rStyle w:val="Hipervnculo"/>
                  <w:lang w:val="es-ES_tradnl"/>
                </w:rPr>
                <w:t>Tercer Informe de Cotejo de EITI-RD para datos de 2017 y 2018</w:t>
              </w:r>
            </w:hyperlink>
            <w:r w:rsidRPr="004C77D0">
              <w:rPr>
                <w:lang w:val="es-ES_tradnl"/>
              </w:rPr>
              <w:t xml:space="preserve"> se publicó el 6 de febrero de 2020. Por motivos de la pandemia Covid-19, en reunión del 5 de noviembre de 2020, la CNEITI</w:t>
            </w:r>
            <w:r w:rsidRPr="004C77D0">
              <w:rPr>
                <w:lang w:val="es-DO"/>
              </w:rPr>
              <w:t>-RD</w:t>
            </w:r>
            <w:r w:rsidRPr="004C77D0">
              <w:rPr>
                <w:lang w:val="es-ES_tradnl"/>
              </w:rPr>
              <w:t xml:space="preserve"> decidió que el Cuarto Informe EITI-RD se presentaría en el 2021, reportando los años 2019 y 2020</w:t>
            </w:r>
            <w:r w:rsidR="005F73B5" w:rsidRPr="004C77D0">
              <w:rPr>
                <w:lang w:val="es-ES_tradnl"/>
              </w:rPr>
              <w:t>.</w:t>
            </w:r>
            <w:r w:rsidR="00D84AD1" w:rsidRPr="004C77D0">
              <w:rPr>
                <w:lang w:val="es-ES_tradnl"/>
              </w:rPr>
              <w:t xml:space="preserve"> </w:t>
            </w:r>
          </w:p>
        </w:tc>
      </w:tr>
      <w:tr w:rsidR="00A53868" w:rsidRPr="001E5F06" w14:paraId="23C122B5" w14:textId="77777777">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223DA482"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31DCE5FF"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92282A">
              <w:rPr>
                <w:lang w:val="es-ES_tradnl"/>
              </w:rPr>
              <w:t>4.9</w:t>
            </w:r>
          </w:p>
        </w:tc>
        <w:tc>
          <w:tcPr>
            <w:tcW w:w="8038" w:type="dxa"/>
            <w:tcBorders>
              <w:left w:val="single" w:sz="4" w:space="0" w:color="4472C4" w:themeColor="accent5"/>
            </w:tcBorders>
          </w:tcPr>
          <w:p w14:paraId="02702827" w14:textId="21881BE8"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4C77D0">
              <w:rPr>
                <w:lang w:val="es-ES_tradnl"/>
              </w:rPr>
              <w:t xml:space="preserve">El </w:t>
            </w:r>
            <w:r w:rsidR="00B21BAD" w:rsidRPr="004C77D0">
              <w:rPr>
                <w:lang w:val="es-ES_tradnl"/>
              </w:rPr>
              <w:t>Tercer Informe de Cotejo</w:t>
            </w:r>
            <w:r w:rsidR="00B21BAD" w:rsidRPr="004C77D0" w:rsidDel="00B21BAD">
              <w:rPr>
                <w:lang w:val="es-ES_tradnl"/>
              </w:rPr>
              <w:t xml:space="preserve"> </w:t>
            </w:r>
            <w:r w:rsidRPr="004C77D0">
              <w:rPr>
                <w:lang w:val="es-ES_tradnl"/>
              </w:rPr>
              <w:t>document</w:t>
            </w:r>
            <w:r w:rsidR="008C4A5F" w:rsidRPr="004C77D0">
              <w:rPr>
                <w:lang w:val="es-ES_tradnl"/>
              </w:rPr>
              <w:t>a</w:t>
            </w:r>
            <w:r w:rsidRPr="004C77D0">
              <w:rPr>
                <w:lang w:val="es-ES_tradnl"/>
              </w:rPr>
              <w:t xml:space="preserve"> las entidades declarantes que estuvieron sujetas a una auditoría independiente, </w:t>
            </w:r>
            <w:r w:rsidR="0013386D" w:rsidRPr="004C77D0">
              <w:rPr>
                <w:lang w:val="es-ES_tradnl"/>
              </w:rPr>
              <w:t xml:space="preserve">y explica </w:t>
            </w:r>
            <w:r w:rsidR="008C4A5F" w:rsidRPr="004C77D0">
              <w:rPr>
                <w:lang w:val="es-ES_tradnl"/>
              </w:rPr>
              <w:t xml:space="preserve">que mediante </w:t>
            </w:r>
            <w:r w:rsidR="0013386D" w:rsidRPr="004C77D0">
              <w:rPr>
                <w:lang w:val="es-ES_tradnl"/>
              </w:rPr>
              <w:t xml:space="preserve">el sistema de </w:t>
            </w:r>
            <w:r w:rsidR="008C4A5F" w:rsidRPr="004C77D0">
              <w:rPr>
                <w:lang w:val="es-ES_tradnl"/>
              </w:rPr>
              <w:lastRenderedPageBreak/>
              <w:t xml:space="preserve">contabilidad gubernamental se presentan los estados financieros de las entidades gubernamentales al Congreso Nacional, así como la función de control externo ejercida por la Cámara de Cuentas. Por igual, documenta </w:t>
            </w:r>
            <w:r w:rsidRPr="004C77D0">
              <w:rPr>
                <w:lang w:val="es-ES_tradnl"/>
              </w:rPr>
              <w:t>la conformidad con las garantías acordadas por el grupo de multipartícipes</w:t>
            </w:r>
            <w:r w:rsidR="008C4A5F" w:rsidRPr="004C77D0">
              <w:rPr>
                <w:lang w:val="es-ES_tradnl"/>
              </w:rPr>
              <w:t xml:space="preserve"> </w:t>
            </w:r>
            <w:r w:rsidRPr="004C77D0">
              <w:rPr>
                <w:lang w:val="es-ES_tradnl"/>
              </w:rPr>
              <w:t>y evidencia la presentación de garantías de calidad al Administrador Independiente.</w:t>
            </w:r>
          </w:p>
        </w:tc>
      </w:tr>
      <w:tr w:rsidR="00A53868" w:rsidRPr="001E5F06" w14:paraId="31B6D102" w14:textId="77777777">
        <w:trPr>
          <w:trHeight w:val="885"/>
        </w:trPr>
        <w:tc>
          <w:tcPr>
            <w:cnfStyle w:val="001000000000" w:firstRow="0" w:lastRow="0" w:firstColumn="1" w:lastColumn="0" w:oddVBand="0" w:evenVBand="0" w:oddHBand="0" w:evenHBand="0" w:firstRowFirstColumn="0" w:firstRowLastColumn="0" w:lastRowFirstColumn="0" w:lastRowLastColumn="0"/>
            <w:tcW w:w="1927" w:type="dxa"/>
            <w:vMerge w:val="restart"/>
            <w:tcBorders>
              <w:right w:val="single" w:sz="4" w:space="0" w:color="4472C4" w:themeColor="accent5"/>
            </w:tcBorders>
          </w:tcPr>
          <w:p w14:paraId="435D389F" w14:textId="77777777" w:rsidR="00A53868" w:rsidRPr="0092282A" w:rsidRDefault="00A53868" w:rsidP="0089586F">
            <w:pPr>
              <w:pStyle w:val="Prrafodelista"/>
              <w:numPr>
                <w:ilvl w:val="0"/>
                <w:numId w:val="1"/>
              </w:numPr>
              <w:spacing w:after="0" w:line="240" w:lineRule="auto"/>
              <w:ind w:left="332"/>
              <w:jc w:val="both"/>
              <w:rPr>
                <w:rFonts w:cstheme="minorHAnsi"/>
                <w:color w:val="000000" w:themeColor="text1"/>
                <w:lang w:val="es-ES_tradnl"/>
              </w:rPr>
            </w:pPr>
            <w:r w:rsidRPr="0092282A">
              <w:rPr>
                <w:rFonts w:cstheme="minorHAnsi"/>
                <w:color w:val="000000" w:themeColor="text1"/>
                <w:lang w:val="es-ES_tradnl"/>
              </w:rPr>
              <w:lastRenderedPageBreak/>
              <w:t>Distribución de los ingresos</w:t>
            </w:r>
          </w:p>
        </w:tc>
        <w:tc>
          <w:tcPr>
            <w:tcW w:w="236" w:type="dxa"/>
            <w:tcBorders>
              <w:left w:val="single" w:sz="4" w:space="0" w:color="4472C4" w:themeColor="accent5"/>
            </w:tcBorders>
          </w:tcPr>
          <w:p w14:paraId="6A520573"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92282A">
              <w:rPr>
                <w:lang w:val="es-ES_tradnl"/>
              </w:rPr>
              <w:t>5.1</w:t>
            </w:r>
          </w:p>
        </w:tc>
        <w:tc>
          <w:tcPr>
            <w:tcW w:w="8038" w:type="dxa"/>
            <w:tcBorders>
              <w:left w:val="single" w:sz="4" w:space="0" w:color="4472C4" w:themeColor="accent5"/>
            </w:tcBorders>
          </w:tcPr>
          <w:p w14:paraId="67A7F6E0" w14:textId="2DE1B591" w:rsidR="00A53868" w:rsidRPr="0092282A" w:rsidRDefault="00631730"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92282A">
              <w:rPr>
                <w:lang w:val="es-ES_tradnl"/>
              </w:rPr>
              <w:t>El</w:t>
            </w:r>
            <w:r w:rsidR="00502993" w:rsidRPr="0092282A">
              <w:rPr>
                <w:lang w:val="es-ES_tradnl"/>
              </w:rPr>
              <w:t xml:space="preserve"> Portal de Transparencia describe las bases jurídicas para la distribución de ingresos provenientes de la actividad extractiva, e incluye información relacionada a la elaboración del Presupuesto General de la Nación</w:t>
            </w:r>
            <w:r w:rsidR="00502993" w:rsidRPr="0092282A">
              <w:rPr>
                <w:color w:val="000000" w:themeColor="text1"/>
                <w:lang w:val="es-ES_tradnl"/>
              </w:rPr>
              <w:t xml:space="preserve">. </w:t>
            </w:r>
            <w:r w:rsidR="00E03C88" w:rsidRPr="0092282A">
              <w:rPr>
                <w:color w:val="000000" w:themeColor="text1"/>
                <w:lang w:val="es-ES_tradnl"/>
              </w:rPr>
              <w:t xml:space="preserve"> </w:t>
            </w:r>
            <w:hyperlink r:id="rId33" w:history="1">
              <w:r w:rsidR="005C2DD2" w:rsidRPr="0092282A">
                <w:rPr>
                  <w:rStyle w:val="Hipervnculo"/>
                  <w:lang w:val="es-ES_tradnl"/>
                </w:rPr>
                <w:t xml:space="preserve">Acceda a la sección </w:t>
              </w:r>
              <w:r w:rsidR="005C2DD2" w:rsidRPr="0092282A">
                <w:rPr>
                  <w:rStyle w:val="Hipervnculo"/>
                  <w:rFonts w:cstheme="minorHAnsi"/>
                  <w:lang w:val="es-ES_tradnl"/>
                </w:rPr>
                <w:t xml:space="preserve">de Distribución de Ingresos </w:t>
              </w:r>
              <w:r w:rsidR="005C2DD2" w:rsidRPr="0092282A">
                <w:rPr>
                  <w:rStyle w:val="Hipervnculo"/>
                  <w:lang w:val="es-ES_tradnl"/>
                </w:rPr>
                <w:t>del Portal EITI-RD.</w:t>
              </w:r>
            </w:hyperlink>
          </w:p>
        </w:tc>
      </w:tr>
      <w:tr w:rsidR="00A53868" w:rsidRPr="001E5F06" w14:paraId="682A6EAE" w14:textId="77777777">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4D7D0734" w14:textId="77777777" w:rsidR="00A53868" w:rsidRPr="0092282A" w:rsidRDefault="00A53868" w:rsidP="0089586F">
            <w:pPr>
              <w:pStyle w:val="Prrafodelista"/>
              <w:numPr>
                <w:ilvl w:val="0"/>
                <w:numId w:val="1"/>
              </w:numPr>
              <w:spacing w:after="0" w:line="240" w:lineRule="auto"/>
              <w:ind w:left="332"/>
              <w:jc w:val="both"/>
              <w:rPr>
                <w:color w:val="000000" w:themeColor="text1"/>
                <w:lang w:val="es-ES_tradnl"/>
              </w:rPr>
            </w:pPr>
          </w:p>
        </w:tc>
        <w:tc>
          <w:tcPr>
            <w:tcW w:w="236" w:type="dxa"/>
            <w:tcBorders>
              <w:left w:val="single" w:sz="4" w:space="0" w:color="4472C4" w:themeColor="accent5"/>
            </w:tcBorders>
          </w:tcPr>
          <w:p w14:paraId="508A28B0"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92282A">
              <w:rPr>
                <w:lang w:val="es-ES_tradnl"/>
              </w:rPr>
              <w:t>5.2</w:t>
            </w:r>
          </w:p>
          <w:p w14:paraId="5F47B6C3"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tc>
        <w:tc>
          <w:tcPr>
            <w:tcW w:w="8038" w:type="dxa"/>
            <w:tcBorders>
              <w:left w:val="single" w:sz="4" w:space="0" w:color="4472C4" w:themeColor="accent5"/>
            </w:tcBorders>
          </w:tcPr>
          <w:p w14:paraId="5D3B33F9" w14:textId="18E289F0" w:rsidR="00A53868" w:rsidRPr="00B44F81" w:rsidRDefault="00B21BAD"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B44F81">
              <w:rPr>
                <w:lang w:val="es-ES_tradnl"/>
              </w:rPr>
              <w:t xml:space="preserve">El </w:t>
            </w:r>
            <w:hyperlink r:id="rId34" w:history="1">
              <w:r w:rsidRPr="00B44F81">
                <w:rPr>
                  <w:lang w:val="es-ES_tradnl"/>
                </w:rPr>
                <w:t>Tercer I</w:t>
              </w:r>
              <w:r w:rsidRPr="00B44F81">
                <w:rPr>
                  <w:rStyle w:val="Hipervnculo"/>
                  <w:lang w:val="es-ES_tradnl"/>
                </w:rPr>
                <w:t>nforme de Cotejo de EITI-RD para datos de 2017 y 2018</w:t>
              </w:r>
            </w:hyperlink>
            <w:r w:rsidRPr="00B44F81">
              <w:rPr>
                <w:lang w:val="es-ES_tradnl"/>
              </w:rPr>
              <w:t xml:space="preserve"> se publicó el 6 de febrero de 2020. Por motivos de la pandemia Covid-19, en reunión del 5 de noviembre de 2020, la CNEITI</w:t>
            </w:r>
            <w:r w:rsidRPr="00B44F81">
              <w:rPr>
                <w:lang w:val="es-DO"/>
              </w:rPr>
              <w:t>-RD</w:t>
            </w:r>
            <w:r w:rsidRPr="00B44F81">
              <w:rPr>
                <w:lang w:val="es-ES_tradnl"/>
              </w:rPr>
              <w:t xml:space="preserve"> decidió que el Cuarto Informe EITI-RD se presentaría en el 2021, reportando los años 2019 y 2020.</w:t>
            </w:r>
            <w:r w:rsidR="00A53868" w:rsidRPr="00B44F81">
              <w:rPr>
                <w:lang w:val="es-ES_tradnl"/>
              </w:rPr>
              <w:t xml:space="preserve">.  </w:t>
            </w:r>
          </w:p>
          <w:p w14:paraId="4345CF31" w14:textId="49E6CCD6" w:rsidR="00A53868" w:rsidRPr="00433861"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highlight w:val="yellow"/>
                <w:lang w:val="es-ES_tradnl"/>
              </w:rPr>
            </w:pPr>
            <w:r w:rsidRPr="00B44F81">
              <w:rPr>
                <w:lang w:val="es-ES_tradnl"/>
              </w:rPr>
              <w:t xml:space="preserve">El Portal incluye una </w:t>
            </w:r>
            <w:hyperlink r:id="rId35" w:history="1">
              <w:r w:rsidRPr="00B44F81">
                <w:rPr>
                  <w:rStyle w:val="Hipervnculo"/>
                  <w:lang w:val="es-ES_tradnl"/>
                </w:rPr>
                <w:t>nota conceptual</w:t>
              </w:r>
            </w:hyperlink>
            <w:r w:rsidRPr="00B44F81">
              <w:rPr>
                <w:lang w:val="es-ES_tradnl"/>
              </w:rPr>
              <w:t xml:space="preserve"> sobre la diferencia de criterios de la base de cálculo de las transferencias</w:t>
            </w:r>
            <w:r w:rsidR="00210E61" w:rsidRPr="00B44F81">
              <w:rPr>
                <w:lang w:val="es-ES_tradnl"/>
              </w:rPr>
              <w:t>. Por igual, incluye un I</w:t>
            </w:r>
            <w:hyperlink r:id="rId36" w:history="1">
              <w:r w:rsidR="00210E61" w:rsidRPr="00B44F81">
                <w:rPr>
                  <w:rStyle w:val="Hipervnculo"/>
                  <w:lang w:val="es-ES_tradnl"/>
                </w:rPr>
                <w:t>nforme Técnico</w:t>
              </w:r>
            </w:hyperlink>
            <w:r w:rsidR="00210E61" w:rsidRPr="00B44F81">
              <w:rPr>
                <w:lang w:val="es-ES_tradnl"/>
              </w:rPr>
              <w:t xml:space="preserve"> detallado sobre las transferencias realizadas en ambos años del Informe.</w:t>
            </w:r>
            <w:r w:rsidRPr="00B44F81">
              <w:rPr>
                <w:lang w:val="es-ES_tradnl"/>
              </w:rPr>
              <w:t xml:space="preserve"> </w:t>
            </w:r>
          </w:p>
        </w:tc>
      </w:tr>
      <w:tr w:rsidR="00A53868" w:rsidRPr="001E5F06" w14:paraId="781F302E" w14:textId="77777777">
        <w:trPr>
          <w:trHeight w:val="103"/>
        </w:trPr>
        <w:tc>
          <w:tcPr>
            <w:cnfStyle w:val="001000000000" w:firstRow="0" w:lastRow="0" w:firstColumn="1" w:lastColumn="0" w:oddVBand="0" w:evenVBand="0" w:oddHBand="0" w:evenHBand="0" w:firstRowFirstColumn="0" w:firstRowLastColumn="0" w:lastRowFirstColumn="0" w:lastRowLastColumn="0"/>
            <w:tcW w:w="1927" w:type="dxa"/>
            <w:tcBorders>
              <w:right w:val="single" w:sz="4" w:space="0" w:color="4472C4" w:themeColor="accent5"/>
            </w:tcBorders>
          </w:tcPr>
          <w:p w14:paraId="3EE4E7EC" w14:textId="77777777" w:rsidR="00A53868" w:rsidRPr="0092282A" w:rsidRDefault="00A53868" w:rsidP="0089586F">
            <w:pPr>
              <w:pStyle w:val="Prrafodelista"/>
              <w:spacing w:line="240" w:lineRule="auto"/>
              <w:ind w:left="332"/>
              <w:jc w:val="both"/>
              <w:rPr>
                <w:color w:val="000000" w:themeColor="text1"/>
                <w:lang w:val="es-ES_tradnl"/>
              </w:rPr>
            </w:pPr>
          </w:p>
        </w:tc>
        <w:tc>
          <w:tcPr>
            <w:tcW w:w="236" w:type="dxa"/>
            <w:tcBorders>
              <w:left w:val="single" w:sz="4" w:space="0" w:color="4472C4" w:themeColor="accent5"/>
            </w:tcBorders>
          </w:tcPr>
          <w:p w14:paraId="6EA212FC"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themeColor="text1"/>
                <w:lang w:val="es-ES_tradnl"/>
              </w:rPr>
            </w:pPr>
            <w:r w:rsidRPr="0092282A">
              <w:rPr>
                <w:rFonts w:cs="Calibri"/>
                <w:color w:val="000000" w:themeColor="text1"/>
                <w:lang w:val="es-ES_tradnl"/>
              </w:rPr>
              <w:t>5.3</w:t>
            </w:r>
          </w:p>
        </w:tc>
        <w:tc>
          <w:tcPr>
            <w:tcW w:w="8038" w:type="dxa"/>
            <w:tcBorders>
              <w:left w:val="single" w:sz="4" w:space="0" w:color="4472C4" w:themeColor="accent5"/>
            </w:tcBorders>
          </w:tcPr>
          <w:p w14:paraId="5ABF4DF9" w14:textId="4C41F46D" w:rsidR="00A53868" w:rsidRPr="00B6335D" w:rsidRDefault="00502993" w:rsidP="0089586F">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B6335D">
              <w:rPr>
                <w:lang w:val="es-ES_tradnl"/>
              </w:rPr>
              <w:t xml:space="preserve">El Portal describe el sistema de gestión de ingresos del país y los </w:t>
            </w:r>
            <w:r w:rsidR="000755F1" w:rsidRPr="00B6335D">
              <w:rPr>
                <w:lang w:val="es-ES_tradnl"/>
              </w:rPr>
              <w:t>mecanismos</w:t>
            </w:r>
            <w:r w:rsidRPr="00B6335D">
              <w:rPr>
                <w:lang w:val="es-ES_tradnl"/>
              </w:rPr>
              <w:t xml:space="preserve"> para transferir los recursos financieros resultantes de la actividad minera. Incluye información sobre la clasificación de los ingresos del Estado, el gasto público, el registro de los ingresos extractivos en el presupuesto nacional y la asignación de fondos a entidades gubernamentales sub-nacionales. Acceda a la sección </w:t>
            </w:r>
            <w:r w:rsidRPr="00B6335D">
              <w:rPr>
                <w:rFonts w:cstheme="minorHAnsi"/>
                <w:lang w:val="es-ES_tradnl"/>
              </w:rPr>
              <w:t xml:space="preserve">de </w:t>
            </w:r>
            <w:hyperlink r:id="rId37" w:history="1">
              <w:r w:rsidRPr="00B6335D">
                <w:rPr>
                  <w:rStyle w:val="Hipervnculo"/>
                  <w:rFonts w:cstheme="minorHAnsi"/>
                  <w:lang w:val="es-ES_tradnl"/>
                </w:rPr>
                <w:t>Distribución de Ingresos</w:t>
              </w:r>
            </w:hyperlink>
            <w:r w:rsidRPr="00B6335D">
              <w:rPr>
                <w:rFonts w:cstheme="minorHAnsi"/>
                <w:lang w:val="es-ES_tradnl"/>
              </w:rPr>
              <w:t xml:space="preserve"> </w:t>
            </w:r>
            <w:r w:rsidRPr="00B6335D">
              <w:rPr>
                <w:lang w:val="es-ES_tradnl"/>
              </w:rPr>
              <w:t>del Portal EITI-RD.</w:t>
            </w:r>
          </w:p>
        </w:tc>
      </w:tr>
      <w:tr w:rsidR="00A53868" w:rsidRPr="001E5F06" w14:paraId="39113AFE" w14:textId="7777777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27" w:type="dxa"/>
            <w:vMerge w:val="restart"/>
            <w:tcBorders>
              <w:right w:val="single" w:sz="4" w:space="0" w:color="4472C4" w:themeColor="accent5"/>
            </w:tcBorders>
          </w:tcPr>
          <w:p w14:paraId="5F885609" w14:textId="77777777" w:rsidR="00A53868" w:rsidRPr="0092282A" w:rsidRDefault="00A53868" w:rsidP="0089586F">
            <w:pPr>
              <w:pStyle w:val="Prrafodelista"/>
              <w:numPr>
                <w:ilvl w:val="0"/>
                <w:numId w:val="1"/>
              </w:numPr>
              <w:spacing w:after="0" w:line="240" w:lineRule="auto"/>
              <w:ind w:left="332"/>
              <w:jc w:val="both"/>
              <w:rPr>
                <w:rFonts w:cstheme="minorHAnsi"/>
                <w:color w:val="000000" w:themeColor="text1"/>
                <w:lang w:val="es-ES_tradnl"/>
              </w:rPr>
            </w:pPr>
            <w:r w:rsidRPr="0092282A">
              <w:rPr>
                <w:rFonts w:cstheme="minorHAnsi"/>
                <w:color w:val="000000" w:themeColor="text1"/>
                <w:lang w:val="es-ES_tradnl"/>
              </w:rPr>
              <w:t>Gasto económico y social</w:t>
            </w:r>
          </w:p>
        </w:tc>
        <w:tc>
          <w:tcPr>
            <w:tcW w:w="236" w:type="dxa"/>
            <w:tcBorders>
              <w:left w:val="single" w:sz="4" w:space="0" w:color="4472C4" w:themeColor="accent5"/>
            </w:tcBorders>
          </w:tcPr>
          <w:p w14:paraId="0C5984E5"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_tradnl"/>
              </w:rPr>
            </w:pPr>
            <w:r w:rsidRPr="0092282A">
              <w:rPr>
                <w:rFonts w:cstheme="minorHAnsi"/>
                <w:color w:val="000000" w:themeColor="text1"/>
                <w:lang w:val="es-ES_tradnl"/>
              </w:rPr>
              <w:t>6.1</w:t>
            </w:r>
          </w:p>
        </w:tc>
        <w:tc>
          <w:tcPr>
            <w:tcW w:w="8038" w:type="dxa"/>
            <w:tcBorders>
              <w:left w:val="single" w:sz="4" w:space="0" w:color="4472C4" w:themeColor="accent5"/>
            </w:tcBorders>
            <w:shd w:val="clear" w:color="auto" w:fill="auto"/>
          </w:tcPr>
          <w:p w14:paraId="614BEEB3" w14:textId="4E0ED2A7" w:rsidR="00A53868" w:rsidRPr="00B6335D"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es-ES_tradnl"/>
              </w:rPr>
            </w:pPr>
            <w:r w:rsidRPr="00B6335D">
              <w:rPr>
                <w:lang w:val="es-ES_tradnl"/>
              </w:rPr>
              <w:t>No aplica al país</w:t>
            </w:r>
            <w:r w:rsidR="00203263" w:rsidRPr="00B6335D">
              <w:rPr>
                <w:lang w:val="es-ES_tradnl"/>
              </w:rPr>
              <w:t xml:space="preserve">. Se evidencia en </w:t>
            </w:r>
            <w:hyperlink r:id="rId38" w:history="1">
              <w:r w:rsidR="00203263" w:rsidRPr="00B6335D">
                <w:rPr>
                  <w:rStyle w:val="Hipervnculo"/>
                  <w:lang w:val="es-ES_tradnl"/>
                </w:rPr>
                <w:t>Acta No. 19-2019</w:t>
              </w:r>
            </w:hyperlink>
            <w:r w:rsidR="00203263" w:rsidRPr="00B6335D">
              <w:rPr>
                <w:lang w:val="es-ES_tradnl"/>
              </w:rPr>
              <w:t>.</w:t>
            </w:r>
          </w:p>
        </w:tc>
      </w:tr>
      <w:tr w:rsidR="00A53868" w:rsidRPr="001E5F06" w14:paraId="0D67FCC3" w14:textId="77777777">
        <w:trPr>
          <w:trHeight w:val="109"/>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651106AD" w14:textId="77777777" w:rsidR="00A53868" w:rsidRPr="0092282A" w:rsidRDefault="00A53868" w:rsidP="0089586F">
            <w:pPr>
              <w:pStyle w:val="Prrafodelista"/>
              <w:spacing w:line="240" w:lineRule="auto"/>
              <w:ind w:left="332"/>
              <w:jc w:val="both"/>
              <w:rPr>
                <w:color w:val="000000" w:themeColor="text1"/>
                <w:lang w:val="es-ES_tradnl"/>
              </w:rPr>
            </w:pPr>
          </w:p>
        </w:tc>
        <w:tc>
          <w:tcPr>
            <w:tcW w:w="236" w:type="dxa"/>
            <w:tcBorders>
              <w:left w:val="single" w:sz="4" w:space="0" w:color="4472C4" w:themeColor="accent5"/>
            </w:tcBorders>
          </w:tcPr>
          <w:p w14:paraId="593A03F9"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s-ES_tradnl"/>
              </w:rPr>
            </w:pPr>
            <w:r w:rsidRPr="0092282A">
              <w:rPr>
                <w:rFonts w:cstheme="minorHAnsi"/>
                <w:color w:val="000000" w:themeColor="text1"/>
                <w:lang w:val="es-ES_tradnl"/>
              </w:rPr>
              <w:t xml:space="preserve">6.2 </w:t>
            </w:r>
          </w:p>
        </w:tc>
        <w:tc>
          <w:tcPr>
            <w:tcW w:w="8038" w:type="dxa"/>
            <w:tcBorders>
              <w:left w:val="single" w:sz="4" w:space="0" w:color="4472C4" w:themeColor="accent5"/>
            </w:tcBorders>
          </w:tcPr>
          <w:p w14:paraId="21B73B3B" w14:textId="3FDB6DDB"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92282A">
              <w:rPr>
                <w:lang w:val="es-ES_tradnl"/>
              </w:rPr>
              <w:t xml:space="preserve">No aplica al país.  Se </w:t>
            </w:r>
            <w:r w:rsidR="00203263" w:rsidRPr="0092282A">
              <w:rPr>
                <w:lang w:val="es-ES_tradnl"/>
              </w:rPr>
              <w:t>evidencia</w:t>
            </w:r>
            <w:r w:rsidRPr="0092282A">
              <w:rPr>
                <w:lang w:val="es-ES_tradnl"/>
              </w:rPr>
              <w:t xml:space="preserve"> en </w:t>
            </w:r>
            <w:hyperlink r:id="rId39" w:history="1">
              <w:r w:rsidRPr="0092282A">
                <w:rPr>
                  <w:rStyle w:val="Hipervnculo"/>
                  <w:lang w:val="es-ES_tradnl"/>
                </w:rPr>
                <w:t xml:space="preserve">Acta No. </w:t>
              </w:r>
              <w:r w:rsidR="00203263" w:rsidRPr="0092282A">
                <w:rPr>
                  <w:rStyle w:val="Hipervnculo"/>
                  <w:lang w:val="es-ES_tradnl"/>
                </w:rPr>
                <w:t>19-2019</w:t>
              </w:r>
            </w:hyperlink>
            <w:r w:rsidR="00203263" w:rsidRPr="0092282A">
              <w:rPr>
                <w:lang w:val="es-ES_tradnl"/>
              </w:rPr>
              <w:t>.</w:t>
            </w:r>
          </w:p>
        </w:tc>
      </w:tr>
      <w:tr w:rsidR="00A53868" w:rsidRPr="001E5F06" w14:paraId="6D440CF1"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69586C66" w14:textId="77777777" w:rsidR="00A53868" w:rsidRPr="0092282A" w:rsidRDefault="00A53868" w:rsidP="0089586F">
            <w:pPr>
              <w:pStyle w:val="Prrafodelista"/>
              <w:spacing w:line="240" w:lineRule="auto"/>
              <w:ind w:left="332"/>
              <w:jc w:val="both"/>
              <w:rPr>
                <w:color w:val="000000" w:themeColor="text1"/>
                <w:lang w:val="es-ES_tradnl"/>
              </w:rPr>
            </w:pPr>
          </w:p>
        </w:tc>
        <w:tc>
          <w:tcPr>
            <w:tcW w:w="236" w:type="dxa"/>
            <w:tcBorders>
              <w:left w:val="single" w:sz="4" w:space="0" w:color="4472C4" w:themeColor="accent5"/>
            </w:tcBorders>
          </w:tcPr>
          <w:p w14:paraId="004381AA"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_tradnl"/>
              </w:rPr>
            </w:pPr>
            <w:r w:rsidRPr="0092282A">
              <w:rPr>
                <w:rFonts w:cstheme="minorHAnsi"/>
                <w:color w:val="000000" w:themeColor="text1"/>
                <w:lang w:val="es-ES_tradnl"/>
              </w:rPr>
              <w:t>6.3</w:t>
            </w:r>
          </w:p>
        </w:tc>
        <w:tc>
          <w:tcPr>
            <w:tcW w:w="8038" w:type="dxa"/>
            <w:tcBorders>
              <w:left w:val="single" w:sz="4" w:space="0" w:color="4472C4" w:themeColor="accent5"/>
            </w:tcBorders>
          </w:tcPr>
          <w:p w14:paraId="38D20CDB" w14:textId="3BC64CC2"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1"/>
                <w:szCs w:val="21"/>
                <w:lang w:val="es-ES_tradnl"/>
              </w:rPr>
            </w:pPr>
            <w:r w:rsidRPr="0092282A">
              <w:rPr>
                <w:lang w:val="es-ES_tradnl"/>
              </w:rPr>
              <w:t>Las informaciones requeridas por este requisito se encuentran detalladas en la sección</w:t>
            </w:r>
            <w:r w:rsidRPr="0092282A">
              <w:rPr>
                <w:color w:val="000000" w:themeColor="text1"/>
                <w:lang w:val="es-ES_tradnl"/>
              </w:rPr>
              <w:t xml:space="preserve"> </w:t>
            </w:r>
            <w:hyperlink r:id="rId40" w:history="1">
              <w:r w:rsidRPr="0092282A">
                <w:rPr>
                  <w:rStyle w:val="Hipervnculo"/>
                  <w:rFonts w:cstheme="minorHAnsi"/>
                  <w:lang w:val="es-ES_tradnl"/>
                </w:rPr>
                <w:t>Contribución Económica</w:t>
              </w:r>
            </w:hyperlink>
            <w:r w:rsidRPr="0092282A">
              <w:rPr>
                <w:color w:val="000000" w:themeColor="text1"/>
                <w:lang w:val="es-ES_tradnl"/>
              </w:rPr>
              <w:t xml:space="preserve"> del Portal EITI-RD.  </w:t>
            </w:r>
          </w:p>
        </w:tc>
      </w:tr>
      <w:tr w:rsidR="00DB4C5F" w:rsidRPr="001E5F06" w14:paraId="3C46A63E" w14:textId="77777777">
        <w:trPr>
          <w:trHeight w:val="109"/>
        </w:trPr>
        <w:tc>
          <w:tcPr>
            <w:cnfStyle w:val="001000000000" w:firstRow="0" w:lastRow="0" w:firstColumn="1" w:lastColumn="0" w:oddVBand="0" w:evenVBand="0" w:oddHBand="0" w:evenHBand="0" w:firstRowFirstColumn="0" w:firstRowLastColumn="0" w:lastRowFirstColumn="0" w:lastRowLastColumn="0"/>
            <w:tcW w:w="1927" w:type="dxa"/>
            <w:tcBorders>
              <w:right w:val="single" w:sz="4" w:space="0" w:color="4472C4" w:themeColor="accent5"/>
            </w:tcBorders>
          </w:tcPr>
          <w:p w14:paraId="58F2321D" w14:textId="77777777" w:rsidR="00DB4C5F" w:rsidRPr="0092282A" w:rsidRDefault="00DB4C5F" w:rsidP="0089586F">
            <w:pPr>
              <w:pStyle w:val="Prrafodelista"/>
              <w:spacing w:line="240" w:lineRule="auto"/>
              <w:ind w:left="332"/>
              <w:jc w:val="both"/>
              <w:rPr>
                <w:color w:val="000000" w:themeColor="text1"/>
                <w:lang w:val="es-ES_tradnl"/>
              </w:rPr>
            </w:pPr>
          </w:p>
        </w:tc>
        <w:tc>
          <w:tcPr>
            <w:tcW w:w="236" w:type="dxa"/>
            <w:tcBorders>
              <w:left w:val="single" w:sz="4" w:space="0" w:color="4472C4" w:themeColor="accent5"/>
            </w:tcBorders>
          </w:tcPr>
          <w:p w14:paraId="5E796A16" w14:textId="5DE6CDE8" w:rsidR="00DB4C5F" w:rsidRPr="00B6335D" w:rsidRDefault="00DB4C5F" w:rsidP="0089586F">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s-ES_tradnl"/>
              </w:rPr>
            </w:pPr>
            <w:r w:rsidRPr="00B6335D">
              <w:rPr>
                <w:rFonts w:cstheme="minorHAnsi"/>
                <w:color w:val="000000" w:themeColor="text1"/>
                <w:lang w:val="es-ES_tradnl"/>
              </w:rPr>
              <w:t>6.4</w:t>
            </w:r>
          </w:p>
        </w:tc>
        <w:tc>
          <w:tcPr>
            <w:tcW w:w="8038" w:type="dxa"/>
            <w:tcBorders>
              <w:left w:val="single" w:sz="4" w:space="0" w:color="4472C4" w:themeColor="accent5"/>
            </w:tcBorders>
          </w:tcPr>
          <w:p w14:paraId="72E7A8E1" w14:textId="73BA0628" w:rsidR="00DB4C5F" w:rsidRPr="00F764E1" w:rsidRDefault="00B21BAD" w:rsidP="0089586F">
            <w:pPr>
              <w:spacing w:line="240" w:lineRule="auto"/>
              <w:jc w:val="both"/>
              <w:cnfStyle w:val="000000000000" w:firstRow="0" w:lastRow="0" w:firstColumn="0" w:lastColumn="0" w:oddVBand="0" w:evenVBand="0" w:oddHBand="0" w:evenHBand="0" w:firstRowFirstColumn="0" w:firstRowLastColumn="0" w:lastRowFirstColumn="0" w:lastRowLastColumn="0"/>
              <w:rPr>
                <w:highlight w:val="yellow"/>
                <w:lang w:val="es-ES_tradnl"/>
              </w:rPr>
            </w:pPr>
            <w:r w:rsidRPr="00B6335D">
              <w:rPr>
                <w:lang w:val="es-ES_tradnl"/>
              </w:rPr>
              <w:t>Por motivos de la pandemia Covid-19, en reunión del 5 de noviembre de 2020, la CNEITI</w:t>
            </w:r>
            <w:r w:rsidRPr="00B6335D">
              <w:rPr>
                <w:lang w:val="es-DO"/>
              </w:rPr>
              <w:t>-RD</w:t>
            </w:r>
            <w:r w:rsidRPr="00B6335D">
              <w:rPr>
                <w:lang w:val="es-ES_tradnl"/>
              </w:rPr>
              <w:t xml:space="preserve"> decidió que el Cuarto Informe EITI-RD se presentaría en el 2021, momento en que </w:t>
            </w:r>
            <w:r w:rsidR="00DB4C5F" w:rsidRPr="00B6335D">
              <w:rPr>
                <w:lang w:val="es-ES_tradnl"/>
              </w:rPr>
              <w:t>la CNEITI-RD evaluar</w:t>
            </w:r>
            <w:r w:rsidRPr="00B6335D">
              <w:rPr>
                <w:lang w:val="es-ES_tradnl"/>
              </w:rPr>
              <w:t>á</w:t>
            </w:r>
            <w:r w:rsidR="00DB4C5F" w:rsidRPr="00B6335D">
              <w:rPr>
                <w:lang w:val="es-ES_tradnl"/>
              </w:rPr>
              <w:t xml:space="preserve"> la aplicabilidad </w:t>
            </w:r>
            <w:r w:rsidRPr="00B6335D">
              <w:rPr>
                <w:lang w:val="es-ES_tradnl"/>
              </w:rPr>
              <w:t>del requisito</w:t>
            </w:r>
            <w:r w:rsidR="00DB4C5F" w:rsidRPr="00B6335D">
              <w:rPr>
                <w:lang w:val="es-ES_tradnl"/>
              </w:rPr>
              <w:t xml:space="preserve">. </w:t>
            </w:r>
          </w:p>
        </w:tc>
      </w:tr>
      <w:tr w:rsidR="00A53868" w:rsidRPr="001E5F06" w14:paraId="636FEA42" w14:textId="77777777">
        <w:trPr>
          <w:cnfStyle w:val="000000100000" w:firstRow="0" w:lastRow="0" w:firstColumn="0" w:lastColumn="0" w:oddVBand="0" w:evenVBand="0" w:oddHBand="1" w:evenHBand="0" w:firstRowFirstColumn="0" w:firstRowLastColumn="0" w:lastRowFirstColumn="0" w:lastRowLastColumn="0"/>
          <w:trHeight w:val="6650"/>
        </w:trPr>
        <w:tc>
          <w:tcPr>
            <w:cnfStyle w:val="001000000000" w:firstRow="0" w:lastRow="0" w:firstColumn="1" w:lastColumn="0" w:oddVBand="0" w:evenVBand="0" w:oddHBand="0" w:evenHBand="0" w:firstRowFirstColumn="0" w:firstRowLastColumn="0" w:lastRowFirstColumn="0" w:lastRowLastColumn="0"/>
            <w:tcW w:w="1927" w:type="dxa"/>
            <w:vMerge w:val="restart"/>
            <w:tcBorders>
              <w:right w:val="single" w:sz="4" w:space="0" w:color="4472C4" w:themeColor="accent5"/>
            </w:tcBorders>
          </w:tcPr>
          <w:p w14:paraId="66B16A8A" w14:textId="77777777" w:rsidR="00A53868" w:rsidRPr="0092282A" w:rsidRDefault="00A53868" w:rsidP="0089586F">
            <w:pPr>
              <w:pStyle w:val="Prrafodelista"/>
              <w:numPr>
                <w:ilvl w:val="0"/>
                <w:numId w:val="1"/>
              </w:numPr>
              <w:spacing w:after="0" w:line="240" w:lineRule="auto"/>
              <w:ind w:left="332"/>
              <w:jc w:val="both"/>
              <w:rPr>
                <w:rFonts w:cstheme="minorHAnsi"/>
                <w:color w:val="000000" w:themeColor="text1"/>
                <w:lang w:val="es-ES_tradnl"/>
              </w:rPr>
            </w:pPr>
            <w:r w:rsidRPr="0092282A">
              <w:rPr>
                <w:rFonts w:cstheme="minorHAnsi"/>
                <w:color w:val="000000" w:themeColor="text1"/>
                <w:lang w:val="es-ES_tradnl"/>
              </w:rPr>
              <w:lastRenderedPageBreak/>
              <w:t>Resultados e impacto</w:t>
            </w:r>
          </w:p>
        </w:tc>
        <w:tc>
          <w:tcPr>
            <w:tcW w:w="236" w:type="dxa"/>
            <w:tcBorders>
              <w:left w:val="single" w:sz="4" w:space="0" w:color="4472C4" w:themeColor="accent5"/>
            </w:tcBorders>
          </w:tcPr>
          <w:p w14:paraId="3F512D0A"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92282A">
              <w:rPr>
                <w:lang w:val="es-ES_tradnl"/>
              </w:rPr>
              <w:t>7.1</w:t>
            </w:r>
          </w:p>
          <w:p w14:paraId="2839AA9B"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4752CB35"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4E4A945C"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1E2A5AAD"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59E55CBD"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4F2399D9"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23D1F5D9"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48D13B68"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1DE0D9C1"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560E73D7"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037ED7D3"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342A6F87"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5B055885"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7721D548"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68002BBB"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699A9972"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6AFD958F"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1D5F856A"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748DEDB9"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03E5D795"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238C2EE5"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53EFD0C5"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p w14:paraId="3228FDA5"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p>
        </w:tc>
        <w:tc>
          <w:tcPr>
            <w:tcW w:w="8038" w:type="dxa"/>
            <w:tcBorders>
              <w:left w:val="single" w:sz="4" w:space="0" w:color="4472C4" w:themeColor="accent5"/>
            </w:tcBorders>
          </w:tcPr>
          <w:p w14:paraId="6F92E4C1" w14:textId="75DD0EA3" w:rsidR="00A53868" w:rsidRPr="00C360AB" w:rsidRDefault="0003439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C360AB">
              <w:rPr>
                <w:lang w:val="es-ES_tradnl"/>
              </w:rPr>
              <w:t xml:space="preserve">Los Informes EITI-RD se encuentran publicados en línea en el Portal de Transparencia EITI-RD, y han sido impresos y distribuidos ampliamente </w:t>
            </w:r>
            <w:r w:rsidR="009B7CD8" w:rsidRPr="00C360AB">
              <w:rPr>
                <w:lang w:val="es-ES_tradnl"/>
              </w:rPr>
              <w:t>a los</w:t>
            </w:r>
            <w:r w:rsidR="00A53868" w:rsidRPr="00C360AB">
              <w:rPr>
                <w:lang w:val="es-ES_tradnl"/>
              </w:rPr>
              <w:t xml:space="preserve"> diferentes ministerios que intervienen en la iniciativa y al Congreso de la República Dominicana</w:t>
            </w:r>
            <w:r w:rsidR="004D2D57" w:rsidRPr="00C360AB">
              <w:rPr>
                <w:lang w:val="es-ES_tradnl"/>
              </w:rPr>
              <w:t>, así como a universidades y centros de estudio</w:t>
            </w:r>
            <w:r w:rsidR="00A53868" w:rsidRPr="00C360AB">
              <w:rPr>
                <w:lang w:val="es-ES_tradnl"/>
              </w:rPr>
              <w:t>.</w:t>
            </w:r>
            <w:r w:rsidRPr="00C360AB">
              <w:rPr>
                <w:lang w:val="es-ES_tradnl"/>
              </w:rPr>
              <w:t xml:space="preserve"> </w:t>
            </w:r>
            <w:r w:rsidR="00EE4BF1" w:rsidRPr="00C360AB">
              <w:rPr>
                <w:lang w:val="es-ES_tradnl"/>
              </w:rPr>
              <w:t>Los</w:t>
            </w:r>
            <w:r w:rsidRPr="00C360AB">
              <w:rPr>
                <w:lang w:val="es-ES_tradnl"/>
              </w:rPr>
              <w:t xml:space="preserve"> Informe</w:t>
            </w:r>
            <w:r w:rsidR="00EE4BF1" w:rsidRPr="00C360AB">
              <w:rPr>
                <w:lang w:val="es-ES_tradnl"/>
              </w:rPr>
              <w:t>s</w:t>
            </w:r>
            <w:r w:rsidRPr="00C360AB">
              <w:rPr>
                <w:lang w:val="es-ES_tradnl"/>
              </w:rPr>
              <w:t xml:space="preserve"> EITI-RD han sido redactados en </w:t>
            </w:r>
            <w:r w:rsidR="002F32C9" w:rsidRPr="00C360AB">
              <w:rPr>
                <w:lang w:val="es-ES_tradnl"/>
              </w:rPr>
              <w:t>lenguaje comprensible, claro y accesible</w:t>
            </w:r>
            <w:r w:rsidRPr="00C360AB">
              <w:rPr>
                <w:lang w:val="es-ES_tradnl"/>
              </w:rPr>
              <w:t>.</w:t>
            </w:r>
          </w:p>
          <w:p w14:paraId="715EAF28" w14:textId="2F1FE80A" w:rsidR="00F6541C" w:rsidRPr="00C360AB" w:rsidRDefault="00F6541C"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C360AB">
              <w:rPr>
                <w:lang w:val="es-ES_tradnl"/>
              </w:rPr>
              <w:t xml:space="preserve">La Comisión Nacional acordó, mediante el Acta No. 19 del año 2016, que la Norma Nacional sobre Tecnologías de la Información y Comunicaciones (NORTIC A3), regiría la política del EITI-RD sobre acceso, publicación y uso de los datos EITI-RD.  El Portal EITI-RD está publicado bajo una licencia abierta y en la práctica los usuarios pueden utilizar la información sin consentimiento previo. Los datos estadísticos del EITI-RD se encuentran disponibles en </w:t>
            </w:r>
            <w:r w:rsidR="00D3406C" w:rsidRPr="00C360AB">
              <w:rPr>
                <w:lang w:val="es-ES_tradnl"/>
              </w:rPr>
              <w:t xml:space="preserve">formato </w:t>
            </w:r>
            <w:r w:rsidRPr="00C360AB">
              <w:rPr>
                <w:lang w:val="es-ES_tradnl"/>
              </w:rPr>
              <w:t xml:space="preserve">Excel para </w:t>
            </w:r>
            <w:r w:rsidR="00D3406C" w:rsidRPr="00C360AB">
              <w:rPr>
                <w:lang w:val="es-ES_tradnl"/>
              </w:rPr>
              <w:t>su</w:t>
            </w:r>
            <w:r w:rsidRPr="00C360AB">
              <w:rPr>
                <w:lang w:val="es-ES_tradnl"/>
              </w:rPr>
              <w:t xml:space="preserve"> descarga. </w:t>
            </w:r>
          </w:p>
          <w:p w14:paraId="36973F9B" w14:textId="23A386F1" w:rsidR="00A53868" w:rsidRPr="00C127CF" w:rsidRDefault="00C360AB" w:rsidP="0089586F">
            <w:pPr>
              <w:spacing w:line="240" w:lineRule="auto"/>
              <w:jc w:val="both"/>
              <w:cnfStyle w:val="000000100000" w:firstRow="0" w:lastRow="0" w:firstColumn="0" w:lastColumn="0" w:oddVBand="0" w:evenVBand="0" w:oddHBand="1" w:evenHBand="0" w:firstRowFirstColumn="0" w:firstRowLastColumn="0" w:lastRowFirstColumn="0" w:lastRowLastColumn="0"/>
              <w:rPr>
                <w:highlight w:val="yellow"/>
                <w:lang w:val="es-ES_tradnl"/>
              </w:rPr>
            </w:pPr>
            <w:r w:rsidRPr="00EE1A87">
              <w:rPr>
                <w:lang w:val="es-ES_tradnl"/>
              </w:rPr>
              <w:t>Durante el año 2020</w:t>
            </w:r>
            <w:r w:rsidR="00B811C8" w:rsidRPr="00EE1A87">
              <w:rPr>
                <w:lang w:val="es-ES_tradnl"/>
              </w:rPr>
              <w:t>,</w:t>
            </w:r>
            <w:r w:rsidRPr="00EE1A87">
              <w:rPr>
                <w:lang w:val="es-ES_tradnl"/>
              </w:rPr>
              <w:t xml:space="preserve"> el país sostuvo tres elecciones, lo cual a su vez provocó un cambio en la </w:t>
            </w:r>
            <w:r w:rsidR="007576F9" w:rsidRPr="00EE1A87">
              <w:rPr>
                <w:lang w:val="es-ES_tradnl"/>
              </w:rPr>
              <w:t>Administración</w:t>
            </w:r>
            <w:r w:rsidRPr="00EE1A87">
              <w:rPr>
                <w:lang w:val="es-ES_tradnl"/>
              </w:rPr>
              <w:t xml:space="preserve"> </w:t>
            </w:r>
            <w:r w:rsidR="00EE1A87" w:rsidRPr="00EE1A87">
              <w:rPr>
                <w:lang w:val="es-ES_tradnl"/>
              </w:rPr>
              <w:t>Pública</w:t>
            </w:r>
            <w:r w:rsidRPr="00EE1A87">
              <w:rPr>
                <w:lang w:val="es-ES_tradnl"/>
              </w:rPr>
              <w:t xml:space="preserve"> y por otro lado, el impacto a nivel mundial ocasionado por la </w:t>
            </w:r>
            <w:r w:rsidR="007576F9" w:rsidRPr="00EE1A87">
              <w:rPr>
                <w:lang w:val="es-ES_tradnl"/>
              </w:rPr>
              <w:t>pandemia</w:t>
            </w:r>
            <w:r w:rsidRPr="00EE1A87">
              <w:rPr>
                <w:lang w:val="es-ES_tradnl"/>
              </w:rPr>
              <w:t xml:space="preserve"> Covid-19, </w:t>
            </w:r>
            <w:r w:rsidR="007576F9" w:rsidRPr="00EE1A87">
              <w:rPr>
                <w:lang w:val="es-ES_tradnl"/>
              </w:rPr>
              <w:t xml:space="preserve">ocasionaron el cese de actividades en torno a la dinámica prevista para la implementación de EITI-RD en 2020. </w:t>
            </w:r>
          </w:p>
        </w:tc>
      </w:tr>
      <w:tr w:rsidR="00A53868" w:rsidRPr="001E5F06" w14:paraId="3150556E" w14:textId="77777777" w:rsidTr="00410BEA">
        <w:trPr>
          <w:trHeight w:val="3332"/>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577AD4B8" w14:textId="77777777" w:rsidR="00A53868" w:rsidRPr="0092282A" w:rsidRDefault="00A53868" w:rsidP="0089586F">
            <w:pPr>
              <w:spacing w:line="240" w:lineRule="auto"/>
              <w:jc w:val="both"/>
              <w:rPr>
                <w:color w:val="000000" w:themeColor="text1"/>
                <w:lang w:val="es-ES_tradnl"/>
              </w:rPr>
            </w:pPr>
          </w:p>
        </w:tc>
        <w:tc>
          <w:tcPr>
            <w:tcW w:w="236" w:type="dxa"/>
            <w:tcBorders>
              <w:left w:val="single" w:sz="4" w:space="0" w:color="4472C4" w:themeColor="accent5"/>
            </w:tcBorders>
          </w:tcPr>
          <w:p w14:paraId="1E3F8285"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92282A">
              <w:rPr>
                <w:lang w:val="es-ES_tradnl"/>
              </w:rPr>
              <w:t>7.2</w:t>
            </w:r>
          </w:p>
        </w:tc>
        <w:tc>
          <w:tcPr>
            <w:tcW w:w="8038" w:type="dxa"/>
            <w:tcBorders>
              <w:left w:val="single" w:sz="4" w:space="0" w:color="4472C4" w:themeColor="accent5"/>
            </w:tcBorders>
          </w:tcPr>
          <w:p w14:paraId="057EDC78" w14:textId="754B132E" w:rsidR="00635804" w:rsidRPr="00A92057" w:rsidRDefault="00E03C8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A92057">
              <w:rPr>
                <w:lang w:val="es-ES_tradnl"/>
              </w:rPr>
              <w:t>La CN</w:t>
            </w:r>
            <w:r w:rsidR="00843410" w:rsidRPr="00A92057">
              <w:rPr>
                <w:lang w:val="es-ES_tradnl"/>
              </w:rPr>
              <w:t xml:space="preserve">EITI-RD ha producido </w:t>
            </w:r>
            <w:hyperlink r:id="rId41" w:history="1">
              <w:r w:rsidR="00843410" w:rsidRPr="00A92057">
                <w:rPr>
                  <w:rStyle w:val="Hipervnculo"/>
                  <w:lang w:val="es-ES_tradnl"/>
                </w:rPr>
                <w:t>Resúmenes Ejecutivos</w:t>
              </w:r>
            </w:hyperlink>
            <w:r w:rsidR="00843410" w:rsidRPr="00A92057">
              <w:rPr>
                <w:lang w:val="es-ES_tradnl"/>
              </w:rPr>
              <w:t xml:space="preserve"> de</w:t>
            </w:r>
            <w:r w:rsidR="00EE4BF1" w:rsidRPr="00A92057">
              <w:rPr>
                <w:lang w:val="es-ES_tradnl"/>
              </w:rPr>
              <w:t>l Primer</w:t>
            </w:r>
            <w:r w:rsidR="00B811C8" w:rsidRPr="00A92057">
              <w:rPr>
                <w:lang w:val="es-ES_tradnl"/>
              </w:rPr>
              <w:t xml:space="preserve"> y </w:t>
            </w:r>
            <w:r w:rsidR="00EE4BF1" w:rsidRPr="00A92057">
              <w:rPr>
                <w:lang w:val="es-ES_tradnl"/>
              </w:rPr>
              <w:t>Segundo</w:t>
            </w:r>
            <w:r w:rsidR="00C127CF" w:rsidRPr="00A92057">
              <w:rPr>
                <w:lang w:val="es-ES_tradnl"/>
              </w:rPr>
              <w:t xml:space="preserve"> </w:t>
            </w:r>
            <w:r w:rsidR="00843410" w:rsidRPr="00A92057">
              <w:rPr>
                <w:lang w:val="es-ES_tradnl"/>
              </w:rPr>
              <w:t xml:space="preserve">y ofrece las </w:t>
            </w:r>
            <w:hyperlink r:id="rId42" w:history="1">
              <w:r w:rsidR="00843410" w:rsidRPr="00A92057">
                <w:rPr>
                  <w:rStyle w:val="Hipervnculo"/>
                  <w:lang w:val="es-ES_tradnl"/>
                </w:rPr>
                <w:t>Plantillas de Resumen de Datos del EITI</w:t>
              </w:r>
            </w:hyperlink>
            <w:r w:rsidR="00843410" w:rsidRPr="00A92057">
              <w:rPr>
                <w:lang w:val="es-ES_tradnl"/>
              </w:rPr>
              <w:t xml:space="preserve"> para descarga.</w:t>
            </w:r>
            <w:r w:rsidR="00B811C8" w:rsidRPr="00A92057">
              <w:rPr>
                <w:lang w:val="es-ES_tradnl"/>
              </w:rPr>
              <w:t xml:space="preserve"> El Resumen Ejecutivo del Tercer Informe estuvo en elaboración durante el 2020.</w:t>
            </w:r>
          </w:p>
          <w:p w14:paraId="6EDCAB40" w14:textId="750E99B2" w:rsidR="00843410" w:rsidRPr="00A92057" w:rsidRDefault="00843410"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A92057">
              <w:rPr>
                <w:lang w:val="es-ES_tradnl"/>
              </w:rPr>
              <w:t>El Informe de Cotejo y el Portal incluyen comparaciones sobre los ingresos correspondientes a cada flujo de ingreso extractivo. Ver sección</w:t>
            </w:r>
            <w:hyperlink r:id="rId43" w:history="1">
              <w:r w:rsidRPr="00A92057">
                <w:rPr>
                  <w:rStyle w:val="Hipervnculo"/>
                  <w:lang w:val="es-ES_tradnl"/>
                </w:rPr>
                <w:t xml:space="preserve"> Ingresos por Flujo Aplicable</w:t>
              </w:r>
            </w:hyperlink>
            <w:r w:rsidRPr="00A92057">
              <w:rPr>
                <w:lang w:val="es-ES_tradnl"/>
              </w:rPr>
              <w:t xml:space="preserve"> en el Portal EITI-RD y del Tercer Informe de Cotejo</w:t>
            </w:r>
            <w:r w:rsidR="00A957CD" w:rsidRPr="00A92057">
              <w:rPr>
                <w:lang w:val="es-ES_tradnl"/>
              </w:rPr>
              <w:t>.</w:t>
            </w:r>
          </w:p>
          <w:p w14:paraId="575DF08A" w14:textId="7652B640" w:rsidR="00EF5CB4" w:rsidRPr="00A92057" w:rsidRDefault="00EF5CB4" w:rsidP="0089586F">
            <w:pPr>
              <w:pStyle w:val="Sinespaciado"/>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val="0"/>
              </w:rPr>
            </w:pPr>
            <w:r w:rsidRPr="00A92057">
              <w:rPr>
                <w:rFonts w:asciiTheme="minorHAnsi" w:eastAsia="MS Mincho" w:hAnsiTheme="minorHAnsi" w:cstheme="minorHAnsi"/>
                <w:b w:val="0"/>
              </w:rPr>
              <w:t>Con relación al f</w:t>
            </w:r>
            <w:r w:rsidR="00FF3EDE" w:rsidRPr="00A92057">
              <w:rPr>
                <w:rFonts w:asciiTheme="minorHAnsi" w:eastAsia="MS Mincho" w:hAnsiTheme="minorHAnsi" w:cstheme="minorHAnsi"/>
                <w:b w:val="0"/>
              </w:rPr>
              <w:t>ortalecimiento de capacidades</w:t>
            </w:r>
            <w:r w:rsidRPr="00A92057">
              <w:rPr>
                <w:rFonts w:asciiTheme="minorHAnsi" w:eastAsia="MS Mincho" w:hAnsiTheme="minorHAnsi" w:cstheme="minorHAnsi"/>
                <w:b w:val="0"/>
              </w:rPr>
              <w:t xml:space="preserve">, la CNEITI-RD </w:t>
            </w:r>
            <w:r w:rsidR="00D3406C" w:rsidRPr="00A92057">
              <w:rPr>
                <w:rFonts w:asciiTheme="minorHAnsi" w:eastAsia="MS Mincho" w:hAnsiTheme="minorHAnsi" w:cstheme="minorHAnsi"/>
                <w:b w:val="0"/>
              </w:rPr>
              <w:t xml:space="preserve">y la SE EITI-RD </w:t>
            </w:r>
            <w:r w:rsidRPr="00A92057">
              <w:rPr>
                <w:rFonts w:asciiTheme="minorHAnsi" w:eastAsia="MS Mincho" w:hAnsiTheme="minorHAnsi" w:cstheme="minorHAnsi"/>
                <w:b w:val="0"/>
              </w:rPr>
              <w:t>realiz</w:t>
            </w:r>
            <w:r w:rsidR="00D3406C" w:rsidRPr="00A92057">
              <w:rPr>
                <w:rFonts w:asciiTheme="minorHAnsi" w:eastAsia="MS Mincho" w:hAnsiTheme="minorHAnsi" w:cstheme="minorHAnsi"/>
                <w:b w:val="0"/>
              </w:rPr>
              <w:t>aron y/o participaron</w:t>
            </w:r>
            <w:r w:rsidRPr="00A92057">
              <w:rPr>
                <w:rFonts w:asciiTheme="minorHAnsi" w:eastAsia="MS Mincho" w:hAnsiTheme="minorHAnsi" w:cstheme="minorHAnsi"/>
                <w:b w:val="0"/>
              </w:rPr>
              <w:t xml:space="preserve"> en las siguientes capacitaciones durante el </w:t>
            </w:r>
            <w:r w:rsidR="00B811C8" w:rsidRPr="00A92057">
              <w:rPr>
                <w:rFonts w:asciiTheme="minorHAnsi" w:eastAsia="MS Mincho" w:hAnsiTheme="minorHAnsi" w:cstheme="minorHAnsi"/>
                <w:b w:val="0"/>
              </w:rPr>
              <w:t>2020</w:t>
            </w:r>
            <w:r w:rsidRPr="00A92057">
              <w:rPr>
                <w:rFonts w:asciiTheme="minorHAnsi" w:eastAsia="MS Mincho" w:hAnsiTheme="minorHAnsi" w:cstheme="minorHAnsi"/>
                <w:b w:val="0"/>
              </w:rPr>
              <w:t>:</w:t>
            </w:r>
          </w:p>
          <w:p w14:paraId="5E26B646" w14:textId="15CADA38" w:rsidR="00033BF5" w:rsidRPr="00A92057" w:rsidRDefault="00033BF5" w:rsidP="00033BF5">
            <w:pPr>
              <w:pStyle w:val="Sinespaciado"/>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val="0"/>
              </w:rPr>
            </w:pPr>
            <w:r w:rsidRPr="00A92057">
              <w:rPr>
                <w:rFonts w:asciiTheme="minorHAnsi" w:eastAsia="MS Mincho" w:hAnsiTheme="minorHAnsi" w:cstheme="minorHAnsi"/>
                <w:b w:val="0"/>
              </w:rPr>
              <w:t>Panel online impartido por Cormidom: “Alianzas para la sostenibilidad”, en fecha 19 de junio de 2020.</w:t>
            </w:r>
          </w:p>
          <w:p w14:paraId="22224267" w14:textId="5D55152A" w:rsidR="00033BF5" w:rsidRPr="00A92057" w:rsidRDefault="00033BF5" w:rsidP="00033BF5">
            <w:pPr>
              <w:pStyle w:val="Sinespaciado"/>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val="0"/>
              </w:rPr>
            </w:pPr>
            <w:r w:rsidRPr="00A92057">
              <w:rPr>
                <w:rFonts w:asciiTheme="minorHAnsi" w:eastAsia="MS Mincho" w:hAnsiTheme="minorHAnsi" w:cstheme="minorHAnsi"/>
                <w:b w:val="0"/>
              </w:rPr>
              <w:t xml:space="preserve">Webinar impartido por EITI Internacional: “La transparencia en la triple crisis”, en fecha 26 de junio de 2020. </w:t>
            </w:r>
          </w:p>
          <w:p w14:paraId="2419E199" w14:textId="401D03FF" w:rsidR="00BC3945" w:rsidRPr="00A92057" w:rsidRDefault="00BC3945" w:rsidP="00033BF5">
            <w:pPr>
              <w:pStyle w:val="Sinespaciado"/>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val="0"/>
              </w:rPr>
            </w:pPr>
            <w:r w:rsidRPr="00A92057">
              <w:rPr>
                <w:rFonts w:asciiTheme="minorHAnsi" w:eastAsia="MS Mincho" w:hAnsiTheme="minorHAnsi" w:cstheme="minorHAnsi"/>
                <w:b w:val="0"/>
              </w:rPr>
              <w:t>Webinar impartido por EITI Internacional: “Modelo revisado de validación”, en fecha 7 de julio de 2020.</w:t>
            </w:r>
          </w:p>
          <w:p w14:paraId="07E6E778" w14:textId="45D2A21A" w:rsidR="00BC3945" w:rsidRPr="00A92057" w:rsidRDefault="00BC3945" w:rsidP="00033BF5">
            <w:pPr>
              <w:pStyle w:val="Sinespaciado"/>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val="0"/>
              </w:rPr>
            </w:pPr>
            <w:r w:rsidRPr="00A92057">
              <w:rPr>
                <w:rFonts w:asciiTheme="minorHAnsi" w:eastAsia="MS Mincho" w:hAnsiTheme="minorHAnsi" w:cstheme="minorHAnsi"/>
                <w:b w:val="0"/>
              </w:rPr>
              <w:t>Webinar impartido por EITI Internacional: “</w:t>
            </w:r>
            <w:r w:rsidR="00F84297" w:rsidRPr="00A92057">
              <w:rPr>
                <w:rFonts w:asciiTheme="minorHAnsi" w:eastAsia="MS Mincho" w:hAnsiTheme="minorHAnsi" w:cstheme="minorHAnsi"/>
                <w:b w:val="0"/>
              </w:rPr>
              <w:t>Avances</w:t>
            </w:r>
            <w:r w:rsidRPr="00A92057">
              <w:rPr>
                <w:rFonts w:asciiTheme="minorHAnsi" w:eastAsia="MS Mincho" w:hAnsiTheme="minorHAnsi" w:cstheme="minorHAnsi"/>
                <w:b w:val="0"/>
              </w:rPr>
              <w:t xml:space="preserve"> y necesidades específicas de la República Dominicana en materia de beneficiarios reales, transparencia de contratos y reporte a nivel de proyecto”, en fecha 21 de julio de 2020. </w:t>
            </w:r>
          </w:p>
          <w:p w14:paraId="78D00EE2" w14:textId="77D7B94A" w:rsidR="00BC3945" w:rsidRPr="00A92057" w:rsidRDefault="00BC3945" w:rsidP="00033BF5">
            <w:pPr>
              <w:pStyle w:val="Sinespaciado"/>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val="0"/>
              </w:rPr>
            </w:pPr>
            <w:r w:rsidRPr="00A92057">
              <w:rPr>
                <w:rFonts w:asciiTheme="minorHAnsi" w:eastAsia="MS Mincho" w:hAnsiTheme="minorHAnsi" w:cstheme="minorHAnsi"/>
                <w:b w:val="0"/>
              </w:rPr>
              <w:t>Webinar impartido por EITI Internacional: “La transparencia también es local”, en fecha 19 de noviembre de 2020.</w:t>
            </w:r>
          </w:p>
          <w:p w14:paraId="29EC3F59" w14:textId="3CA19876" w:rsidR="00BC3945" w:rsidRPr="00A92057" w:rsidRDefault="00BC3945" w:rsidP="00033BF5">
            <w:pPr>
              <w:pStyle w:val="Sinespaciado"/>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 w:val="0"/>
              </w:rPr>
            </w:pPr>
            <w:r w:rsidRPr="00A92057">
              <w:rPr>
                <w:rFonts w:asciiTheme="minorHAnsi" w:eastAsia="MS Mincho" w:hAnsiTheme="minorHAnsi" w:cstheme="minorHAnsi"/>
                <w:b w:val="0"/>
              </w:rPr>
              <w:t xml:space="preserve">Webinar impartido por EITI Internacional: “América Latina y el Caribe sobre transparencia de contratos”, en fecha 10 de diciembre de 2020. </w:t>
            </w:r>
          </w:p>
          <w:p w14:paraId="3472C084" w14:textId="42C0B80D" w:rsidR="00A53868" w:rsidRPr="00A92057" w:rsidRDefault="00F82811" w:rsidP="00F82811">
            <w:pPr>
              <w:pStyle w:val="Sinespaciado"/>
              <w:numPr>
                <w:ilvl w:val="0"/>
                <w:numId w:val="2"/>
              </w:numPr>
              <w:cnfStyle w:val="000000000000" w:firstRow="0" w:lastRow="0" w:firstColumn="0" w:lastColumn="0" w:oddVBand="0" w:evenVBand="0" w:oddHBand="0" w:evenHBand="0" w:firstRowFirstColumn="0" w:firstRowLastColumn="0" w:lastRowFirstColumn="0" w:lastRowLastColumn="0"/>
            </w:pPr>
            <w:r w:rsidRPr="00A92057">
              <w:rPr>
                <w:rFonts w:asciiTheme="minorHAnsi" w:eastAsia="MS Mincho" w:hAnsiTheme="minorHAnsi" w:cs="Calibri"/>
                <w:b w:val="0"/>
              </w:rPr>
              <w:t>Taller</w:t>
            </w:r>
            <w:r w:rsidR="00B811C8" w:rsidRPr="00A92057">
              <w:rPr>
                <w:rFonts w:asciiTheme="minorHAnsi" w:eastAsia="MS Mincho" w:hAnsiTheme="minorHAnsi" w:cs="Calibri"/>
                <w:b w:val="0"/>
              </w:rPr>
              <w:t xml:space="preserve"> para la</w:t>
            </w:r>
            <w:r w:rsidRPr="00A92057">
              <w:rPr>
                <w:rFonts w:asciiTheme="minorHAnsi" w:eastAsia="MS Mincho" w:hAnsiTheme="minorHAnsi" w:cs="Calibri"/>
                <w:b w:val="0"/>
              </w:rPr>
              <w:t xml:space="preserve"> Elaboración del Plan de Trabajo 2021, impartido por la consultora Karen Aparicio en fecha 16 de diciembre de 2020. </w:t>
            </w:r>
          </w:p>
        </w:tc>
      </w:tr>
      <w:tr w:rsidR="00A53868" w:rsidRPr="001E5F06" w14:paraId="3B1B63BF" w14:textId="77777777">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927" w:type="dxa"/>
            <w:vMerge/>
            <w:tcBorders>
              <w:right w:val="single" w:sz="4" w:space="0" w:color="4472C4" w:themeColor="accent5"/>
            </w:tcBorders>
          </w:tcPr>
          <w:p w14:paraId="71EA2FC1" w14:textId="77777777" w:rsidR="00A53868" w:rsidRPr="0092282A" w:rsidRDefault="00A53868" w:rsidP="0089586F">
            <w:pPr>
              <w:spacing w:line="240" w:lineRule="auto"/>
              <w:jc w:val="both"/>
              <w:rPr>
                <w:color w:val="000000" w:themeColor="text1"/>
                <w:lang w:val="es-ES_tradnl"/>
              </w:rPr>
            </w:pPr>
          </w:p>
        </w:tc>
        <w:tc>
          <w:tcPr>
            <w:tcW w:w="236" w:type="dxa"/>
            <w:tcBorders>
              <w:left w:val="single" w:sz="4" w:space="0" w:color="4472C4" w:themeColor="accent5"/>
            </w:tcBorders>
          </w:tcPr>
          <w:p w14:paraId="4036F44D" w14:textId="77777777" w:rsidR="00A53868" w:rsidRPr="0092282A" w:rsidRDefault="00A53868"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92282A">
              <w:rPr>
                <w:lang w:val="es-ES_tradnl"/>
              </w:rPr>
              <w:t>7.3</w:t>
            </w:r>
          </w:p>
        </w:tc>
        <w:tc>
          <w:tcPr>
            <w:tcW w:w="8038" w:type="dxa"/>
            <w:tcBorders>
              <w:left w:val="single" w:sz="4" w:space="0" w:color="4472C4" w:themeColor="accent5"/>
            </w:tcBorders>
          </w:tcPr>
          <w:p w14:paraId="0A38AB97" w14:textId="7F8D495C" w:rsidR="00A53868" w:rsidRPr="0092282A" w:rsidRDefault="00634DDB" w:rsidP="0089586F">
            <w:pPr>
              <w:spacing w:line="240" w:lineRule="auto"/>
              <w:jc w:val="both"/>
              <w:cnfStyle w:val="000000100000" w:firstRow="0" w:lastRow="0" w:firstColumn="0" w:lastColumn="0" w:oddVBand="0" w:evenVBand="0" w:oddHBand="1" w:evenHBand="0" w:firstRowFirstColumn="0" w:firstRowLastColumn="0" w:lastRowFirstColumn="0" w:lastRowLastColumn="0"/>
              <w:rPr>
                <w:lang w:val="es-ES_tradnl"/>
              </w:rPr>
            </w:pPr>
            <w:r w:rsidRPr="00B60365">
              <w:rPr>
                <w:lang w:val="es-ES_tradnl"/>
              </w:rPr>
              <w:t>Las recomendaciones realizadas por el Administrador Independiente sobre el proceso de cotejo fueron discutidas con la CNEITI-RD y el AI, pero debido a la pandemia Covid-19, la CNEITI-RD no pudo dar seguimiento continuo a las recomendaciones resultantes del Tercer Informe de Cotejo EITI-RD.</w:t>
            </w:r>
          </w:p>
        </w:tc>
      </w:tr>
      <w:tr w:rsidR="00A53868" w:rsidRPr="001E5F06" w14:paraId="6427CA28" w14:textId="77777777">
        <w:trPr>
          <w:trHeight w:val="2115"/>
        </w:trPr>
        <w:tc>
          <w:tcPr>
            <w:cnfStyle w:val="001000000000" w:firstRow="0" w:lastRow="0" w:firstColumn="1" w:lastColumn="0" w:oddVBand="0" w:evenVBand="0" w:oddHBand="0" w:evenHBand="0" w:firstRowFirstColumn="0" w:firstRowLastColumn="0" w:lastRowFirstColumn="0" w:lastRowLastColumn="0"/>
            <w:tcW w:w="1927" w:type="dxa"/>
            <w:tcBorders>
              <w:right w:val="single" w:sz="4" w:space="0" w:color="4472C4" w:themeColor="accent5"/>
            </w:tcBorders>
          </w:tcPr>
          <w:p w14:paraId="24CE7074" w14:textId="77777777" w:rsidR="00A53868" w:rsidRPr="0092282A" w:rsidRDefault="00A53868" w:rsidP="0089586F">
            <w:pPr>
              <w:spacing w:line="240" w:lineRule="auto"/>
              <w:jc w:val="both"/>
              <w:rPr>
                <w:color w:val="000000" w:themeColor="text1"/>
                <w:lang w:val="es-ES_tradnl"/>
              </w:rPr>
            </w:pPr>
          </w:p>
        </w:tc>
        <w:tc>
          <w:tcPr>
            <w:tcW w:w="236" w:type="dxa"/>
            <w:tcBorders>
              <w:left w:val="single" w:sz="4" w:space="0" w:color="4472C4" w:themeColor="accent5"/>
            </w:tcBorders>
          </w:tcPr>
          <w:p w14:paraId="1EBCD25B" w14:textId="77777777"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92282A">
              <w:rPr>
                <w:lang w:val="es-ES_tradnl"/>
              </w:rPr>
              <w:t>7.4</w:t>
            </w:r>
          </w:p>
        </w:tc>
        <w:tc>
          <w:tcPr>
            <w:tcW w:w="8038" w:type="dxa"/>
            <w:tcBorders>
              <w:left w:val="single" w:sz="4" w:space="0" w:color="4472C4" w:themeColor="accent5"/>
            </w:tcBorders>
          </w:tcPr>
          <w:p w14:paraId="1795AD58" w14:textId="6A4441BC" w:rsidR="00A53868" w:rsidRPr="0092282A" w:rsidRDefault="00A53868" w:rsidP="0089586F">
            <w:pPr>
              <w:spacing w:line="240" w:lineRule="auto"/>
              <w:jc w:val="both"/>
              <w:cnfStyle w:val="000000000000" w:firstRow="0" w:lastRow="0" w:firstColumn="0" w:lastColumn="0" w:oddVBand="0" w:evenVBand="0" w:oddHBand="0" w:evenHBand="0" w:firstRowFirstColumn="0" w:firstRowLastColumn="0" w:lastRowFirstColumn="0" w:lastRowLastColumn="0"/>
              <w:rPr>
                <w:lang w:val="es-ES_tradnl"/>
              </w:rPr>
            </w:pPr>
            <w:r w:rsidRPr="0092282A">
              <w:rPr>
                <w:lang w:val="es-ES_tradnl"/>
              </w:rPr>
              <w:t>La CNEITI-RD publicó el Informe Anual de Progreso del 201</w:t>
            </w:r>
            <w:r w:rsidR="005D0A0A">
              <w:rPr>
                <w:lang w:val="es-ES_tradnl"/>
              </w:rPr>
              <w:t>9</w:t>
            </w:r>
            <w:r w:rsidRPr="0092282A">
              <w:rPr>
                <w:lang w:val="es-ES_tradnl"/>
              </w:rPr>
              <w:t xml:space="preserve"> en </w:t>
            </w:r>
            <w:r w:rsidR="005D0A0A">
              <w:rPr>
                <w:lang w:val="es-ES_tradnl"/>
              </w:rPr>
              <w:t>diciembre</w:t>
            </w:r>
            <w:r w:rsidRPr="0092282A">
              <w:rPr>
                <w:lang w:val="es-ES_tradnl"/>
              </w:rPr>
              <w:t xml:space="preserve"> de 20</w:t>
            </w:r>
            <w:r w:rsidR="005D0A0A">
              <w:rPr>
                <w:lang w:val="es-ES_tradnl"/>
              </w:rPr>
              <w:t>20</w:t>
            </w:r>
            <w:r w:rsidRPr="0092282A">
              <w:rPr>
                <w:lang w:val="es-ES_tradnl"/>
              </w:rPr>
              <w:t>.</w:t>
            </w:r>
            <w:r w:rsidR="00BD258E" w:rsidRPr="0092282A">
              <w:rPr>
                <w:lang w:val="es-ES_tradnl"/>
              </w:rPr>
              <w:t xml:space="preserve"> </w:t>
            </w:r>
            <w:r w:rsidR="00B03DF5" w:rsidRPr="0092282A">
              <w:rPr>
                <w:lang w:val="es-ES_tradnl"/>
              </w:rPr>
              <w:t>El</w:t>
            </w:r>
            <w:r w:rsidR="00BD258E" w:rsidRPr="0092282A">
              <w:rPr>
                <w:lang w:val="es-ES_tradnl"/>
              </w:rPr>
              <w:t xml:space="preserve"> IPA incluye un resumen de las actividades </w:t>
            </w:r>
            <w:r w:rsidR="000755F1" w:rsidRPr="0092282A">
              <w:rPr>
                <w:lang w:val="es-ES_tradnl"/>
              </w:rPr>
              <w:t>desarrolladas</w:t>
            </w:r>
            <w:r w:rsidR="00B03DF5" w:rsidRPr="0092282A">
              <w:rPr>
                <w:lang w:val="es-ES_tradnl"/>
              </w:rPr>
              <w:t xml:space="preserve"> durante el año culminado</w:t>
            </w:r>
            <w:r w:rsidR="00BD258E" w:rsidRPr="0092282A">
              <w:rPr>
                <w:lang w:val="es-ES_tradnl"/>
              </w:rPr>
              <w:t xml:space="preserve">, </w:t>
            </w:r>
            <w:r w:rsidR="00EE4BF1" w:rsidRPr="0092282A">
              <w:rPr>
                <w:lang w:val="es-ES_tradnl"/>
              </w:rPr>
              <w:t xml:space="preserve">las acciones para dar </w:t>
            </w:r>
            <w:r w:rsidR="00BD258E" w:rsidRPr="0092282A">
              <w:rPr>
                <w:lang w:val="es-ES_tradnl"/>
              </w:rPr>
              <w:t xml:space="preserve">cumplimiento </w:t>
            </w:r>
            <w:r w:rsidR="00EE4BF1" w:rsidRPr="0092282A">
              <w:rPr>
                <w:lang w:val="es-ES_tradnl"/>
              </w:rPr>
              <w:t>a</w:t>
            </w:r>
            <w:r w:rsidR="00BD258E" w:rsidRPr="0092282A">
              <w:rPr>
                <w:lang w:val="es-ES_tradnl"/>
              </w:rPr>
              <w:t xml:space="preserve"> los requisitos del Estándar EITI, el seguimiento a las recomendaciones emanadas de los Informes EITI, la ejecución del Plan de Trabajo e informaciones sobre el impacto de la iniciativa en el país.</w:t>
            </w:r>
          </w:p>
        </w:tc>
      </w:tr>
    </w:tbl>
    <w:p w14:paraId="65833B6B" w14:textId="77777777" w:rsidR="00A53868" w:rsidRPr="0092282A" w:rsidRDefault="00A53868" w:rsidP="0089586F">
      <w:pPr>
        <w:pStyle w:val="Ttulo1"/>
        <w:spacing w:line="240" w:lineRule="auto"/>
        <w:jc w:val="both"/>
        <w:rPr>
          <w:rFonts w:asciiTheme="minorHAnsi" w:hAnsiTheme="minorHAnsi"/>
        </w:rPr>
      </w:pPr>
      <w:bookmarkStart w:id="14" w:name="_Toc516475322"/>
      <w:bookmarkEnd w:id="9"/>
    </w:p>
    <w:bookmarkEnd w:id="14"/>
    <w:p w14:paraId="768B5E5F" w14:textId="77777777" w:rsidR="008F0C16" w:rsidRPr="0092282A" w:rsidRDefault="008F0C16" w:rsidP="0089586F">
      <w:pPr>
        <w:spacing w:line="240" w:lineRule="auto"/>
        <w:jc w:val="both"/>
        <w:rPr>
          <w:lang w:val="es-ES_tradnl"/>
        </w:rPr>
        <w:sectPr w:rsidR="008F0C16" w:rsidRPr="0092282A">
          <w:pgSz w:w="12240" w:h="15840" w:code="1"/>
          <w:pgMar w:top="810" w:right="1440" w:bottom="1440" w:left="1440" w:header="720" w:footer="720" w:gutter="0"/>
          <w:cols w:space="720"/>
          <w:titlePg/>
          <w:docGrid w:linePitch="360"/>
        </w:sectPr>
      </w:pPr>
    </w:p>
    <w:p w14:paraId="5BB04EEE" w14:textId="5A81A0FA" w:rsidR="00602DF5" w:rsidRPr="00545601" w:rsidRDefault="00602DF5" w:rsidP="00545601">
      <w:pPr>
        <w:pStyle w:val="Ttulo1"/>
        <w:rPr>
          <w:b/>
          <w:bCs/>
        </w:rPr>
      </w:pPr>
      <w:bookmarkStart w:id="15" w:name="_Toc517693876"/>
      <w:bookmarkStart w:id="16" w:name="_Toc12621375"/>
      <w:bookmarkStart w:id="17" w:name="_Toc90028900"/>
      <w:r w:rsidRPr="00B60365">
        <w:rPr>
          <w:b/>
          <w:bCs/>
        </w:rPr>
        <w:lastRenderedPageBreak/>
        <w:t>CAPÍTULO 3</w:t>
      </w:r>
      <w:bookmarkEnd w:id="15"/>
      <w:bookmarkEnd w:id="16"/>
      <w:bookmarkEnd w:id="17"/>
      <w:r w:rsidRPr="00545601">
        <w:rPr>
          <w:b/>
          <w:bCs/>
        </w:rPr>
        <w:t xml:space="preserve"> </w:t>
      </w:r>
    </w:p>
    <w:p w14:paraId="15D0FA5F" w14:textId="78DBC686" w:rsidR="00602DF5" w:rsidRPr="0092282A" w:rsidRDefault="00602DF5" w:rsidP="0089586F">
      <w:pPr>
        <w:pStyle w:val="Ttulo2"/>
        <w:jc w:val="both"/>
        <w:rPr>
          <w:rFonts w:asciiTheme="minorHAnsi" w:hAnsiTheme="minorHAnsi" w:cstheme="minorHAnsi"/>
          <w:sz w:val="28"/>
          <w:szCs w:val="28"/>
        </w:rPr>
      </w:pPr>
      <w:bookmarkStart w:id="18" w:name="_Toc90028901"/>
      <w:bookmarkStart w:id="19" w:name="_Toc517693877"/>
      <w:bookmarkStart w:id="20" w:name="_Toc12621376"/>
      <w:r w:rsidRPr="0092282A">
        <w:rPr>
          <w:rFonts w:asciiTheme="minorHAnsi" w:hAnsiTheme="minorHAnsi" w:cstheme="minorHAnsi"/>
          <w:sz w:val="28"/>
          <w:szCs w:val="28"/>
        </w:rPr>
        <w:t>IMPLEMENTACIÓN DE LAS RECOMENDACIONES DE COTEJO Y DE VALIDACIÓN</w:t>
      </w:r>
      <w:bookmarkEnd w:id="18"/>
      <w:r w:rsidRPr="0092282A">
        <w:rPr>
          <w:rFonts w:asciiTheme="minorHAnsi" w:hAnsiTheme="minorHAnsi" w:cstheme="minorHAnsi"/>
          <w:sz w:val="28"/>
          <w:szCs w:val="28"/>
        </w:rPr>
        <w:t xml:space="preserve"> </w:t>
      </w:r>
      <w:bookmarkEnd w:id="19"/>
      <w:bookmarkEnd w:id="20"/>
    </w:p>
    <w:p w14:paraId="0D21D64C" w14:textId="77777777" w:rsidR="00602DF5" w:rsidRPr="0092282A" w:rsidRDefault="00602DF5" w:rsidP="0089586F">
      <w:pPr>
        <w:pStyle w:val="Ttulo3"/>
        <w:jc w:val="both"/>
        <w:rPr>
          <w:rFonts w:asciiTheme="minorHAnsi" w:hAnsiTheme="minorHAnsi"/>
          <w:b/>
          <w:lang w:val="es-ES_tradnl"/>
        </w:rPr>
      </w:pPr>
    </w:p>
    <w:p w14:paraId="6626D588" w14:textId="77777777" w:rsidR="00602DF5" w:rsidRPr="0092282A" w:rsidRDefault="00602DF5" w:rsidP="0089586F">
      <w:pPr>
        <w:pStyle w:val="Sinespaciado"/>
        <w:rPr>
          <w:rFonts w:asciiTheme="minorHAnsi" w:hAnsiTheme="minorHAnsi"/>
          <w:b w:val="0"/>
          <w:sz w:val="24"/>
          <w:szCs w:val="24"/>
        </w:rPr>
      </w:pPr>
      <w:r w:rsidRPr="0092282A">
        <w:rPr>
          <w:rFonts w:asciiTheme="minorHAnsi" w:hAnsiTheme="minorHAnsi"/>
          <w:b w:val="0"/>
          <w:sz w:val="24"/>
          <w:szCs w:val="24"/>
        </w:rPr>
        <w:t xml:space="preserve">El Requisito 7.4 </w:t>
      </w:r>
      <w:r w:rsidR="0033449D" w:rsidRPr="0092282A">
        <w:rPr>
          <w:rFonts w:asciiTheme="minorHAnsi" w:hAnsiTheme="minorHAnsi"/>
          <w:b w:val="0"/>
          <w:sz w:val="24"/>
          <w:szCs w:val="24"/>
        </w:rPr>
        <w:t xml:space="preserve">a) iii </w:t>
      </w:r>
      <w:r w:rsidRPr="0092282A">
        <w:rPr>
          <w:rFonts w:asciiTheme="minorHAnsi" w:hAnsiTheme="minorHAnsi"/>
          <w:b w:val="0"/>
          <w:sz w:val="24"/>
          <w:szCs w:val="24"/>
        </w:rPr>
        <w:t xml:space="preserve">del Estándar EITI dispone que los Informes de Progreso Anual deben incluir un resumen de las respuestas y esfuerzos del grupo multipartícipe frente a las </w:t>
      </w:r>
      <w:r w:rsidR="009537DC" w:rsidRPr="0092282A">
        <w:rPr>
          <w:rFonts w:asciiTheme="minorHAnsi" w:hAnsiTheme="minorHAnsi"/>
          <w:b w:val="0"/>
          <w:sz w:val="24"/>
          <w:szCs w:val="24"/>
        </w:rPr>
        <w:t>recomendaciones sobre cotejo y v</w:t>
      </w:r>
      <w:r w:rsidRPr="0092282A">
        <w:rPr>
          <w:rFonts w:asciiTheme="minorHAnsi" w:hAnsiTheme="minorHAnsi"/>
          <w:b w:val="0"/>
          <w:sz w:val="24"/>
          <w:szCs w:val="24"/>
        </w:rPr>
        <w:t>alidación.</w:t>
      </w:r>
    </w:p>
    <w:p w14:paraId="7ADABDE3" w14:textId="77777777" w:rsidR="00602DF5" w:rsidRPr="0092282A" w:rsidRDefault="00602DF5" w:rsidP="0089586F">
      <w:pPr>
        <w:pStyle w:val="Sinespaciado"/>
        <w:rPr>
          <w:rFonts w:asciiTheme="minorHAnsi" w:hAnsiTheme="minorHAnsi"/>
          <w:b w:val="0"/>
          <w:sz w:val="24"/>
          <w:szCs w:val="24"/>
        </w:rPr>
      </w:pPr>
    </w:p>
    <w:p w14:paraId="34B3947E" w14:textId="77777777" w:rsidR="00602DF5" w:rsidRPr="0092282A" w:rsidRDefault="00602DF5" w:rsidP="0089586F">
      <w:pPr>
        <w:pStyle w:val="Sinespaciado"/>
        <w:rPr>
          <w:rFonts w:asciiTheme="minorHAnsi" w:hAnsiTheme="minorHAnsi"/>
          <w:b w:val="0"/>
          <w:sz w:val="24"/>
          <w:szCs w:val="24"/>
        </w:rPr>
      </w:pPr>
      <w:r w:rsidRPr="0092282A">
        <w:rPr>
          <w:rFonts w:asciiTheme="minorHAnsi" w:hAnsiTheme="minorHAnsi"/>
          <w:b w:val="0"/>
          <w:sz w:val="24"/>
          <w:szCs w:val="24"/>
        </w:rPr>
        <w:t>En cumplimiento de lo anterior, este capítulo abordará</w:t>
      </w:r>
      <w:r w:rsidR="009537DC" w:rsidRPr="0092282A">
        <w:rPr>
          <w:rFonts w:asciiTheme="minorHAnsi" w:hAnsiTheme="minorHAnsi"/>
          <w:b w:val="0"/>
          <w:sz w:val="24"/>
          <w:szCs w:val="24"/>
        </w:rPr>
        <w:t xml:space="preserve"> las acciones llevadas a cabo en relación con</w:t>
      </w:r>
      <w:r w:rsidRPr="0092282A">
        <w:rPr>
          <w:rFonts w:asciiTheme="minorHAnsi" w:hAnsiTheme="minorHAnsi"/>
          <w:b w:val="0"/>
          <w:sz w:val="24"/>
          <w:szCs w:val="24"/>
        </w:rPr>
        <w:t>:</w:t>
      </w:r>
    </w:p>
    <w:p w14:paraId="68547652" w14:textId="77777777" w:rsidR="00602DF5" w:rsidRPr="0092282A" w:rsidRDefault="00602DF5" w:rsidP="0089586F">
      <w:pPr>
        <w:pStyle w:val="Sinespaciado"/>
        <w:numPr>
          <w:ilvl w:val="0"/>
          <w:numId w:val="13"/>
        </w:numPr>
        <w:rPr>
          <w:rFonts w:asciiTheme="minorHAnsi" w:hAnsiTheme="minorHAnsi"/>
          <w:b w:val="0"/>
          <w:sz w:val="24"/>
          <w:szCs w:val="24"/>
        </w:rPr>
      </w:pPr>
      <w:r w:rsidRPr="0092282A">
        <w:rPr>
          <w:rFonts w:asciiTheme="minorHAnsi" w:hAnsiTheme="minorHAnsi"/>
          <w:b w:val="0"/>
          <w:sz w:val="24"/>
          <w:szCs w:val="24"/>
        </w:rPr>
        <w:t>Recomendaciones resultantes de los Informes de Cotejo EITI-RD.</w:t>
      </w:r>
    </w:p>
    <w:p w14:paraId="0B4C0BBF" w14:textId="77777777" w:rsidR="00602DF5" w:rsidRPr="0092282A" w:rsidRDefault="00602DF5" w:rsidP="0089586F">
      <w:pPr>
        <w:pStyle w:val="Sinespaciado"/>
        <w:numPr>
          <w:ilvl w:val="0"/>
          <w:numId w:val="13"/>
        </w:numPr>
        <w:rPr>
          <w:rFonts w:asciiTheme="minorHAnsi" w:hAnsiTheme="minorHAnsi"/>
          <w:b w:val="0"/>
          <w:sz w:val="24"/>
          <w:szCs w:val="24"/>
        </w:rPr>
      </w:pPr>
      <w:r w:rsidRPr="0092282A">
        <w:rPr>
          <w:rFonts w:asciiTheme="minorHAnsi" w:hAnsiTheme="minorHAnsi"/>
          <w:b w:val="0"/>
          <w:sz w:val="24"/>
          <w:szCs w:val="24"/>
        </w:rPr>
        <w:t>Recomendaciones resultantes del Informe de Validación del país</w:t>
      </w:r>
      <w:r w:rsidR="0062456B" w:rsidRPr="0092282A">
        <w:rPr>
          <w:rFonts w:asciiTheme="minorHAnsi" w:hAnsiTheme="minorHAnsi"/>
          <w:b w:val="0"/>
          <w:sz w:val="24"/>
          <w:szCs w:val="24"/>
        </w:rPr>
        <w:t>, del 6 de junio de 2019</w:t>
      </w:r>
      <w:r w:rsidRPr="0092282A">
        <w:rPr>
          <w:rFonts w:asciiTheme="minorHAnsi" w:hAnsiTheme="minorHAnsi"/>
          <w:b w:val="0"/>
          <w:sz w:val="24"/>
          <w:szCs w:val="24"/>
        </w:rPr>
        <w:t>.</w:t>
      </w:r>
    </w:p>
    <w:p w14:paraId="54F68886" w14:textId="77777777" w:rsidR="00602DF5" w:rsidRPr="0092282A" w:rsidRDefault="00602DF5" w:rsidP="0089586F">
      <w:pPr>
        <w:pStyle w:val="Sinespaciado"/>
        <w:rPr>
          <w:rFonts w:asciiTheme="minorHAnsi" w:hAnsiTheme="minorHAnsi"/>
          <w:sz w:val="24"/>
          <w:szCs w:val="24"/>
        </w:rPr>
      </w:pPr>
    </w:p>
    <w:p w14:paraId="10E0571F" w14:textId="1CE2A61A" w:rsidR="00602DF5" w:rsidRPr="0092282A" w:rsidRDefault="00602DF5" w:rsidP="0089586F">
      <w:pPr>
        <w:pStyle w:val="Sinespaciado"/>
        <w:numPr>
          <w:ilvl w:val="0"/>
          <w:numId w:val="14"/>
        </w:numPr>
        <w:rPr>
          <w:rFonts w:asciiTheme="minorHAnsi" w:hAnsiTheme="minorHAnsi" w:cstheme="minorHAnsi"/>
          <w:sz w:val="24"/>
          <w:szCs w:val="24"/>
        </w:rPr>
      </w:pPr>
      <w:bookmarkStart w:id="21" w:name="_Toc12621379"/>
      <w:r w:rsidRPr="0092282A">
        <w:rPr>
          <w:rFonts w:asciiTheme="minorHAnsi" w:hAnsiTheme="minorHAnsi" w:cstheme="minorHAnsi"/>
          <w:sz w:val="24"/>
          <w:szCs w:val="24"/>
        </w:rPr>
        <w:t xml:space="preserve">Resumen </w:t>
      </w:r>
      <w:r w:rsidR="003E7FAB" w:rsidRPr="0092282A">
        <w:rPr>
          <w:rFonts w:asciiTheme="minorHAnsi" w:hAnsiTheme="minorHAnsi" w:cstheme="minorHAnsi"/>
          <w:sz w:val="24"/>
          <w:szCs w:val="24"/>
        </w:rPr>
        <w:t>de las acciones realizadas</w:t>
      </w:r>
      <w:r w:rsidRPr="0092282A">
        <w:rPr>
          <w:rFonts w:asciiTheme="minorHAnsi" w:hAnsiTheme="minorHAnsi" w:cstheme="minorHAnsi"/>
          <w:sz w:val="24"/>
          <w:szCs w:val="24"/>
        </w:rPr>
        <w:t xml:space="preserve"> a partir de las recomendaciones contenidas en los Informes de Cotejo EITI-RD.</w:t>
      </w:r>
      <w:bookmarkEnd w:id="21"/>
    </w:p>
    <w:p w14:paraId="097AFCF5" w14:textId="77777777" w:rsidR="00602DF5" w:rsidRPr="0092282A" w:rsidRDefault="00602DF5" w:rsidP="0089586F">
      <w:pPr>
        <w:pStyle w:val="Sinespaciado"/>
        <w:rPr>
          <w:rFonts w:asciiTheme="minorHAnsi" w:hAnsiTheme="minorHAnsi"/>
          <w:sz w:val="24"/>
          <w:szCs w:val="24"/>
        </w:rPr>
      </w:pPr>
    </w:p>
    <w:tbl>
      <w:tblPr>
        <w:tblStyle w:val="Tablaconcuadrcul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564"/>
        <w:gridCol w:w="4446"/>
      </w:tblGrid>
      <w:tr w:rsidR="00602DF5" w:rsidRPr="001E5F06" w14:paraId="6A712F3B" w14:textId="77777777" w:rsidTr="00D95906">
        <w:tc>
          <w:tcPr>
            <w:tcW w:w="9010" w:type="dxa"/>
            <w:gridSpan w:val="2"/>
          </w:tcPr>
          <w:p w14:paraId="4E46FB6D" w14:textId="77777777" w:rsidR="00602DF5" w:rsidRPr="0092282A" w:rsidRDefault="00602DF5" w:rsidP="0089586F">
            <w:pPr>
              <w:jc w:val="both"/>
              <w:rPr>
                <w:b/>
                <w:bCs/>
                <w:lang w:val="es-ES_tradnl"/>
              </w:rPr>
            </w:pPr>
            <w:r w:rsidRPr="0092282A">
              <w:rPr>
                <w:b/>
                <w:bCs/>
                <w:lang w:val="es-ES_tradnl"/>
              </w:rPr>
              <w:t>Recomendaciones resultantes del Tercer Informe de Cotejo EITI-RD</w:t>
            </w:r>
          </w:p>
          <w:p w14:paraId="142855D3" w14:textId="77777777" w:rsidR="0033449D" w:rsidRPr="0092282A" w:rsidRDefault="0033449D" w:rsidP="0089586F">
            <w:pPr>
              <w:pStyle w:val="Sinespaciado"/>
              <w:rPr>
                <w:rFonts w:asciiTheme="minorHAnsi" w:hAnsiTheme="minorHAnsi"/>
                <w:b w:val="0"/>
              </w:rPr>
            </w:pPr>
            <w:r w:rsidRPr="0092282A">
              <w:rPr>
                <w:rFonts w:asciiTheme="minorHAnsi" w:hAnsiTheme="minorHAnsi"/>
                <w:b w:val="0"/>
              </w:rPr>
              <w:t>NOTA: Se señala que el Tercer Informe de Cotejo fue elaborado y publicado en 2020.</w:t>
            </w:r>
          </w:p>
        </w:tc>
      </w:tr>
      <w:tr w:rsidR="00602DF5" w:rsidRPr="001E5F06" w14:paraId="46459474" w14:textId="77777777" w:rsidTr="00D95906">
        <w:tc>
          <w:tcPr>
            <w:tcW w:w="4564" w:type="dxa"/>
          </w:tcPr>
          <w:p w14:paraId="132DD163" w14:textId="77777777" w:rsidR="00602DF5" w:rsidRPr="0092282A" w:rsidRDefault="00602DF5" w:rsidP="0089586F">
            <w:pPr>
              <w:widowControl w:val="0"/>
              <w:autoSpaceDE w:val="0"/>
              <w:autoSpaceDN w:val="0"/>
              <w:adjustRightInd w:val="0"/>
              <w:spacing w:after="240" w:line="300" w:lineRule="atLeast"/>
              <w:jc w:val="both"/>
              <w:rPr>
                <w:rFonts w:eastAsiaTheme="minorEastAsia" w:cs="Verdana"/>
                <w:b/>
                <w:bCs/>
                <w:sz w:val="24"/>
                <w:szCs w:val="24"/>
                <w:lang w:val="es-ES_tradnl"/>
              </w:rPr>
            </w:pPr>
            <w:r w:rsidRPr="0092282A">
              <w:rPr>
                <w:b/>
                <w:bCs/>
                <w:lang w:val="es-ES_tradnl"/>
              </w:rPr>
              <w:t>Recomendación</w:t>
            </w:r>
          </w:p>
        </w:tc>
        <w:tc>
          <w:tcPr>
            <w:tcW w:w="4446" w:type="dxa"/>
          </w:tcPr>
          <w:p w14:paraId="5FC68C78" w14:textId="77777777" w:rsidR="00602DF5" w:rsidRPr="00B60365" w:rsidRDefault="0062456B" w:rsidP="0089586F">
            <w:pPr>
              <w:jc w:val="both"/>
              <w:rPr>
                <w:b/>
                <w:bCs/>
                <w:lang w:val="es-ES_tradnl"/>
              </w:rPr>
            </w:pPr>
            <w:r w:rsidRPr="00B60365">
              <w:rPr>
                <w:b/>
                <w:bCs/>
                <w:lang w:val="es-ES_tradnl"/>
              </w:rPr>
              <w:t>Acciones</w:t>
            </w:r>
          </w:p>
          <w:p w14:paraId="5F07B8B3" w14:textId="6D3638E1" w:rsidR="00901E28" w:rsidRPr="00B60365" w:rsidRDefault="00901E28" w:rsidP="0089586F">
            <w:pPr>
              <w:jc w:val="both"/>
              <w:rPr>
                <w:b/>
                <w:bCs/>
                <w:lang w:val="es-ES_tradnl"/>
              </w:rPr>
            </w:pPr>
            <w:r w:rsidRPr="00B60365">
              <w:rPr>
                <w:lang w:val="es-ES_tradnl"/>
              </w:rPr>
              <w:t xml:space="preserve">NOTA: </w:t>
            </w:r>
            <w:r w:rsidR="00416B3F" w:rsidRPr="00B60365">
              <w:rPr>
                <w:lang w:val="es-ES_tradnl"/>
              </w:rPr>
              <w:t>Durante 2020, debido a la pandemia Covid-19, los tres procesos electorales</w:t>
            </w:r>
            <w:r w:rsidR="00B811C8" w:rsidRPr="00B60365">
              <w:rPr>
                <w:lang w:val="es-ES_tradnl"/>
              </w:rPr>
              <w:t>,</w:t>
            </w:r>
            <w:r w:rsidR="00416B3F" w:rsidRPr="00B60365">
              <w:rPr>
                <w:lang w:val="es-ES_tradnl"/>
              </w:rPr>
              <w:t xml:space="preserve"> un cambio de gestión gubernamental</w:t>
            </w:r>
            <w:r w:rsidR="00B811C8" w:rsidRPr="00B60365">
              <w:rPr>
                <w:lang w:val="es-ES_tradnl"/>
              </w:rPr>
              <w:t xml:space="preserve"> y la renovación de la Comisión Nacional EITI-RD</w:t>
            </w:r>
            <w:r w:rsidR="00416B3F" w:rsidRPr="00B60365">
              <w:rPr>
                <w:lang w:val="es-ES_tradnl"/>
              </w:rPr>
              <w:t xml:space="preserve">, las actividades y ejecuciones para la implementación de EITI-RD fueron limitadas. </w:t>
            </w:r>
          </w:p>
        </w:tc>
      </w:tr>
      <w:tr w:rsidR="00602DF5" w:rsidRPr="001E5F06" w14:paraId="678BC4F5" w14:textId="77777777" w:rsidTr="00D95906">
        <w:tc>
          <w:tcPr>
            <w:tcW w:w="4564" w:type="dxa"/>
          </w:tcPr>
          <w:p w14:paraId="765CEF6B" w14:textId="77777777" w:rsidR="00602DF5" w:rsidRPr="0092282A" w:rsidRDefault="00602DF5" w:rsidP="0089586F">
            <w:pPr>
              <w:widowControl w:val="0"/>
              <w:autoSpaceDE w:val="0"/>
              <w:autoSpaceDN w:val="0"/>
              <w:adjustRightInd w:val="0"/>
              <w:spacing w:after="240" w:line="240" w:lineRule="auto"/>
              <w:jc w:val="both"/>
              <w:rPr>
                <w:rFonts w:eastAsiaTheme="minorEastAsia" w:cs="Times"/>
                <w:lang w:val="es-ES_tradnl"/>
              </w:rPr>
            </w:pPr>
            <w:r w:rsidRPr="0092282A">
              <w:rPr>
                <w:rFonts w:eastAsiaTheme="minorEastAsia" w:cs="Verdana"/>
                <w:b/>
                <w:bCs/>
                <w:lang w:val="es-ES_tradnl"/>
              </w:rPr>
              <w:t xml:space="preserve">1. Adecuación de la Ley Minera de la República Dominicana No. 146-71 </w:t>
            </w:r>
          </w:p>
          <w:p w14:paraId="6659CE6F" w14:textId="77777777" w:rsidR="00602DF5" w:rsidRPr="0092282A" w:rsidRDefault="00602DF5" w:rsidP="0089586F">
            <w:pPr>
              <w:widowControl w:val="0"/>
              <w:autoSpaceDE w:val="0"/>
              <w:autoSpaceDN w:val="0"/>
              <w:adjustRightInd w:val="0"/>
              <w:spacing w:after="240" w:line="240" w:lineRule="auto"/>
              <w:jc w:val="both"/>
              <w:rPr>
                <w:rFonts w:eastAsiaTheme="minorEastAsia" w:cs="Times"/>
                <w:lang w:val="es-ES_tradnl"/>
              </w:rPr>
            </w:pPr>
            <w:r w:rsidRPr="0092282A">
              <w:rPr>
                <w:rFonts w:eastAsiaTheme="minorEastAsia" w:cs="Verdana"/>
                <w:b/>
                <w:bCs/>
                <w:lang w:val="es-ES_tradnl"/>
              </w:rPr>
              <w:t xml:space="preserve">Observación: </w:t>
            </w:r>
            <w:r w:rsidRPr="0092282A">
              <w:rPr>
                <w:rFonts w:eastAsiaTheme="minorEastAsia" w:cs="Verdana"/>
                <w:lang w:val="es-ES_tradnl"/>
              </w:rPr>
              <w:t xml:space="preserve">Dado los cambios que ha registrado el sector, y considerando el largo tiempo de vigencia que posee la Ley Minera actual, es recomendable realizar revisiones periódicas a la misma, de forma que se encuentre alineada con la realidad actual. </w:t>
            </w:r>
          </w:p>
          <w:p w14:paraId="5CF1E787" w14:textId="77777777" w:rsidR="00602DF5" w:rsidRDefault="00602DF5" w:rsidP="0089586F">
            <w:pPr>
              <w:widowControl w:val="0"/>
              <w:autoSpaceDE w:val="0"/>
              <w:autoSpaceDN w:val="0"/>
              <w:adjustRightInd w:val="0"/>
              <w:spacing w:after="240" w:line="240" w:lineRule="auto"/>
              <w:jc w:val="both"/>
              <w:rPr>
                <w:rFonts w:eastAsiaTheme="minorEastAsia" w:cs="Verdana"/>
                <w:lang w:val="es-ES_tradnl"/>
              </w:rPr>
            </w:pPr>
            <w:r w:rsidRPr="0092282A">
              <w:rPr>
                <w:rFonts w:eastAsiaTheme="minorEastAsia" w:cs="Verdana"/>
                <w:b/>
                <w:bCs/>
                <w:lang w:val="es-ES_tradnl"/>
              </w:rPr>
              <w:t xml:space="preserve">Recomendación: </w:t>
            </w:r>
            <w:r w:rsidRPr="0092282A">
              <w:rPr>
                <w:rFonts w:eastAsiaTheme="minorEastAsia" w:cs="Verdana"/>
                <w:lang w:val="es-ES_tradnl"/>
              </w:rPr>
              <w:t xml:space="preserve">Recomendamos evaluar una actualización de dicha Ley, que permita realizar los cambios necesarios que la adecúe a las posibles modificaciones del marco jurídico actual aplicable, a los avances que presenta el sector y las condiciones de los demás actores de la sociedad. </w:t>
            </w:r>
          </w:p>
          <w:p w14:paraId="1E516E30" w14:textId="77777777" w:rsidR="00E744A9" w:rsidRPr="0092282A" w:rsidRDefault="00E744A9" w:rsidP="0089586F">
            <w:pPr>
              <w:widowControl w:val="0"/>
              <w:autoSpaceDE w:val="0"/>
              <w:autoSpaceDN w:val="0"/>
              <w:adjustRightInd w:val="0"/>
              <w:spacing w:after="240" w:line="240" w:lineRule="auto"/>
              <w:jc w:val="both"/>
              <w:rPr>
                <w:rFonts w:eastAsiaTheme="minorEastAsia" w:cs="Times"/>
                <w:lang w:val="es-ES_tradnl"/>
              </w:rPr>
            </w:pPr>
          </w:p>
        </w:tc>
        <w:tc>
          <w:tcPr>
            <w:tcW w:w="4446" w:type="dxa"/>
          </w:tcPr>
          <w:p w14:paraId="2FF13F86" w14:textId="0DF39D0D" w:rsidR="00A07457" w:rsidRPr="00B60365" w:rsidRDefault="00A07457" w:rsidP="00A07457">
            <w:pPr>
              <w:pStyle w:val="Sinespaciado"/>
              <w:rPr>
                <w:rFonts w:asciiTheme="minorHAnsi" w:hAnsiTheme="minorHAnsi"/>
                <w:b w:val="0"/>
              </w:rPr>
            </w:pPr>
            <w:r w:rsidRPr="00B60365">
              <w:rPr>
                <w:rFonts w:asciiTheme="minorHAnsi" w:hAnsiTheme="minorHAnsi"/>
                <w:b w:val="0"/>
              </w:rPr>
              <w:t>El Ministerio de Energía y Minas se propuso, junto al Poder Ejecutivo</w:t>
            </w:r>
            <w:r w:rsidR="00B811C8" w:rsidRPr="00B60365">
              <w:rPr>
                <w:rFonts w:asciiTheme="minorHAnsi" w:hAnsiTheme="minorHAnsi"/>
                <w:b w:val="0"/>
              </w:rPr>
              <w:t>,</w:t>
            </w:r>
            <w:r w:rsidRPr="00B60365">
              <w:rPr>
                <w:rFonts w:asciiTheme="minorHAnsi" w:hAnsiTheme="minorHAnsi"/>
                <w:b w:val="0"/>
              </w:rPr>
              <w:t xml:space="preserve"> la elaboración de una propuesta de modificación a la Ley Minera</w:t>
            </w:r>
            <w:r w:rsidR="00B811C8" w:rsidRPr="00B60365">
              <w:rPr>
                <w:rFonts w:asciiTheme="minorHAnsi" w:hAnsiTheme="minorHAnsi"/>
                <w:b w:val="0"/>
              </w:rPr>
              <w:t xml:space="preserve"> desde el </w:t>
            </w:r>
            <w:r w:rsidRPr="00B60365">
              <w:rPr>
                <w:rFonts w:asciiTheme="minorHAnsi" w:hAnsiTheme="minorHAnsi"/>
                <w:b w:val="0"/>
              </w:rPr>
              <w:t>año 20</w:t>
            </w:r>
            <w:r w:rsidR="00B811C8" w:rsidRPr="00B60365">
              <w:rPr>
                <w:rFonts w:asciiTheme="minorHAnsi" w:hAnsiTheme="minorHAnsi"/>
                <w:b w:val="0"/>
              </w:rPr>
              <w:t>17</w:t>
            </w:r>
            <w:r w:rsidRPr="00B60365">
              <w:rPr>
                <w:rFonts w:asciiTheme="minorHAnsi" w:hAnsiTheme="minorHAnsi"/>
                <w:b w:val="0"/>
              </w:rPr>
              <w:t xml:space="preserve">, en respuesta a la necesidad de adecuar y actualizar el marco legal actual conforme la realidad socio-económica y jurídica, las variaciones técnicas e institucionales que han surgido durante su vigencia, y los intereses nacionales respecto a las actividades mineras dentro del territorio dominicano. </w:t>
            </w:r>
            <w:r w:rsidR="00B811C8" w:rsidRPr="00B60365">
              <w:rPr>
                <w:rFonts w:asciiTheme="minorHAnsi" w:hAnsiTheme="minorHAnsi"/>
                <w:b w:val="0"/>
              </w:rPr>
              <w:t xml:space="preserve">En 2020 se </w:t>
            </w:r>
            <w:r w:rsidR="00285E66" w:rsidRPr="00B60365">
              <w:rPr>
                <w:rFonts w:asciiTheme="minorHAnsi" w:hAnsiTheme="minorHAnsi"/>
                <w:b w:val="0"/>
              </w:rPr>
              <w:t>continuó</w:t>
            </w:r>
            <w:r w:rsidR="00B811C8" w:rsidRPr="00B60365">
              <w:rPr>
                <w:rFonts w:asciiTheme="minorHAnsi" w:hAnsiTheme="minorHAnsi"/>
                <w:b w:val="0"/>
              </w:rPr>
              <w:t xml:space="preserve"> trabajando en mejoras al anteproyecto inicial.</w:t>
            </w:r>
          </w:p>
          <w:p w14:paraId="551EB4AC" w14:textId="77777777" w:rsidR="00A07457" w:rsidRPr="00B60365" w:rsidRDefault="00A07457" w:rsidP="00A07457">
            <w:pPr>
              <w:pStyle w:val="Sinespaciado"/>
              <w:rPr>
                <w:rFonts w:asciiTheme="minorHAnsi" w:hAnsiTheme="minorHAnsi"/>
                <w:b w:val="0"/>
              </w:rPr>
            </w:pPr>
          </w:p>
          <w:p w14:paraId="34FCF690" w14:textId="2AC800D4" w:rsidR="00A31F3F" w:rsidRPr="00B60365" w:rsidRDefault="00B811C8" w:rsidP="00A07457">
            <w:pPr>
              <w:pStyle w:val="Sinespaciado"/>
              <w:rPr>
                <w:rFonts w:asciiTheme="minorHAnsi" w:hAnsiTheme="minorHAnsi"/>
                <w:b w:val="0"/>
              </w:rPr>
            </w:pPr>
            <w:r w:rsidRPr="00B60365">
              <w:rPr>
                <w:rFonts w:asciiTheme="minorHAnsi" w:hAnsiTheme="minorHAnsi"/>
                <w:b w:val="0"/>
              </w:rPr>
              <w:t>L</w:t>
            </w:r>
            <w:r w:rsidR="00A07457" w:rsidRPr="00B60365">
              <w:rPr>
                <w:rFonts w:asciiTheme="minorHAnsi" w:hAnsiTheme="minorHAnsi"/>
                <w:b w:val="0"/>
              </w:rPr>
              <w:t>a propuesta fue remitida a la Presidencia de la República en el mes de febrero de 2021.</w:t>
            </w:r>
          </w:p>
        </w:tc>
      </w:tr>
      <w:tr w:rsidR="00602DF5" w:rsidRPr="001E5F06" w14:paraId="2FA7F45C" w14:textId="77777777" w:rsidTr="00D95906">
        <w:tc>
          <w:tcPr>
            <w:tcW w:w="4564" w:type="dxa"/>
          </w:tcPr>
          <w:p w14:paraId="780FD241" w14:textId="77777777" w:rsidR="00602DF5" w:rsidRPr="0092282A" w:rsidRDefault="00602DF5" w:rsidP="0089586F">
            <w:pPr>
              <w:widowControl w:val="0"/>
              <w:autoSpaceDE w:val="0"/>
              <w:autoSpaceDN w:val="0"/>
              <w:adjustRightInd w:val="0"/>
              <w:spacing w:after="240" w:line="240" w:lineRule="auto"/>
              <w:jc w:val="both"/>
              <w:rPr>
                <w:rFonts w:eastAsiaTheme="minorEastAsia" w:cs="Times"/>
                <w:lang w:val="es-ES_tradnl"/>
              </w:rPr>
            </w:pPr>
            <w:r w:rsidRPr="0092282A">
              <w:rPr>
                <w:rFonts w:eastAsiaTheme="minorEastAsia" w:cs="Verdana"/>
                <w:b/>
                <w:bCs/>
                <w:lang w:val="es-ES_tradnl"/>
              </w:rPr>
              <w:lastRenderedPageBreak/>
              <w:t xml:space="preserve">2. Dificultades para la obtención de información precisa por parte del Ministerio de Medioambiente y Recursos Naturales </w:t>
            </w:r>
          </w:p>
          <w:p w14:paraId="1201ECFF" w14:textId="77777777" w:rsidR="00602DF5" w:rsidRPr="0092282A" w:rsidRDefault="00602DF5" w:rsidP="0089586F">
            <w:pPr>
              <w:widowControl w:val="0"/>
              <w:autoSpaceDE w:val="0"/>
              <w:autoSpaceDN w:val="0"/>
              <w:adjustRightInd w:val="0"/>
              <w:spacing w:after="240" w:line="240" w:lineRule="auto"/>
              <w:jc w:val="both"/>
              <w:rPr>
                <w:rFonts w:eastAsiaTheme="minorEastAsia" w:cs="Times"/>
                <w:lang w:val="es-ES_tradnl"/>
              </w:rPr>
            </w:pPr>
            <w:r w:rsidRPr="0092282A">
              <w:rPr>
                <w:rFonts w:eastAsiaTheme="minorEastAsia" w:cs="Verdana"/>
                <w:b/>
                <w:bCs/>
                <w:lang w:val="es-ES_tradnl"/>
              </w:rPr>
              <w:t xml:space="preserve">Observación: </w:t>
            </w:r>
            <w:r w:rsidRPr="0092282A">
              <w:rPr>
                <w:rFonts w:eastAsiaTheme="minorEastAsia" w:cs="Verdana"/>
                <w:lang w:val="es-ES_tradnl"/>
              </w:rPr>
              <w:t xml:space="preserve">De acuerdo a las informaciones obtenidas en el proceso de confección de este informe, queda en evidencia que en lo que respecta al alcance de esta iniciativa, el Ministerio de Medioambiente y Recursos Naturales debe proporcionar información más precisa respecto de sus procesos y datos cuantitativos asociados a las necesidades de información que demanda esta iniciativa. </w:t>
            </w:r>
          </w:p>
          <w:p w14:paraId="6EED9CF8" w14:textId="77777777" w:rsidR="00602DF5" w:rsidRPr="0092282A" w:rsidRDefault="00602DF5" w:rsidP="0089586F">
            <w:pPr>
              <w:widowControl w:val="0"/>
              <w:autoSpaceDE w:val="0"/>
              <w:autoSpaceDN w:val="0"/>
              <w:adjustRightInd w:val="0"/>
              <w:spacing w:after="240" w:line="240" w:lineRule="auto"/>
              <w:jc w:val="both"/>
              <w:rPr>
                <w:rFonts w:eastAsiaTheme="minorEastAsia" w:cs="Times"/>
                <w:lang w:val="es-ES_tradnl"/>
              </w:rPr>
            </w:pPr>
            <w:r w:rsidRPr="0092282A">
              <w:rPr>
                <w:rFonts w:eastAsiaTheme="minorEastAsia" w:cs="Verdana"/>
                <w:b/>
                <w:bCs/>
                <w:lang w:val="es-ES_tradnl"/>
              </w:rPr>
              <w:t xml:space="preserve">Recomendación: </w:t>
            </w:r>
            <w:r w:rsidRPr="0092282A">
              <w:rPr>
                <w:rFonts w:eastAsiaTheme="minorEastAsia" w:cs="Verdana"/>
                <w:lang w:val="es-ES_tradnl"/>
              </w:rPr>
              <w:t xml:space="preserve">Recomendamos a la CNEITI-RD, realizar un acercamiento a los niveles adecuados en el Ministerio de Medioambiente y Recursos Naturales, que permita a dicho Ministerio tomar las decisiones que sean necesarias para resolver estas dificultades. </w:t>
            </w:r>
          </w:p>
        </w:tc>
        <w:tc>
          <w:tcPr>
            <w:tcW w:w="4446" w:type="dxa"/>
          </w:tcPr>
          <w:p w14:paraId="2526B1CE" w14:textId="55F68ABA" w:rsidR="00F0031B" w:rsidRPr="00B60365" w:rsidRDefault="009D6F2C" w:rsidP="00E3517F">
            <w:pPr>
              <w:pStyle w:val="Sinespaciado"/>
              <w:rPr>
                <w:rFonts w:asciiTheme="minorHAnsi" w:hAnsiTheme="minorHAnsi"/>
                <w:b w:val="0"/>
              </w:rPr>
            </w:pPr>
            <w:r w:rsidRPr="00B60365">
              <w:rPr>
                <w:rFonts w:asciiTheme="minorHAnsi" w:hAnsiTheme="minorHAnsi"/>
                <w:b w:val="0"/>
              </w:rPr>
              <w:t>Dentro de l</w:t>
            </w:r>
            <w:r w:rsidR="00E3517F" w:rsidRPr="00B60365">
              <w:rPr>
                <w:rFonts w:asciiTheme="minorHAnsi" w:hAnsiTheme="minorHAnsi"/>
                <w:b w:val="0"/>
              </w:rPr>
              <w:t>a CNEITI-RD</w:t>
            </w:r>
            <w:r w:rsidRPr="00B60365">
              <w:rPr>
                <w:rFonts w:asciiTheme="minorHAnsi" w:hAnsiTheme="minorHAnsi"/>
                <w:b w:val="0"/>
              </w:rPr>
              <w:t xml:space="preserve"> </w:t>
            </w:r>
            <w:r w:rsidR="00B811C8" w:rsidRPr="00B60365">
              <w:rPr>
                <w:rFonts w:asciiTheme="minorHAnsi" w:hAnsiTheme="minorHAnsi"/>
                <w:b w:val="0"/>
              </w:rPr>
              <w:t>continúan los</w:t>
            </w:r>
            <w:r w:rsidRPr="00B60365">
              <w:rPr>
                <w:rFonts w:asciiTheme="minorHAnsi" w:hAnsiTheme="minorHAnsi"/>
                <w:b w:val="0"/>
              </w:rPr>
              <w:t xml:space="preserve"> </w:t>
            </w:r>
            <w:r w:rsidR="00B811C8" w:rsidRPr="00B60365">
              <w:rPr>
                <w:rFonts w:asciiTheme="minorHAnsi" w:hAnsiTheme="minorHAnsi"/>
                <w:b w:val="0"/>
              </w:rPr>
              <w:t xml:space="preserve">debates </w:t>
            </w:r>
            <w:r w:rsidRPr="00B60365">
              <w:rPr>
                <w:rFonts w:asciiTheme="minorHAnsi" w:hAnsiTheme="minorHAnsi"/>
                <w:b w:val="0"/>
              </w:rPr>
              <w:t>en torno al interés de incorporar</w:t>
            </w:r>
            <w:r w:rsidR="00E3517F" w:rsidRPr="00B60365">
              <w:rPr>
                <w:rFonts w:asciiTheme="minorHAnsi" w:hAnsiTheme="minorHAnsi"/>
                <w:b w:val="0"/>
              </w:rPr>
              <w:t xml:space="preserve"> un representante del Ministerio de Medio Ambiente y Recursos Naturales a la mesa EITI-RD. </w:t>
            </w:r>
          </w:p>
          <w:p w14:paraId="40080ACF" w14:textId="77777777" w:rsidR="00E3517F" w:rsidRPr="00B60365" w:rsidRDefault="00E3517F" w:rsidP="00E3517F">
            <w:pPr>
              <w:pStyle w:val="Sinespaciado"/>
              <w:rPr>
                <w:rFonts w:asciiTheme="minorHAnsi" w:hAnsiTheme="minorHAnsi"/>
                <w:b w:val="0"/>
              </w:rPr>
            </w:pPr>
          </w:p>
          <w:p w14:paraId="5E20E96D" w14:textId="7BBB495C" w:rsidR="00E3517F" w:rsidRPr="009D6F2C" w:rsidRDefault="00E3517F" w:rsidP="00E3517F">
            <w:pPr>
              <w:pStyle w:val="Sinespaciado"/>
              <w:rPr>
                <w:rFonts w:asciiTheme="minorHAnsi" w:hAnsiTheme="minorHAnsi"/>
                <w:b w:val="0"/>
                <w:highlight w:val="yellow"/>
              </w:rPr>
            </w:pPr>
          </w:p>
        </w:tc>
      </w:tr>
      <w:tr w:rsidR="00602DF5" w:rsidRPr="001E5F06" w14:paraId="1E8988FC" w14:textId="77777777" w:rsidTr="00D95906">
        <w:tc>
          <w:tcPr>
            <w:tcW w:w="4564" w:type="dxa"/>
          </w:tcPr>
          <w:p w14:paraId="59562744" w14:textId="77777777" w:rsidR="00602DF5" w:rsidRPr="0092282A" w:rsidRDefault="00602DF5" w:rsidP="0089586F">
            <w:pPr>
              <w:widowControl w:val="0"/>
              <w:autoSpaceDE w:val="0"/>
              <w:autoSpaceDN w:val="0"/>
              <w:adjustRightInd w:val="0"/>
              <w:spacing w:after="240" w:line="240" w:lineRule="auto"/>
              <w:jc w:val="both"/>
              <w:rPr>
                <w:rFonts w:eastAsiaTheme="minorEastAsia" w:cs="Times"/>
                <w:lang w:val="es-ES_tradnl"/>
              </w:rPr>
            </w:pPr>
            <w:r w:rsidRPr="0092282A">
              <w:rPr>
                <w:rFonts w:eastAsiaTheme="minorEastAsia" w:cs="Verdana"/>
                <w:b/>
                <w:bCs/>
                <w:lang w:val="es-ES_tradnl"/>
              </w:rPr>
              <w:t xml:space="preserve">3. Adecuada planificación de los trabajos asociados a la iniciativa EITI-RD </w:t>
            </w:r>
          </w:p>
          <w:p w14:paraId="592D3E3C" w14:textId="77777777" w:rsidR="00602DF5" w:rsidRPr="0092282A" w:rsidRDefault="00602DF5" w:rsidP="0089586F">
            <w:pPr>
              <w:widowControl w:val="0"/>
              <w:autoSpaceDE w:val="0"/>
              <w:autoSpaceDN w:val="0"/>
              <w:adjustRightInd w:val="0"/>
              <w:spacing w:after="240" w:line="240" w:lineRule="auto"/>
              <w:jc w:val="both"/>
              <w:rPr>
                <w:rFonts w:eastAsiaTheme="minorEastAsia" w:cs="Times"/>
                <w:lang w:val="es-ES_tradnl"/>
              </w:rPr>
            </w:pPr>
            <w:r w:rsidRPr="0092282A">
              <w:rPr>
                <w:rFonts w:eastAsiaTheme="minorEastAsia" w:cs="Verdana"/>
                <w:b/>
                <w:bCs/>
                <w:lang w:val="es-ES_tradnl"/>
              </w:rPr>
              <w:t xml:space="preserve">Observación: </w:t>
            </w:r>
            <w:r w:rsidRPr="0092282A">
              <w:rPr>
                <w:rFonts w:eastAsiaTheme="minorEastAsia" w:cs="Verdana"/>
                <w:lang w:val="es-ES_tradnl"/>
              </w:rPr>
              <w:t xml:space="preserve">Dado al retraso en la recepción de los fondos internacionales, los trabajos asociados con la iniciativa de transparencia y aplicación de los requisitos del estándar EITI, no se realizaron con el tiempo de antelación adecuado. </w:t>
            </w:r>
          </w:p>
          <w:p w14:paraId="37B9582B" w14:textId="77777777" w:rsidR="00602DF5" w:rsidRPr="0092282A" w:rsidRDefault="00602DF5" w:rsidP="0089586F">
            <w:pPr>
              <w:widowControl w:val="0"/>
              <w:autoSpaceDE w:val="0"/>
              <w:autoSpaceDN w:val="0"/>
              <w:adjustRightInd w:val="0"/>
              <w:spacing w:after="240" w:line="240" w:lineRule="auto"/>
              <w:jc w:val="both"/>
              <w:rPr>
                <w:rFonts w:eastAsiaTheme="minorEastAsia" w:cs="Times"/>
                <w:lang w:val="es-ES_tradnl"/>
              </w:rPr>
            </w:pPr>
            <w:r w:rsidRPr="0092282A">
              <w:rPr>
                <w:rFonts w:eastAsiaTheme="minorEastAsia" w:cs="Verdana"/>
                <w:b/>
                <w:bCs/>
                <w:lang w:val="es-ES_tradnl"/>
              </w:rPr>
              <w:t xml:space="preserve">Recomendación: </w:t>
            </w:r>
            <w:r w:rsidRPr="0092282A">
              <w:rPr>
                <w:rFonts w:eastAsiaTheme="minorEastAsia" w:cs="Verdana"/>
                <w:lang w:val="es-ES_tradnl"/>
              </w:rPr>
              <w:t xml:space="preserve">Recomendamos mantener un plan de contingencia que provea las condiciones necesarias para poder establecer un adecuado cronograma de trabajo. </w:t>
            </w:r>
          </w:p>
        </w:tc>
        <w:tc>
          <w:tcPr>
            <w:tcW w:w="4446" w:type="dxa"/>
          </w:tcPr>
          <w:p w14:paraId="0A0936D7" w14:textId="5AFA37FF" w:rsidR="00261067" w:rsidRPr="00A67513" w:rsidRDefault="0099458B" w:rsidP="0099458B">
            <w:pPr>
              <w:pStyle w:val="Sinespaciado"/>
              <w:rPr>
                <w:rFonts w:asciiTheme="minorHAnsi" w:hAnsiTheme="minorHAnsi"/>
                <w:b w:val="0"/>
                <w:bCs/>
              </w:rPr>
            </w:pPr>
            <w:r w:rsidRPr="00A67513">
              <w:rPr>
                <w:rFonts w:asciiTheme="minorHAnsi" w:hAnsiTheme="minorHAnsi"/>
                <w:b w:val="0"/>
                <w:bCs/>
              </w:rPr>
              <w:t>Durante 2020, debido a la pandemia Covid-19, los tres procesos electorales</w:t>
            </w:r>
            <w:r w:rsidR="00B811C8" w:rsidRPr="00A67513">
              <w:rPr>
                <w:rFonts w:asciiTheme="minorHAnsi" w:hAnsiTheme="minorHAnsi"/>
                <w:b w:val="0"/>
                <w:bCs/>
              </w:rPr>
              <w:t>,</w:t>
            </w:r>
            <w:r w:rsidRPr="00A67513">
              <w:rPr>
                <w:rFonts w:asciiTheme="minorHAnsi" w:hAnsiTheme="minorHAnsi"/>
                <w:b w:val="0"/>
                <w:bCs/>
              </w:rPr>
              <w:t xml:space="preserve"> un cambio de gestión gubernamental</w:t>
            </w:r>
            <w:r w:rsidR="00B811C8" w:rsidRPr="00A67513">
              <w:t xml:space="preserve"> y la renovación de la Comisión Nacional EITI-RD</w:t>
            </w:r>
            <w:r w:rsidRPr="00A67513">
              <w:rPr>
                <w:rFonts w:asciiTheme="minorHAnsi" w:hAnsiTheme="minorHAnsi"/>
                <w:b w:val="0"/>
                <w:bCs/>
              </w:rPr>
              <w:t xml:space="preserve">, las actividades y ejecuciones para la implementación de EITI-RD fueron limitadas. </w:t>
            </w:r>
          </w:p>
        </w:tc>
      </w:tr>
      <w:tr w:rsidR="00602DF5" w:rsidRPr="001E5F06" w14:paraId="775C44BC" w14:textId="77777777" w:rsidTr="00D95906">
        <w:tc>
          <w:tcPr>
            <w:tcW w:w="9010" w:type="dxa"/>
            <w:gridSpan w:val="2"/>
          </w:tcPr>
          <w:p w14:paraId="1D58EBD6" w14:textId="77777777" w:rsidR="00602DF5" w:rsidRPr="0092282A" w:rsidRDefault="00602DF5" w:rsidP="0089586F">
            <w:pPr>
              <w:jc w:val="both"/>
              <w:rPr>
                <w:b/>
                <w:bCs/>
                <w:lang w:val="es-ES_tradnl"/>
              </w:rPr>
            </w:pPr>
            <w:r w:rsidRPr="0092282A">
              <w:rPr>
                <w:b/>
                <w:bCs/>
                <w:lang w:val="es-ES_tradnl"/>
              </w:rPr>
              <w:t>Recomendaciones resultantes del Segundo Informe de Cotejo EITI-RD</w:t>
            </w:r>
          </w:p>
        </w:tc>
      </w:tr>
      <w:tr w:rsidR="00602DF5" w:rsidRPr="0092282A" w14:paraId="38CDA8B2" w14:textId="77777777" w:rsidTr="00D95906">
        <w:tc>
          <w:tcPr>
            <w:tcW w:w="4564" w:type="dxa"/>
          </w:tcPr>
          <w:p w14:paraId="29C5D1E4" w14:textId="77777777" w:rsidR="00602DF5" w:rsidRPr="0092282A" w:rsidRDefault="00602DF5" w:rsidP="0089586F">
            <w:pPr>
              <w:jc w:val="both"/>
              <w:rPr>
                <w:b/>
                <w:bCs/>
                <w:lang w:val="es-ES_tradnl"/>
              </w:rPr>
            </w:pPr>
            <w:r w:rsidRPr="0092282A">
              <w:rPr>
                <w:b/>
                <w:bCs/>
                <w:lang w:val="es-ES_tradnl"/>
              </w:rPr>
              <w:t>Recomendación</w:t>
            </w:r>
          </w:p>
        </w:tc>
        <w:tc>
          <w:tcPr>
            <w:tcW w:w="4446" w:type="dxa"/>
          </w:tcPr>
          <w:p w14:paraId="2511D964" w14:textId="19B50C3B" w:rsidR="00602DF5" w:rsidRPr="0092282A" w:rsidRDefault="0062456B" w:rsidP="0089586F">
            <w:pPr>
              <w:jc w:val="both"/>
              <w:rPr>
                <w:b/>
                <w:bCs/>
                <w:lang w:val="es-ES_tradnl"/>
              </w:rPr>
            </w:pPr>
            <w:r w:rsidRPr="0092282A">
              <w:rPr>
                <w:b/>
                <w:bCs/>
                <w:lang w:val="es-ES_tradnl"/>
              </w:rPr>
              <w:t>Acciones</w:t>
            </w:r>
          </w:p>
        </w:tc>
      </w:tr>
      <w:tr w:rsidR="00602DF5" w:rsidRPr="001E5F06" w14:paraId="4B8C5618" w14:textId="77777777" w:rsidTr="00D95906">
        <w:tc>
          <w:tcPr>
            <w:tcW w:w="4564" w:type="dxa"/>
          </w:tcPr>
          <w:p w14:paraId="44CD8690" w14:textId="77777777" w:rsidR="00602DF5" w:rsidRPr="0092282A" w:rsidRDefault="00602DF5" w:rsidP="0089586F">
            <w:pPr>
              <w:jc w:val="both"/>
              <w:rPr>
                <w:b/>
                <w:bCs/>
                <w:lang w:val="es-ES_tradnl"/>
              </w:rPr>
            </w:pPr>
            <w:r w:rsidRPr="0092282A">
              <w:rPr>
                <w:b/>
                <w:bCs/>
                <w:lang w:val="es-ES_tradnl"/>
              </w:rPr>
              <w:t>1. Determinación de la base de reporte.</w:t>
            </w:r>
          </w:p>
          <w:p w14:paraId="1BB00A3F" w14:textId="77777777" w:rsidR="00602DF5" w:rsidRPr="0092282A" w:rsidRDefault="00602DF5" w:rsidP="0089586F">
            <w:pPr>
              <w:jc w:val="both"/>
              <w:rPr>
                <w:lang w:val="es-ES_tradnl"/>
              </w:rPr>
            </w:pPr>
            <w:r w:rsidRPr="0092282A">
              <w:rPr>
                <w:lang w:val="es-ES_tradnl"/>
              </w:rPr>
              <w:t xml:space="preserve">Evaluar la posibilidad y viabilidad de adecuar la base del cotejo de datos, en la medida que existen pagos, que no implican entrega de efectivo, pero que, si implica que se use un saldo a valor, que cuando se pagó no significó para el gobierno un ingreso no reembolsable y que realmente se convierte en ello cuando se utiliza para el pago de un impuesto o tasa no reembolsable para la entidad.  Es clave que la Comisión, realice este análisis y las investigaciones pertinentes, con el tiempo de </w:t>
            </w:r>
            <w:r w:rsidRPr="0092282A">
              <w:rPr>
                <w:lang w:val="es-ES_tradnl"/>
              </w:rPr>
              <w:lastRenderedPageBreak/>
              <w:t xml:space="preserve">anticipación adecuado para evitar malos entendidos y validando las informaciones recibidas con todos los agentes involucrados en el proceso.  </w:t>
            </w:r>
          </w:p>
          <w:p w14:paraId="4B85D4C0" w14:textId="77777777" w:rsidR="00602DF5" w:rsidRPr="0092282A" w:rsidRDefault="00602DF5" w:rsidP="0089586F">
            <w:pPr>
              <w:jc w:val="both"/>
              <w:rPr>
                <w:lang w:val="es-ES_tradnl"/>
              </w:rPr>
            </w:pPr>
            <w:r w:rsidRPr="0092282A">
              <w:rPr>
                <w:lang w:val="es-ES_tradnl"/>
              </w:rPr>
              <w:t>Adicionalmente, debe considerar que esto implica una adecuación de base, y por lo tanto, el tercer informe a emitirse no resultaría comparativo con los avances anteriores ya emitidos, pero que, si esto permite un mayor grado de precisión en las informaciones volcadas al público, entonces es importante dilucidarlo, documentarlo y prever que debe realizarse un cotejo comparable en el tercer informe EITI-RD.</w:t>
            </w:r>
          </w:p>
        </w:tc>
        <w:tc>
          <w:tcPr>
            <w:tcW w:w="4446" w:type="dxa"/>
          </w:tcPr>
          <w:p w14:paraId="683F96A0" w14:textId="77777777" w:rsidR="00602DF5" w:rsidRPr="0092282A" w:rsidRDefault="00602DF5" w:rsidP="0089586F">
            <w:pPr>
              <w:widowControl w:val="0"/>
              <w:autoSpaceDE w:val="0"/>
              <w:autoSpaceDN w:val="0"/>
              <w:adjustRightInd w:val="0"/>
              <w:spacing w:after="240" w:line="240" w:lineRule="auto"/>
              <w:jc w:val="both"/>
              <w:rPr>
                <w:rFonts w:eastAsiaTheme="minorEastAsia" w:cs="Times"/>
                <w:lang w:val="es-ES_tradnl"/>
              </w:rPr>
            </w:pPr>
            <w:r w:rsidRPr="0092282A">
              <w:rPr>
                <w:rFonts w:eastAsiaTheme="minorEastAsia" w:cs="Verdana"/>
                <w:lang w:val="es-ES_tradnl"/>
              </w:rPr>
              <w:lastRenderedPageBreak/>
              <w:t xml:space="preserve">La CNEITI-RD definió la base de cotejo por flujo de caja para los años 2017 y 2018, e incluyó las compensaciones </w:t>
            </w:r>
            <w:r w:rsidR="00F51D1D" w:rsidRPr="0092282A">
              <w:rPr>
                <w:rFonts w:eastAsiaTheme="minorEastAsia" w:cs="Verdana"/>
                <w:lang w:val="es-ES_tradnl"/>
              </w:rPr>
              <w:t>efectu</w:t>
            </w:r>
            <w:r w:rsidRPr="0092282A">
              <w:rPr>
                <w:rFonts w:eastAsiaTheme="minorEastAsia" w:cs="Verdana"/>
                <w:lang w:val="es-ES_tradnl"/>
              </w:rPr>
              <w:t xml:space="preserve">adas que se utilicen para realizar pagos de flujos de ingresos en el alcance del cotejo, a partir de las informaciones tomadas en el Tercer Estudio de Alcance y la aprobación de la Metodología de Trabajo para el Tercer Informe de Cotejo, basándose también en la experiencia del año anterior. </w:t>
            </w:r>
          </w:p>
          <w:p w14:paraId="6A825FE6" w14:textId="77777777" w:rsidR="00424937" w:rsidRPr="0092282A" w:rsidRDefault="00602DF5" w:rsidP="0089586F">
            <w:pPr>
              <w:widowControl w:val="0"/>
              <w:autoSpaceDE w:val="0"/>
              <w:autoSpaceDN w:val="0"/>
              <w:adjustRightInd w:val="0"/>
              <w:spacing w:after="240" w:line="240" w:lineRule="auto"/>
              <w:jc w:val="both"/>
              <w:rPr>
                <w:rFonts w:eastAsiaTheme="minorEastAsia" w:cs="Verdana"/>
                <w:lang w:val="es-ES_tradnl"/>
              </w:rPr>
            </w:pPr>
            <w:r w:rsidRPr="0092282A">
              <w:rPr>
                <w:rFonts w:eastAsiaTheme="minorEastAsia" w:cs="Verdana"/>
                <w:lang w:val="es-ES_tradnl"/>
              </w:rPr>
              <w:t xml:space="preserve">Adicionalmente, algunas discrepancias que surgieron del proceso de cotejo se deben a que algunos pagos de impuestos se realizan en dólares y por lo tanto, las diferencias que </w:t>
            </w:r>
            <w:r w:rsidRPr="0092282A">
              <w:rPr>
                <w:rFonts w:eastAsiaTheme="minorEastAsia" w:cs="Verdana"/>
                <w:lang w:val="es-ES_tradnl"/>
              </w:rPr>
              <w:lastRenderedPageBreak/>
              <w:t xml:space="preserve">surgen son exclusivamente causadas por diferencias en la tasa de cambio de reporte. </w:t>
            </w:r>
          </w:p>
          <w:p w14:paraId="26A5EA59" w14:textId="77777777" w:rsidR="00602DF5" w:rsidRPr="0092282A" w:rsidRDefault="00424937" w:rsidP="0089586F">
            <w:pPr>
              <w:widowControl w:val="0"/>
              <w:autoSpaceDE w:val="0"/>
              <w:autoSpaceDN w:val="0"/>
              <w:adjustRightInd w:val="0"/>
              <w:spacing w:after="240" w:line="240" w:lineRule="auto"/>
              <w:jc w:val="both"/>
              <w:rPr>
                <w:rFonts w:eastAsiaTheme="minorEastAsia" w:cs="Times"/>
                <w:lang w:val="es-ES_tradnl"/>
              </w:rPr>
            </w:pPr>
            <w:r w:rsidRPr="0092282A">
              <w:rPr>
                <w:rFonts w:eastAsiaTheme="minorEastAsia" w:cs="Verdana"/>
                <w:b/>
                <w:lang w:val="es-ES_tradnl"/>
              </w:rPr>
              <w:t xml:space="preserve">Observaciones del AI: </w:t>
            </w:r>
            <w:r w:rsidRPr="0092282A">
              <w:rPr>
                <w:rFonts w:eastAsiaTheme="minorEastAsia" w:cs="Verdana"/>
                <w:lang w:val="es-ES_tradnl"/>
              </w:rPr>
              <w:t>Se recomienda</w:t>
            </w:r>
            <w:r w:rsidR="00602DF5" w:rsidRPr="0092282A">
              <w:rPr>
                <w:rFonts w:eastAsiaTheme="minorEastAsia" w:cs="Verdana"/>
                <w:lang w:val="es-ES_tradnl"/>
              </w:rPr>
              <w:t xml:space="preserve"> analizar que otras posibilidades existen para evitar dichas diferencias que surgen de tasas a nivel del reporte. </w:t>
            </w:r>
          </w:p>
          <w:p w14:paraId="42C91324" w14:textId="77777777" w:rsidR="00602DF5" w:rsidRPr="0092282A" w:rsidRDefault="00602DF5" w:rsidP="0089586F">
            <w:pPr>
              <w:spacing w:line="240" w:lineRule="auto"/>
              <w:jc w:val="both"/>
              <w:rPr>
                <w:rFonts w:eastAsiaTheme="minorHAnsi"/>
                <w:lang w:val="es-ES_tradnl"/>
              </w:rPr>
            </w:pPr>
          </w:p>
          <w:p w14:paraId="36F014FC" w14:textId="77777777" w:rsidR="00602DF5" w:rsidRPr="0092282A" w:rsidRDefault="00602DF5" w:rsidP="0089586F">
            <w:pPr>
              <w:spacing w:line="240" w:lineRule="auto"/>
              <w:jc w:val="both"/>
              <w:rPr>
                <w:rFonts w:eastAsiaTheme="minorHAnsi"/>
                <w:lang w:val="es-ES_tradnl"/>
              </w:rPr>
            </w:pPr>
          </w:p>
          <w:p w14:paraId="3361D746" w14:textId="77777777" w:rsidR="00602DF5" w:rsidRPr="0092282A" w:rsidRDefault="00602DF5" w:rsidP="0089586F">
            <w:pPr>
              <w:spacing w:line="240" w:lineRule="auto"/>
              <w:jc w:val="both"/>
              <w:rPr>
                <w:rFonts w:eastAsiaTheme="minorHAnsi"/>
                <w:lang w:val="es-ES_tradnl"/>
              </w:rPr>
            </w:pPr>
          </w:p>
        </w:tc>
      </w:tr>
      <w:tr w:rsidR="00602DF5" w:rsidRPr="001E5F06" w14:paraId="3CC1070F" w14:textId="77777777" w:rsidTr="00D95906">
        <w:trPr>
          <w:trHeight w:val="4699"/>
        </w:trPr>
        <w:tc>
          <w:tcPr>
            <w:tcW w:w="4564" w:type="dxa"/>
          </w:tcPr>
          <w:p w14:paraId="61CFC35D" w14:textId="77777777" w:rsidR="00602DF5" w:rsidRPr="0092282A" w:rsidRDefault="00602DF5" w:rsidP="0089586F">
            <w:pPr>
              <w:jc w:val="both"/>
              <w:rPr>
                <w:b/>
                <w:bCs/>
                <w:lang w:val="es-ES_tradnl"/>
              </w:rPr>
            </w:pPr>
            <w:r w:rsidRPr="0092282A">
              <w:rPr>
                <w:b/>
                <w:bCs/>
                <w:lang w:val="es-ES_tradnl"/>
              </w:rPr>
              <w:lastRenderedPageBreak/>
              <w:t>2.  Obtención de información adecuada y completa de acuerdo a lo requerido por el Estándar EITI a la hora de la toma de decisiones por parte de la CNEITI-RD</w:t>
            </w:r>
          </w:p>
          <w:p w14:paraId="7A86AF28" w14:textId="77777777" w:rsidR="00602DF5" w:rsidRPr="0092282A" w:rsidRDefault="00602DF5" w:rsidP="0089586F">
            <w:pPr>
              <w:jc w:val="both"/>
              <w:rPr>
                <w:lang w:val="es-ES_tradnl"/>
              </w:rPr>
            </w:pPr>
            <w:r w:rsidRPr="0092282A">
              <w:rPr>
                <w:lang w:val="es-ES_tradnl"/>
              </w:rPr>
              <w:t xml:space="preserve">Realizar una adecuada </w:t>
            </w:r>
            <w:r w:rsidRPr="0092282A">
              <w:rPr>
                <w:rFonts w:eastAsiaTheme="minorHAnsi"/>
                <w:lang w:val="es-ES_tradnl"/>
              </w:rPr>
              <w:t>investigación de los asuntos sobre los cuales la CNEITI-RD deba considerar y tomar decisiones, permitiendo a los responsables de dicho trabajo realizarlos con el tiempo adecuado, considerando la opinión de los involucrados en dichas decisiones, investigando la viabilidad de dichas acciones y que se encuentren dentro de los lineamientos del Estándar EITI, de forma que haya un adecuado fundamento, basado en información clara y precisa que sustente la misma.</w:t>
            </w:r>
          </w:p>
        </w:tc>
        <w:tc>
          <w:tcPr>
            <w:tcW w:w="4446" w:type="dxa"/>
          </w:tcPr>
          <w:p w14:paraId="1BFA92B6" w14:textId="77777777" w:rsidR="00602DF5" w:rsidRPr="0092282A" w:rsidRDefault="00424937" w:rsidP="0089586F">
            <w:pPr>
              <w:pStyle w:val="Sinespaciado"/>
              <w:rPr>
                <w:rFonts w:asciiTheme="minorHAnsi" w:hAnsiTheme="minorHAnsi"/>
                <w:b w:val="0"/>
              </w:rPr>
            </w:pPr>
            <w:r w:rsidRPr="0092282A">
              <w:rPr>
                <w:rFonts w:asciiTheme="minorHAnsi" w:hAnsiTheme="minorHAnsi"/>
                <w:b w:val="0"/>
              </w:rPr>
              <w:t>La CNEITI-RD</w:t>
            </w:r>
            <w:r w:rsidR="00602DF5" w:rsidRPr="0092282A">
              <w:rPr>
                <w:rFonts w:asciiTheme="minorHAnsi" w:hAnsiTheme="minorHAnsi"/>
                <w:b w:val="0"/>
              </w:rPr>
              <w:t xml:space="preserve"> realizó un taller con todos los actores involucrados que reportan a los informes EITI-RD, con el objetivo de uniformizar criterios para una toma de decisiones más adecuada. </w:t>
            </w:r>
          </w:p>
          <w:p w14:paraId="76DB0949" w14:textId="77777777" w:rsidR="002F5B18" w:rsidRPr="0092282A" w:rsidRDefault="002F5B18" w:rsidP="0089586F">
            <w:pPr>
              <w:pStyle w:val="Sinespaciado"/>
              <w:rPr>
                <w:rFonts w:asciiTheme="minorHAnsi" w:hAnsiTheme="minorHAnsi" w:cs="Times"/>
                <w:b w:val="0"/>
              </w:rPr>
            </w:pPr>
          </w:p>
          <w:p w14:paraId="4C002610" w14:textId="4C4308EE" w:rsidR="00602DF5" w:rsidRPr="0092282A" w:rsidRDefault="00424937" w:rsidP="0089586F">
            <w:pPr>
              <w:pStyle w:val="Sinespaciado"/>
              <w:rPr>
                <w:rFonts w:eastAsiaTheme="minorEastAsia" w:cs="Times"/>
              </w:rPr>
            </w:pPr>
            <w:r w:rsidRPr="0092282A">
              <w:rPr>
                <w:rFonts w:asciiTheme="minorHAnsi" w:eastAsiaTheme="minorEastAsia" w:hAnsiTheme="minorHAnsi" w:cs="Verdana"/>
              </w:rPr>
              <w:t>Observaciones del AI:</w:t>
            </w:r>
            <w:r w:rsidRPr="0092282A">
              <w:rPr>
                <w:rFonts w:asciiTheme="minorHAnsi" w:eastAsiaTheme="minorEastAsia" w:hAnsiTheme="minorHAnsi" w:cs="Verdana"/>
                <w:b w:val="0"/>
              </w:rPr>
              <w:t xml:space="preserve"> </w:t>
            </w:r>
            <w:r w:rsidR="003C2FD3" w:rsidRPr="0092282A">
              <w:rPr>
                <w:rFonts w:asciiTheme="minorHAnsi" w:eastAsiaTheme="minorEastAsia" w:hAnsiTheme="minorHAnsi" w:cs="Verdana"/>
                <w:b w:val="0"/>
              </w:rPr>
              <w:t>Si bien existe diferencia entre la materialidad validada por el AI y la materialidad aprobada por la CNEITI-RD, dado que los datos obtenidos de DGII y DGA no variaron entre ambas, y estos representan aproximadamente el 99.99% del total de flujos cotejables, dicha diferencia no supera el umbral establecido por la CNEITI- RD.</w:t>
            </w:r>
          </w:p>
        </w:tc>
      </w:tr>
      <w:tr w:rsidR="00602DF5" w:rsidRPr="001E5F06" w14:paraId="4F849C91" w14:textId="77777777" w:rsidTr="00D95906">
        <w:tc>
          <w:tcPr>
            <w:tcW w:w="4564" w:type="dxa"/>
          </w:tcPr>
          <w:p w14:paraId="54389CB8" w14:textId="77777777" w:rsidR="00602DF5" w:rsidRPr="0092282A" w:rsidRDefault="00602DF5" w:rsidP="0089586F">
            <w:pPr>
              <w:jc w:val="both"/>
              <w:rPr>
                <w:lang w:val="es-ES_tradnl"/>
              </w:rPr>
            </w:pPr>
            <w:r w:rsidRPr="0092282A">
              <w:rPr>
                <w:b/>
                <w:bCs/>
                <w:lang w:val="es-ES_tradnl"/>
              </w:rPr>
              <w:t>3.  Metodología para la determinación de la materialidad</w:t>
            </w:r>
          </w:p>
          <w:p w14:paraId="1AE1299F" w14:textId="77777777" w:rsidR="00602DF5" w:rsidRPr="0092282A" w:rsidRDefault="00602DF5" w:rsidP="0089586F">
            <w:pPr>
              <w:jc w:val="both"/>
              <w:rPr>
                <w:lang w:val="es-ES_tradnl"/>
              </w:rPr>
            </w:pPr>
            <w:r w:rsidRPr="0092282A">
              <w:rPr>
                <w:lang w:val="es-ES_tradnl"/>
              </w:rPr>
              <w:t>Realizar un procedimiento de determinación de los flujos de ingresos de las empresas mineras en base a una población de entidades depurada.  Sugieren tomar como base el procedimiento realizado por Deloitte en la sección 2.4 Determinación de la materialidad.</w:t>
            </w:r>
          </w:p>
        </w:tc>
        <w:tc>
          <w:tcPr>
            <w:tcW w:w="4446" w:type="dxa"/>
          </w:tcPr>
          <w:p w14:paraId="4B066605" w14:textId="42BA5D64" w:rsidR="00602DF5" w:rsidRPr="0092282A" w:rsidRDefault="003C2FD3" w:rsidP="0089586F">
            <w:pPr>
              <w:widowControl w:val="0"/>
              <w:autoSpaceDE w:val="0"/>
              <w:autoSpaceDN w:val="0"/>
              <w:adjustRightInd w:val="0"/>
              <w:spacing w:after="240" w:line="240" w:lineRule="auto"/>
              <w:jc w:val="both"/>
              <w:rPr>
                <w:lang w:val="es-ES_tradnl"/>
              </w:rPr>
            </w:pPr>
            <w:r w:rsidRPr="0092282A">
              <w:rPr>
                <w:rFonts w:eastAsiaTheme="minorEastAsia" w:cs="Verdana"/>
                <w:lang w:val="es-ES_tradnl"/>
              </w:rPr>
              <w:t>La CNEITI-RD tomó decisiones en base a la información disponible, basándose principalmente en los datos del Tercer Estudio de Alcance y Materialidad, donde se realizaron procedimientos a fin de obtener de parte de DGII, tomando el listado de DGM de todas las concesiones existentes para 2017 y 2018, el listado depurado de las empresas que se corresponden a la industria extractiva.</w:t>
            </w:r>
          </w:p>
        </w:tc>
      </w:tr>
      <w:tr w:rsidR="00602DF5" w:rsidRPr="001E5F06" w14:paraId="5265FFF6" w14:textId="77777777" w:rsidTr="00D95906">
        <w:tc>
          <w:tcPr>
            <w:tcW w:w="9010" w:type="dxa"/>
            <w:gridSpan w:val="2"/>
          </w:tcPr>
          <w:p w14:paraId="2D773CD8" w14:textId="77777777" w:rsidR="00602DF5" w:rsidRPr="0092282A" w:rsidDel="00115CF4" w:rsidRDefault="00602DF5" w:rsidP="0089586F">
            <w:pPr>
              <w:jc w:val="both"/>
              <w:rPr>
                <w:lang w:val="es-ES_tradnl"/>
              </w:rPr>
            </w:pPr>
            <w:r w:rsidRPr="0092282A">
              <w:rPr>
                <w:b/>
                <w:bCs/>
                <w:lang w:val="es-ES_tradnl"/>
              </w:rPr>
              <w:t>Recomendaciones resultantes del Primer Informe de Cotejo EITI-RD</w:t>
            </w:r>
          </w:p>
        </w:tc>
      </w:tr>
      <w:tr w:rsidR="002B1019" w:rsidRPr="0092282A" w14:paraId="275BDD62" w14:textId="77777777" w:rsidTr="00D95906">
        <w:tc>
          <w:tcPr>
            <w:tcW w:w="4564" w:type="dxa"/>
          </w:tcPr>
          <w:p w14:paraId="2E1963E0" w14:textId="77777777" w:rsidR="002B1019" w:rsidRPr="0092282A" w:rsidRDefault="002B1019" w:rsidP="0089586F">
            <w:pPr>
              <w:jc w:val="both"/>
              <w:rPr>
                <w:b/>
                <w:bCs/>
                <w:lang w:val="es-ES_tradnl"/>
              </w:rPr>
            </w:pPr>
            <w:r w:rsidRPr="0092282A">
              <w:rPr>
                <w:b/>
                <w:bCs/>
                <w:lang w:val="es-ES_tradnl"/>
              </w:rPr>
              <w:t>Recomendación</w:t>
            </w:r>
          </w:p>
        </w:tc>
        <w:tc>
          <w:tcPr>
            <w:tcW w:w="4446" w:type="dxa"/>
          </w:tcPr>
          <w:p w14:paraId="1F19443F" w14:textId="2BDC939D" w:rsidR="002B1019" w:rsidRPr="0092282A" w:rsidRDefault="002B1019" w:rsidP="0089586F">
            <w:pPr>
              <w:widowControl w:val="0"/>
              <w:autoSpaceDE w:val="0"/>
              <w:autoSpaceDN w:val="0"/>
              <w:adjustRightInd w:val="0"/>
              <w:spacing w:after="240" w:line="240" w:lineRule="auto"/>
              <w:jc w:val="both"/>
              <w:rPr>
                <w:rFonts w:eastAsiaTheme="minorEastAsia" w:cs="Times"/>
                <w:lang w:val="es-ES_tradnl"/>
              </w:rPr>
            </w:pPr>
            <w:r w:rsidRPr="0092282A">
              <w:rPr>
                <w:b/>
                <w:bCs/>
                <w:lang w:val="es-ES_tradnl"/>
              </w:rPr>
              <w:t>Acciones</w:t>
            </w:r>
          </w:p>
        </w:tc>
      </w:tr>
      <w:tr w:rsidR="00602DF5" w:rsidRPr="001E5F06" w14:paraId="0FF1380D" w14:textId="77777777" w:rsidTr="00D95906">
        <w:tc>
          <w:tcPr>
            <w:tcW w:w="4564" w:type="dxa"/>
          </w:tcPr>
          <w:p w14:paraId="0A48D0CC" w14:textId="77777777" w:rsidR="00602DF5" w:rsidRPr="0092282A" w:rsidRDefault="00602DF5" w:rsidP="0089586F">
            <w:pPr>
              <w:jc w:val="both"/>
              <w:rPr>
                <w:lang w:val="es-ES_tradnl"/>
              </w:rPr>
            </w:pPr>
            <w:r w:rsidRPr="0092282A">
              <w:rPr>
                <w:b/>
                <w:bCs/>
                <w:lang w:val="es-ES_tradnl"/>
              </w:rPr>
              <w:t>1.  Divulgación del Estándar EITI- Estándar EITI Requisito de Implementación 1 )1.5 (a))</w:t>
            </w:r>
            <w:r w:rsidRPr="0092282A">
              <w:rPr>
                <w:lang w:val="es-ES_tradnl"/>
              </w:rPr>
              <w:t xml:space="preserve"> </w:t>
            </w:r>
          </w:p>
          <w:p w14:paraId="267ECD92" w14:textId="77777777" w:rsidR="00602DF5" w:rsidRPr="0092282A" w:rsidRDefault="00602DF5" w:rsidP="0089586F">
            <w:pPr>
              <w:jc w:val="both"/>
              <w:rPr>
                <w:lang w:val="es-ES_tradnl"/>
              </w:rPr>
            </w:pPr>
            <w:r w:rsidRPr="0092282A">
              <w:rPr>
                <w:b/>
                <w:bCs/>
                <w:lang w:val="es-ES_tradnl"/>
              </w:rPr>
              <w:t>Recomendación</w:t>
            </w:r>
            <w:r w:rsidRPr="0092282A">
              <w:rPr>
                <w:lang w:val="es-ES_tradnl"/>
              </w:rPr>
              <w:t xml:space="preserve">:  La CNEITI-RD debe promover la divulgación y el entendimiento del Estándar EITI </w:t>
            </w:r>
            <w:r w:rsidRPr="0092282A">
              <w:rPr>
                <w:lang w:val="es-ES_tradnl"/>
              </w:rPr>
              <w:lastRenderedPageBreak/>
              <w:t>entre el personal financiero de las entidades gubernamentales y las entidades mineras, así como al personal encargado de reportar las informaciones para que se familiaricen con los flujos de ingresos a reportar y la base del reporte de las informaciones.  Asimismo, requerirles que mantengan un monitoreo adecuado de la información a reportar.</w:t>
            </w:r>
          </w:p>
          <w:p w14:paraId="69A11B00" w14:textId="77777777" w:rsidR="00602DF5" w:rsidRPr="0092282A" w:rsidRDefault="00602DF5" w:rsidP="0089586F">
            <w:pPr>
              <w:jc w:val="both"/>
              <w:rPr>
                <w:b/>
                <w:bCs/>
                <w:lang w:val="es-ES_tradnl"/>
              </w:rPr>
            </w:pPr>
          </w:p>
        </w:tc>
        <w:tc>
          <w:tcPr>
            <w:tcW w:w="4446" w:type="dxa"/>
          </w:tcPr>
          <w:p w14:paraId="6495BB58" w14:textId="06C9258F" w:rsidR="00602DF5" w:rsidRPr="0092282A" w:rsidRDefault="00602DF5" w:rsidP="0089586F">
            <w:pPr>
              <w:widowControl w:val="0"/>
              <w:autoSpaceDE w:val="0"/>
              <w:autoSpaceDN w:val="0"/>
              <w:adjustRightInd w:val="0"/>
              <w:spacing w:after="240" w:line="240" w:lineRule="auto"/>
              <w:jc w:val="both"/>
              <w:rPr>
                <w:rFonts w:eastAsiaTheme="minorEastAsia" w:cs="Times"/>
                <w:lang w:val="es-ES_tradnl"/>
              </w:rPr>
            </w:pPr>
            <w:r w:rsidRPr="0092282A">
              <w:rPr>
                <w:rFonts w:eastAsiaTheme="minorEastAsia" w:cs="Verdana"/>
                <w:lang w:val="es-ES_tradnl"/>
              </w:rPr>
              <w:lastRenderedPageBreak/>
              <w:t xml:space="preserve">De acuerdo al informe de progreso anual 2018, la CNEITI-RD, durante el año 2018, dio seguimiento a las recomendaciones del Primer Informe EITI-RD, mejorando la presentación de la información en el Segundo Informe EITI-RD. </w:t>
            </w:r>
            <w:r w:rsidRPr="0092282A">
              <w:rPr>
                <w:rFonts w:eastAsiaTheme="minorEastAsia" w:cs="Verdana"/>
                <w:lang w:val="es-ES_tradnl"/>
              </w:rPr>
              <w:lastRenderedPageBreak/>
              <w:t xml:space="preserve">Las recomendaciones resultantes del 2do. Informe </w:t>
            </w:r>
            <w:r w:rsidR="0096072E" w:rsidRPr="00A67513">
              <w:rPr>
                <w:rFonts w:eastAsiaTheme="minorEastAsia" w:cs="Verdana"/>
                <w:lang w:val="es-ES_tradnl"/>
              </w:rPr>
              <w:t>fueron</w:t>
            </w:r>
            <w:r w:rsidRPr="00A67513">
              <w:rPr>
                <w:rFonts w:eastAsiaTheme="minorEastAsia" w:cs="Verdana"/>
                <w:lang w:val="es-ES_tradnl"/>
              </w:rPr>
              <w:t xml:space="preserve"> abordadas en el 2019</w:t>
            </w:r>
            <w:r w:rsidRPr="0092282A">
              <w:rPr>
                <w:rFonts w:eastAsiaTheme="minorEastAsia" w:cs="Verdana"/>
                <w:lang w:val="es-ES_tradnl"/>
              </w:rPr>
              <w:t xml:space="preserve">. </w:t>
            </w:r>
          </w:p>
          <w:p w14:paraId="5F4111D5" w14:textId="77777777" w:rsidR="00602DF5" w:rsidRPr="0092282A" w:rsidRDefault="00602DF5" w:rsidP="0089586F">
            <w:pPr>
              <w:widowControl w:val="0"/>
              <w:autoSpaceDE w:val="0"/>
              <w:autoSpaceDN w:val="0"/>
              <w:adjustRightInd w:val="0"/>
              <w:spacing w:after="240" w:line="240" w:lineRule="auto"/>
              <w:jc w:val="both"/>
              <w:rPr>
                <w:rFonts w:eastAsiaTheme="minorEastAsia" w:cs="Times"/>
                <w:lang w:val="es-ES_tradnl"/>
              </w:rPr>
            </w:pPr>
            <w:r w:rsidRPr="0092282A">
              <w:rPr>
                <w:rFonts w:eastAsiaTheme="minorEastAsia" w:cs="Verdana"/>
                <w:lang w:val="es-ES_tradnl"/>
              </w:rPr>
              <w:t xml:space="preserve">Las recomendaciones incluidas en el Segundo Informe han sido abordadas en un taller de trabajo con el AI. </w:t>
            </w:r>
          </w:p>
          <w:p w14:paraId="5E5603AD" w14:textId="77777777" w:rsidR="00602DF5" w:rsidRPr="0092282A" w:rsidRDefault="00602DF5" w:rsidP="0089586F">
            <w:pPr>
              <w:widowControl w:val="0"/>
              <w:autoSpaceDE w:val="0"/>
              <w:autoSpaceDN w:val="0"/>
              <w:adjustRightInd w:val="0"/>
              <w:spacing w:after="240" w:line="240" w:lineRule="auto"/>
              <w:jc w:val="both"/>
              <w:rPr>
                <w:rFonts w:eastAsiaTheme="minorEastAsia" w:cs="Times"/>
                <w:lang w:val="es-ES_tradnl"/>
              </w:rPr>
            </w:pPr>
            <w:r w:rsidRPr="0092282A">
              <w:rPr>
                <w:rFonts w:eastAsiaTheme="minorEastAsia" w:cs="Verdana"/>
                <w:b/>
                <w:bCs/>
                <w:lang w:val="es-ES_tradnl"/>
              </w:rPr>
              <w:t>Observaciones del AI</w:t>
            </w:r>
            <w:r w:rsidR="00424937" w:rsidRPr="0092282A">
              <w:rPr>
                <w:rFonts w:eastAsiaTheme="minorEastAsia" w:cs="Verdana"/>
                <w:b/>
                <w:bCs/>
                <w:lang w:val="es-ES_tradnl"/>
              </w:rPr>
              <w:t xml:space="preserve">: </w:t>
            </w:r>
            <w:r w:rsidRPr="0092282A">
              <w:rPr>
                <w:rFonts w:eastAsiaTheme="minorEastAsia" w:cs="Verdana"/>
                <w:lang w:val="es-ES_tradnl"/>
              </w:rPr>
              <w:t xml:space="preserve">Parte del enfoque del trabajo ejecutado para este informe en nuestro rol de Consultor, incluyó el acompañamiento de los distintos actores del EITI- RD (como son el equipo de la SE-EITIRD, entidades gubernamentales, empresas privadas y sociedad civil), a través de sus representantes a fin de lograr el reforzamiento y formación de capacidades técnicas para lo cual se recibió guía sobre la implementación del Estándar EITI, realización de Taller sobre Materialidad de Informes EITI donde se aclararon los conceptos relacionados con Definición de Flujos y Viabilidad para la Inclusión en Informes de Cotejo. </w:t>
            </w:r>
          </w:p>
          <w:p w14:paraId="24D7E1E2" w14:textId="77777777" w:rsidR="00602DF5" w:rsidRPr="0092282A" w:rsidRDefault="00602DF5" w:rsidP="0089586F">
            <w:pPr>
              <w:widowControl w:val="0"/>
              <w:autoSpaceDE w:val="0"/>
              <w:autoSpaceDN w:val="0"/>
              <w:adjustRightInd w:val="0"/>
              <w:spacing w:after="240" w:line="240" w:lineRule="auto"/>
              <w:jc w:val="both"/>
              <w:rPr>
                <w:rFonts w:eastAsiaTheme="minorEastAsia" w:cs="Times"/>
                <w:lang w:val="es-ES_tradnl"/>
              </w:rPr>
            </w:pPr>
            <w:r w:rsidRPr="0092282A">
              <w:rPr>
                <w:rFonts w:eastAsiaTheme="minorEastAsia" w:cs="Verdana"/>
                <w:lang w:val="es-ES_tradnl"/>
              </w:rPr>
              <w:t xml:space="preserve">Deloitte, como consultor, participó en el taller, sin embargo, podemos percibir que, aunque se hicieron esfuerzos, aún existe la necesidad de informar a los participantes de esta iniciativa. Esto, basados en la información recibida en las solicitudes de datos para el cotejo de datos 2017 y 2018, y las discrepancias identificadas, así como las consultas recibidas de las entidades y empresas involucradas, en relación con los flujos de ingresos, la introducción del concepto de compensaciones que se utilizan para pago de flujos cotejables y la base del cotejo. </w:t>
            </w:r>
          </w:p>
          <w:p w14:paraId="64579B64" w14:textId="4E0C93B8" w:rsidR="00602DF5" w:rsidRPr="0092282A" w:rsidDel="00115CF4" w:rsidRDefault="00602DF5" w:rsidP="0089586F">
            <w:pPr>
              <w:spacing w:line="240" w:lineRule="auto"/>
              <w:jc w:val="both"/>
              <w:rPr>
                <w:lang w:val="es-ES_tradnl"/>
              </w:rPr>
            </w:pPr>
            <w:r w:rsidRPr="0092282A">
              <w:rPr>
                <w:rFonts w:eastAsiaTheme="minorEastAsia" w:cs="Verdana"/>
                <w:lang w:val="es-ES_tradnl"/>
              </w:rPr>
              <w:t>Adicionalmente, siguen existiendo discrepancias y rectificaciones de confirmaciones enviadas que demuestran, de cierta manera, la falta de conocimiento detallado de los requisitos de la iniciativa, asociado al hecho del poco tiempo dado para realizar el reporte de datos. Por otra parte, existen discrepancias que no cuentan con toda la información de respaldo por falta de entrega de los elementos que las justifiquen.</w:t>
            </w:r>
            <w:r w:rsidRPr="0092282A">
              <w:rPr>
                <w:rFonts w:eastAsiaTheme="minorEastAsia" w:cs="Verdana"/>
                <w:sz w:val="24"/>
                <w:szCs w:val="24"/>
                <w:lang w:val="es-ES_tradnl"/>
              </w:rPr>
              <w:t xml:space="preserve"> </w:t>
            </w:r>
          </w:p>
        </w:tc>
      </w:tr>
      <w:tr w:rsidR="00602DF5" w:rsidRPr="001E5F06" w14:paraId="29CAE53E" w14:textId="77777777" w:rsidTr="00D95906">
        <w:tc>
          <w:tcPr>
            <w:tcW w:w="4564" w:type="dxa"/>
          </w:tcPr>
          <w:p w14:paraId="340013B4" w14:textId="77777777" w:rsidR="00602DF5" w:rsidRPr="0092282A" w:rsidRDefault="00602DF5" w:rsidP="0089586F">
            <w:pPr>
              <w:jc w:val="both"/>
              <w:rPr>
                <w:b/>
                <w:bCs/>
                <w:lang w:val="es-ES_tradnl"/>
              </w:rPr>
            </w:pPr>
            <w:r w:rsidRPr="0092282A">
              <w:rPr>
                <w:b/>
                <w:bCs/>
                <w:lang w:val="es-ES_tradnl"/>
              </w:rPr>
              <w:lastRenderedPageBreak/>
              <w:t>2.  Oportunidad de las aprobaciones de las decisiones de la CNEITI-RD – Estándar EITI Requisito de Implementación 1 (1.4 (vi))</w:t>
            </w:r>
          </w:p>
          <w:p w14:paraId="0200B716" w14:textId="77777777" w:rsidR="00602DF5" w:rsidRPr="0092282A" w:rsidRDefault="00602DF5" w:rsidP="0089586F">
            <w:pPr>
              <w:jc w:val="both"/>
              <w:rPr>
                <w:b/>
                <w:bCs/>
                <w:lang w:val="es-ES_tradnl"/>
              </w:rPr>
            </w:pPr>
            <w:r w:rsidRPr="0092282A">
              <w:rPr>
                <w:b/>
                <w:bCs/>
                <w:lang w:val="es-ES_tradnl"/>
              </w:rPr>
              <w:lastRenderedPageBreak/>
              <w:t xml:space="preserve">Recomendación:  </w:t>
            </w:r>
            <w:r w:rsidRPr="0092282A">
              <w:rPr>
                <w:lang w:val="es-ES_tradnl"/>
              </w:rPr>
              <w:t>La CNEITI-RD debe implementar un mecanismo para asegurar que sus miembros firmen oportunamente las actas de las reuniones del CNEITI-RD.</w:t>
            </w:r>
          </w:p>
        </w:tc>
        <w:tc>
          <w:tcPr>
            <w:tcW w:w="4446" w:type="dxa"/>
          </w:tcPr>
          <w:p w14:paraId="707C8089" w14:textId="5CE18A77" w:rsidR="00602DF5" w:rsidRPr="0092282A" w:rsidRDefault="00B52B1C" w:rsidP="0089586F">
            <w:pPr>
              <w:jc w:val="both"/>
              <w:rPr>
                <w:lang w:val="es-ES_tradnl"/>
              </w:rPr>
            </w:pPr>
            <w:r>
              <w:rPr>
                <w:lang w:val="es-ES_tradnl"/>
              </w:rPr>
              <w:lastRenderedPageBreak/>
              <w:t>La</w:t>
            </w:r>
            <w:r w:rsidR="00602DF5" w:rsidRPr="0092282A">
              <w:rPr>
                <w:lang w:val="es-ES_tradnl"/>
              </w:rPr>
              <w:t xml:space="preserve"> Secretaría Ejecutiva ha sistematizado el proceso de elaboración de actas para garantizar la firma de estas de manera oportuna</w:t>
            </w:r>
            <w:r w:rsidR="003F30C9">
              <w:rPr>
                <w:lang w:val="es-ES_tradnl"/>
              </w:rPr>
              <w:t>.</w:t>
            </w:r>
          </w:p>
          <w:p w14:paraId="735BF4CA" w14:textId="68CB1D4E" w:rsidR="00602DF5" w:rsidRPr="0092282A" w:rsidDel="00115CF4" w:rsidRDefault="00602DF5" w:rsidP="0089586F">
            <w:pPr>
              <w:widowControl w:val="0"/>
              <w:autoSpaceDE w:val="0"/>
              <w:autoSpaceDN w:val="0"/>
              <w:adjustRightInd w:val="0"/>
              <w:spacing w:after="240" w:line="240" w:lineRule="auto"/>
              <w:jc w:val="both"/>
              <w:rPr>
                <w:lang w:val="es-ES_tradnl"/>
              </w:rPr>
            </w:pPr>
            <w:r w:rsidRPr="00B17344">
              <w:rPr>
                <w:b/>
                <w:bCs/>
                <w:lang w:val="es-ES_tradnl"/>
              </w:rPr>
              <w:lastRenderedPageBreak/>
              <w:t>Observaciones del AI:</w:t>
            </w:r>
            <w:r w:rsidRPr="00B17344">
              <w:rPr>
                <w:lang w:val="es-ES_tradnl"/>
              </w:rPr>
              <w:t xml:space="preserve"> El AI constató que la demora en el proceso de firma de las actas de la CNEITI-RD </w:t>
            </w:r>
            <w:r w:rsidRPr="00B17344">
              <w:rPr>
                <w:rFonts w:eastAsiaTheme="minorEastAsia" w:cs="Verdana"/>
                <w:lang w:val="es-ES_tradnl"/>
              </w:rPr>
              <w:t xml:space="preserve">se mantiene a pesar de haberse creado el mecanismo de Sesiones Virtuales y recomendamos </w:t>
            </w:r>
            <w:r w:rsidRPr="00B17344">
              <w:rPr>
                <w:lang w:val="es-ES_tradnl"/>
              </w:rPr>
              <w:t>a la CNEITI-RD indagar sobre otras opciones para agilizar el proceso de firma de las actas, y de esa forma asegurarse de la fiel documentación de las bases y las conclusiones de las decisiones tomadas de las exposiciones en las actas de la CNEITI-RD.</w:t>
            </w:r>
            <w:r w:rsidRPr="0092282A">
              <w:rPr>
                <w:lang w:val="es-ES_tradnl"/>
              </w:rPr>
              <w:t xml:space="preserve"> </w:t>
            </w:r>
          </w:p>
        </w:tc>
      </w:tr>
      <w:tr w:rsidR="00D95906" w:rsidRPr="001E5F06" w14:paraId="746787D9" w14:textId="77777777" w:rsidTr="00D95906">
        <w:tc>
          <w:tcPr>
            <w:tcW w:w="4564" w:type="dxa"/>
          </w:tcPr>
          <w:p w14:paraId="29937A55" w14:textId="77777777" w:rsidR="00D95906" w:rsidRPr="0092282A" w:rsidRDefault="00D95906" w:rsidP="0089586F">
            <w:pPr>
              <w:jc w:val="both"/>
              <w:rPr>
                <w:b/>
                <w:bCs/>
                <w:lang w:val="es-ES_tradnl"/>
              </w:rPr>
            </w:pPr>
            <w:r>
              <w:rPr>
                <w:b/>
                <w:bCs/>
                <w:lang w:val="es-ES_tradnl"/>
              </w:rPr>
              <w:lastRenderedPageBreak/>
              <w:t>3</w:t>
            </w:r>
            <w:r w:rsidRPr="0092282A">
              <w:rPr>
                <w:b/>
                <w:bCs/>
                <w:lang w:val="es-ES_tradnl"/>
              </w:rPr>
              <w:t>.  Revisión del alcance del Informe EITI para las empresas mineras no metálicas- Estándar EITI Requisito de Implementación 4.1 (a y b)</w:t>
            </w:r>
          </w:p>
          <w:p w14:paraId="19C8D2C4" w14:textId="77777777" w:rsidR="00D95906" w:rsidRPr="0092282A" w:rsidRDefault="00D95906" w:rsidP="0089586F">
            <w:pPr>
              <w:jc w:val="both"/>
              <w:rPr>
                <w:lang w:val="es-ES_tradnl"/>
              </w:rPr>
            </w:pPr>
            <w:r w:rsidRPr="0092282A">
              <w:rPr>
                <w:b/>
                <w:bCs/>
                <w:lang w:val="es-ES_tradnl"/>
              </w:rPr>
              <w:t>Recomendación: La</w:t>
            </w:r>
            <w:r w:rsidRPr="0092282A">
              <w:rPr>
                <w:lang w:val="es-ES_tradnl"/>
              </w:rPr>
              <w:t xml:space="preserve"> CNEITI-RD debe realizar una evaluación detallada sobre las empresas que conforman este sector minero para determinar cuáles de éstas correspondería que sean incluidas o no en los futuros informes EITI-RD.</w:t>
            </w:r>
          </w:p>
          <w:p w14:paraId="2D9293DC" w14:textId="484A7268" w:rsidR="00D95906" w:rsidRPr="0092282A" w:rsidRDefault="00D95906" w:rsidP="0089586F">
            <w:pPr>
              <w:jc w:val="both"/>
              <w:rPr>
                <w:b/>
                <w:bCs/>
                <w:lang w:val="es-ES_tradnl"/>
              </w:rPr>
            </w:pPr>
            <w:r w:rsidRPr="0092282A">
              <w:rPr>
                <w:lang w:val="es-ES_tradnl"/>
              </w:rPr>
              <w:t xml:space="preserve"> </w:t>
            </w:r>
          </w:p>
        </w:tc>
        <w:tc>
          <w:tcPr>
            <w:tcW w:w="4446" w:type="dxa"/>
          </w:tcPr>
          <w:p w14:paraId="7639BBC8" w14:textId="77777777" w:rsidR="00D95906" w:rsidRPr="0092282A" w:rsidRDefault="00D95906" w:rsidP="0089586F">
            <w:pPr>
              <w:spacing w:line="240" w:lineRule="auto"/>
              <w:jc w:val="both"/>
              <w:rPr>
                <w:lang w:val="es-ES_tradnl"/>
              </w:rPr>
            </w:pPr>
            <w:r w:rsidRPr="0092282A">
              <w:rPr>
                <w:rFonts w:eastAsiaTheme="minorEastAsia" w:cs="Verdana"/>
                <w:lang w:val="es-ES_tradnl"/>
              </w:rPr>
              <w:t xml:space="preserve">La CNEITI-RD aprobó en su reunión No. 19-2019, conforme a la recomendación citada, incluir toda la información contextual disponible del sector no metálico y no incluirlo para el cotejo, decidiendo que se tomarían medidas para avanzar poco a poco en sistematizar las informaciones requeridas para incluirlo a futuro. </w:t>
            </w:r>
          </w:p>
          <w:p w14:paraId="614D7AA9" w14:textId="1FE5D5E1" w:rsidR="00D95906" w:rsidRPr="0092282A" w:rsidDel="00115CF4" w:rsidRDefault="00D95906" w:rsidP="0089586F">
            <w:pPr>
              <w:pStyle w:val="Sinespaciado"/>
            </w:pPr>
            <w:r w:rsidRPr="0092282A">
              <w:t xml:space="preserve">Observaciones del AI: El AI recomienda a la Comisión realizar mayor </w:t>
            </w:r>
            <w:r w:rsidRPr="0092282A">
              <w:rPr>
                <w:rFonts w:eastAsiaTheme="minorEastAsia" w:cs="Verdana"/>
              </w:rPr>
              <w:t xml:space="preserve">acercamiento con el sector de la minería no metálica y definir criterios de identificación y homologación de las bases de datos, partiendo de un criterio definido que puede ser el listado general de concesiones otorgadas por el Gobierno dominicano. El AI, como parte de las actividades realizadas para la emisión del presente informe, realizó un procedimiento de recolección de información proporcionada por las entidades del Gobierno, donde se evidenció que las entidades gubernamentales no mantienen base de datos con criterios uniformes relativos a la clasificación de los contribuyentes por tipo de industria. </w:t>
            </w:r>
          </w:p>
        </w:tc>
      </w:tr>
    </w:tbl>
    <w:p w14:paraId="46AC1B8F" w14:textId="61B9CDC7" w:rsidR="00602DF5" w:rsidRPr="0092282A" w:rsidRDefault="00602DF5" w:rsidP="0089586F">
      <w:pPr>
        <w:ind w:left="360"/>
        <w:jc w:val="both"/>
        <w:rPr>
          <w:rFonts w:eastAsiaTheme="majorEastAsia" w:cstheme="majorBidi"/>
          <w:color w:val="000000" w:themeColor="text1"/>
          <w:sz w:val="26"/>
          <w:szCs w:val="26"/>
          <w:lang w:val="es-ES_tradnl"/>
        </w:rPr>
      </w:pPr>
      <w:bookmarkStart w:id="22" w:name="_Hlk517562413"/>
    </w:p>
    <w:p w14:paraId="53AA21B9" w14:textId="767A62A7" w:rsidR="00602DF5" w:rsidRPr="0092282A" w:rsidRDefault="00602DF5" w:rsidP="00A4137A">
      <w:pPr>
        <w:pStyle w:val="Ttulo4"/>
        <w:numPr>
          <w:ilvl w:val="0"/>
          <w:numId w:val="14"/>
        </w:numPr>
        <w:rPr>
          <w:lang w:val="es-ES_tradnl"/>
        </w:rPr>
      </w:pPr>
      <w:bookmarkStart w:id="23" w:name="_Toc87966393"/>
      <w:bookmarkEnd w:id="22"/>
      <w:r w:rsidRPr="0092282A">
        <w:rPr>
          <w:lang w:val="es-ES_tradnl"/>
        </w:rPr>
        <w:t xml:space="preserve">Resumen de </w:t>
      </w:r>
      <w:r w:rsidR="00916927" w:rsidRPr="0092282A">
        <w:rPr>
          <w:lang w:val="es-ES_tradnl"/>
        </w:rPr>
        <w:t>las acciones realizadas</w:t>
      </w:r>
      <w:r w:rsidRPr="0092282A">
        <w:rPr>
          <w:lang w:val="es-ES_tradnl"/>
        </w:rPr>
        <w:t xml:space="preserve"> a partir de las recomendaciones contenidas en el Informe de Validación de República Dominicana</w:t>
      </w:r>
      <w:r w:rsidR="009D47B7" w:rsidRPr="0092282A">
        <w:rPr>
          <w:lang w:val="es-ES_tradnl"/>
        </w:rPr>
        <w:t xml:space="preserve">, del </w:t>
      </w:r>
      <w:r w:rsidR="00C37D86" w:rsidRPr="0092282A">
        <w:rPr>
          <w:lang w:val="es-ES_tradnl"/>
        </w:rPr>
        <w:t>6 de junio de 2019</w:t>
      </w:r>
      <w:r w:rsidRPr="0092282A">
        <w:rPr>
          <w:lang w:val="es-ES_tradnl"/>
        </w:rPr>
        <w:t>.</w:t>
      </w:r>
      <w:bookmarkEnd w:id="23"/>
    </w:p>
    <w:p w14:paraId="40DC88B4" w14:textId="77777777" w:rsidR="00602DF5" w:rsidRPr="0092282A" w:rsidRDefault="00602DF5" w:rsidP="0089586F">
      <w:pPr>
        <w:jc w:val="both"/>
        <w:rPr>
          <w:rFonts w:eastAsiaTheme="majorEastAsia" w:cstheme="majorBidi"/>
          <w:color w:val="000000" w:themeColor="text1"/>
          <w:sz w:val="32"/>
          <w:szCs w:val="32"/>
          <w:lang w:val="es-ES_tradnl"/>
        </w:rPr>
      </w:pPr>
    </w:p>
    <w:tbl>
      <w:tblPr>
        <w:tblStyle w:val="Tablaconcuadrcul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564"/>
        <w:gridCol w:w="4446"/>
      </w:tblGrid>
      <w:tr w:rsidR="00F63CEC" w:rsidRPr="001E5F06" w14:paraId="1759F903" w14:textId="77777777">
        <w:tc>
          <w:tcPr>
            <w:tcW w:w="9010" w:type="dxa"/>
            <w:gridSpan w:val="2"/>
          </w:tcPr>
          <w:p w14:paraId="67753AB4" w14:textId="77777777" w:rsidR="00F63CEC" w:rsidRPr="0092282A" w:rsidRDefault="00957684" w:rsidP="0089586F">
            <w:pPr>
              <w:jc w:val="both"/>
              <w:rPr>
                <w:b/>
                <w:bCs/>
                <w:lang w:val="es-ES_tradnl"/>
              </w:rPr>
            </w:pPr>
            <w:r w:rsidRPr="0092282A">
              <w:rPr>
                <w:b/>
                <w:bCs/>
                <w:lang w:val="es-ES_tradnl"/>
              </w:rPr>
              <w:t>Recomendaciones resultantes del Informe de Validación de RD</w:t>
            </w:r>
          </w:p>
        </w:tc>
      </w:tr>
      <w:tr w:rsidR="00F63CEC" w:rsidRPr="001E5F06" w14:paraId="7EB42A39" w14:textId="77777777">
        <w:tc>
          <w:tcPr>
            <w:tcW w:w="4564" w:type="dxa"/>
          </w:tcPr>
          <w:p w14:paraId="71B2B7F6" w14:textId="77777777" w:rsidR="00F63CEC" w:rsidRPr="00DF1653" w:rsidRDefault="00957684" w:rsidP="0089586F">
            <w:pPr>
              <w:widowControl w:val="0"/>
              <w:autoSpaceDE w:val="0"/>
              <w:autoSpaceDN w:val="0"/>
              <w:adjustRightInd w:val="0"/>
              <w:spacing w:after="240" w:line="300" w:lineRule="atLeast"/>
              <w:jc w:val="both"/>
              <w:rPr>
                <w:rFonts w:eastAsiaTheme="minorEastAsia" w:cs="Verdana"/>
                <w:b/>
                <w:bCs/>
                <w:sz w:val="24"/>
                <w:szCs w:val="24"/>
                <w:lang w:val="es-ES_tradnl"/>
              </w:rPr>
            </w:pPr>
            <w:r w:rsidRPr="00DF1653">
              <w:rPr>
                <w:b/>
                <w:bCs/>
                <w:lang w:val="es-ES_tradnl"/>
              </w:rPr>
              <w:t>Recomendación</w:t>
            </w:r>
          </w:p>
        </w:tc>
        <w:tc>
          <w:tcPr>
            <w:tcW w:w="4446" w:type="dxa"/>
          </w:tcPr>
          <w:p w14:paraId="70484A55" w14:textId="77777777" w:rsidR="00F63CEC" w:rsidRPr="00DF1653" w:rsidRDefault="002B1019" w:rsidP="0089586F">
            <w:pPr>
              <w:jc w:val="both"/>
              <w:rPr>
                <w:b/>
                <w:bCs/>
                <w:lang w:val="es-ES_tradnl"/>
              </w:rPr>
            </w:pPr>
            <w:r w:rsidRPr="00DF1653">
              <w:rPr>
                <w:b/>
                <w:bCs/>
                <w:lang w:val="es-ES_tradnl"/>
              </w:rPr>
              <w:t xml:space="preserve">Acciones </w:t>
            </w:r>
          </w:p>
          <w:p w14:paraId="2058835C" w14:textId="717B9559" w:rsidR="002817F6" w:rsidRPr="00DF1653" w:rsidRDefault="002817F6" w:rsidP="0089586F">
            <w:pPr>
              <w:jc w:val="both"/>
              <w:rPr>
                <w:b/>
                <w:bCs/>
                <w:lang w:val="es-ES_tradnl"/>
              </w:rPr>
            </w:pPr>
            <w:r w:rsidRPr="00DF1653">
              <w:rPr>
                <w:lang w:val="es-ES_tradnl"/>
              </w:rPr>
              <w:t xml:space="preserve">NOTA: </w:t>
            </w:r>
            <w:bookmarkStart w:id="24" w:name="_Hlk89676407"/>
            <w:r w:rsidR="00A71DB9" w:rsidRPr="00DF1653">
              <w:rPr>
                <w:lang w:val="es-ES_tradnl"/>
              </w:rPr>
              <w:t>Durante 2020, debido a la pandemia Covid-19, los tres procesos electorales</w:t>
            </w:r>
            <w:r w:rsidR="003C2FD3" w:rsidRPr="00DF1653">
              <w:rPr>
                <w:lang w:val="es-ES_tradnl"/>
              </w:rPr>
              <w:t>,</w:t>
            </w:r>
            <w:r w:rsidR="00A71DB9" w:rsidRPr="00DF1653">
              <w:rPr>
                <w:lang w:val="es-ES_tradnl"/>
              </w:rPr>
              <w:t xml:space="preserve"> un cambio de gestión gubernamental</w:t>
            </w:r>
            <w:r w:rsidR="003C2FD3" w:rsidRPr="00DF1653">
              <w:rPr>
                <w:lang w:val="es-ES_tradnl"/>
              </w:rPr>
              <w:t xml:space="preserve"> y la renovación de la Comisión Nacional EITI-RD</w:t>
            </w:r>
            <w:r w:rsidR="00A71DB9" w:rsidRPr="00DF1653">
              <w:rPr>
                <w:lang w:val="es-ES_tradnl"/>
              </w:rPr>
              <w:t xml:space="preserve">, las </w:t>
            </w:r>
            <w:r w:rsidR="00A71DB9" w:rsidRPr="00DF1653">
              <w:rPr>
                <w:lang w:val="es-ES_tradnl"/>
              </w:rPr>
              <w:lastRenderedPageBreak/>
              <w:t>actividades y ejecuciones para la implementación de EITI-RD fueron limitadas.</w:t>
            </w:r>
            <w:bookmarkEnd w:id="24"/>
          </w:p>
        </w:tc>
      </w:tr>
      <w:tr w:rsidR="00F63CEC" w:rsidRPr="001E5F06" w14:paraId="00B1B4C4" w14:textId="77777777">
        <w:tc>
          <w:tcPr>
            <w:tcW w:w="4564" w:type="dxa"/>
          </w:tcPr>
          <w:p w14:paraId="60C4C9B0" w14:textId="77777777" w:rsidR="00F63CEC" w:rsidRPr="0092282A" w:rsidRDefault="00B56940" w:rsidP="0089586F">
            <w:pPr>
              <w:widowControl w:val="0"/>
              <w:autoSpaceDE w:val="0"/>
              <w:autoSpaceDN w:val="0"/>
              <w:adjustRightInd w:val="0"/>
              <w:spacing w:after="240" w:line="240" w:lineRule="auto"/>
              <w:jc w:val="both"/>
              <w:rPr>
                <w:lang w:val="es-ES_tradnl"/>
              </w:rPr>
            </w:pPr>
            <w:r w:rsidRPr="0092282A">
              <w:rPr>
                <w:lang w:val="es-ES_tradnl"/>
              </w:rPr>
              <w:lastRenderedPageBreak/>
              <w:t>Con el fin de fortalecer la implementación del Requisito 1.1, se recomienda que el gobierno involucre a organismos relevantes como la Dirección General de Minería y el Ministerio de Medio Ambiente y Recursos Naturales en la implementación del EITI.</w:t>
            </w:r>
          </w:p>
          <w:p w14:paraId="787A3DE0" w14:textId="77777777" w:rsidR="00A32978" w:rsidRPr="0092282A" w:rsidRDefault="00A32978" w:rsidP="0089586F">
            <w:pPr>
              <w:widowControl w:val="0"/>
              <w:autoSpaceDE w:val="0"/>
              <w:autoSpaceDN w:val="0"/>
              <w:adjustRightInd w:val="0"/>
              <w:spacing w:after="240" w:line="240" w:lineRule="auto"/>
              <w:jc w:val="both"/>
              <w:rPr>
                <w:rFonts w:eastAsiaTheme="minorEastAsia" w:cs="Times"/>
                <w:lang w:val="es-ES_tradnl"/>
              </w:rPr>
            </w:pPr>
            <w:r w:rsidRPr="0092282A">
              <w:rPr>
                <w:lang w:val="es-ES_tradnl"/>
              </w:rPr>
              <w:t>La República Dominicana también debería garantizar la participación de representantes gubernamentales de alto nivel jerárquico en las reuniones del grupo multipartícipe.</w:t>
            </w:r>
          </w:p>
        </w:tc>
        <w:tc>
          <w:tcPr>
            <w:tcW w:w="4446" w:type="dxa"/>
          </w:tcPr>
          <w:p w14:paraId="3C54CB95" w14:textId="77777777" w:rsidR="00D44412" w:rsidRPr="00DF1653" w:rsidRDefault="00D44412" w:rsidP="0089586F">
            <w:pPr>
              <w:pStyle w:val="Sinespaciado"/>
              <w:rPr>
                <w:rFonts w:asciiTheme="minorHAnsi" w:hAnsiTheme="minorHAnsi"/>
                <w:b w:val="0"/>
                <w:bCs/>
              </w:rPr>
            </w:pPr>
          </w:p>
          <w:p w14:paraId="0E717984" w14:textId="098C8E6A" w:rsidR="00FC4D42" w:rsidRPr="00DF1653" w:rsidRDefault="005D2FC3" w:rsidP="0089586F">
            <w:pPr>
              <w:pStyle w:val="Sinespaciado"/>
              <w:rPr>
                <w:rFonts w:asciiTheme="minorHAnsi" w:hAnsiTheme="minorHAnsi"/>
                <w:b w:val="0"/>
                <w:bCs/>
              </w:rPr>
            </w:pPr>
            <w:r w:rsidRPr="00DF1653">
              <w:rPr>
                <w:rFonts w:asciiTheme="minorHAnsi" w:hAnsiTheme="minorHAnsi"/>
                <w:b w:val="0"/>
              </w:rPr>
              <w:t>L</w:t>
            </w:r>
            <w:r w:rsidR="002817F6" w:rsidRPr="00DF1653">
              <w:rPr>
                <w:rFonts w:asciiTheme="minorHAnsi" w:hAnsiTheme="minorHAnsi"/>
                <w:b w:val="0"/>
              </w:rPr>
              <w:t xml:space="preserve">a CNEITI-RD </w:t>
            </w:r>
            <w:r w:rsidR="000905F5" w:rsidRPr="00DF1653">
              <w:rPr>
                <w:rFonts w:asciiTheme="minorHAnsi" w:hAnsiTheme="minorHAnsi"/>
                <w:b w:val="0"/>
              </w:rPr>
              <w:t>continúa</w:t>
            </w:r>
            <w:r w:rsidR="0029657A" w:rsidRPr="00DF1653">
              <w:rPr>
                <w:rFonts w:asciiTheme="minorHAnsi" w:hAnsiTheme="minorHAnsi"/>
                <w:b w:val="0"/>
              </w:rPr>
              <w:t xml:space="preserve"> debatiendo sobre esto y estará</w:t>
            </w:r>
            <w:r w:rsidR="00FC4D42" w:rsidRPr="00DF1653">
              <w:rPr>
                <w:rFonts w:asciiTheme="minorHAnsi" w:hAnsiTheme="minorHAnsi"/>
                <w:b w:val="0"/>
                <w:bCs/>
              </w:rPr>
              <w:t xml:space="preserve"> profundizando los trabajando sobre </w:t>
            </w:r>
            <w:r w:rsidR="003C2FD3" w:rsidRPr="00DF1653">
              <w:rPr>
                <w:rFonts w:asciiTheme="minorHAnsi" w:hAnsiTheme="minorHAnsi"/>
                <w:b w:val="0"/>
                <w:bCs/>
              </w:rPr>
              <w:t xml:space="preserve">la </w:t>
            </w:r>
            <w:r w:rsidR="00FC4D42" w:rsidRPr="00DF1653">
              <w:rPr>
                <w:rFonts w:asciiTheme="minorHAnsi" w:hAnsiTheme="minorHAnsi"/>
                <w:b w:val="0"/>
                <w:bCs/>
              </w:rPr>
              <w:t>recomendación.</w:t>
            </w:r>
          </w:p>
          <w:p w14:paraId="1CC65B85" w14:textId="1129DF8A" w:rsidR="00A6483B" w:rsidRPr="00DF1653" w:rsidRDefault="00A6483B" w:rsidP="0089586F">
            <w:pPr>
              <w:pStyle w:val="Sinespaciado"/>
              <w:rPr>
                <w:rFonts w:asciiTheme="minorHAnsi" w:hAnsiTheme="minorHAnsi"/>
              </w:rPr>
            </w:pPr>
          </w:p>
        </w:tc>
      </w:tr>
      <w:tr w:rsidR="003D0D5F" w:rsidRPr="001E5F06" w14:paraId="15E1EDC7" w14:textId="77777777">
        <w:tc>
          <w:tcPr>
            <w:tcW w:w="4564" w:type="dxa"/>
          </w:tcPr>
          <w:p w14:paraId="3C708690" w14:textId="77777777" w:rsidR="003D0D5F" w:rsidRPr="0092282A" w:rsidRDefault="00B56940"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Se recomienda que el estado garantice que su compromiso se mantendrá en caso de haber un cambio de gobierno a través de, entre otras medidas, un financiamiento sostenido para el EITI.</w:t>
            </w:r>
          </w:p>
        </w:tc>
        <w:tc>
          <w:tcPr>
            <w:tcW w:w="4446" w:type="dxa"/>
          </w:tcPr>
          <w:p w14:paraId="43E72778" w14:textId="16282685" w:rsidR="00A6483B" w:rsidRPr="00DF1653" w:rsidRDefault="006372B5" w:rsidP="0089586F">
            <w:pPr>
              <w:jc w:val="both"/>
              <w:rPr>
                <w:b/>
                <w:bCs/>
                <w:lang w:val="es-ES_tradnl"/>
              </w:rPr>
            </w:pPr>
            <w:r w:rsidRPr="00DF1653">
              <w:rPr>
                <w:bCs/>
                <w:lang w:val="es-ES_tradnl"/>
              </w:rPr>
              <w:t xml:space="preserve">Durante el año 2020 hubo cambio de gestión gubernamental, el cual </w:t>
            </w:r>
            <w:r w:rsidR="003C1178" w:rsidRPr="00DF1653">
              <w:rPr>
                <w:bCs/>
                <w:lang w:val="es-ES_tradnl"/>
              </w:rPr>
              <w:t>continúa</w:t>
            </w:r>
            <w:r w:rsidRPr="00DF1653">
              <w:rPr>
                <w:bCs/>
                <w:lang w:val="es-ES_tradnl"/>
              </w:rPr>
              <w:t xml:space="preserve"> comprometido con la implementación de </w:t>
            </w:r>
            <w:r w:rsidR="005D4776" w:rsidRPr="00DF1653">
              <w:rPr>
                <w:bCs/>
                <w:lang w:val="es-ES_tradnl"/>
              </w:rPr>
              <w:t>EITI su</w:t>
            </w:r>
            <w:r w:rsidRPr="00DF1653">
              <w:rPr>
                <w:bCs/>
                <w:lang w:val="es-ES_tradnl"/>
              </w:rPr>
              <w:t xml:space="preserve"> financiamiento. </w:t>
            </w:r>
          </w:p>
        </w:tc>
      </w:tr>
      <w:tr w:rsidR="003D0D5F" w:rsidRPr="001E5F06" w14:paraId="2E30F348" w14:textId="77777777">
        <w:tc>
          <w:tcPr>
            <w:tcW w:w="4564" w:type="dxa"/>
          </w:tcPr>
          <w:p w14:paraId="176BB433" w14:textId="77777777" w:rsidR="003D0D5F" w:rsidRPr="0092282A" w:rsidRDefault="00554763"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Con el fin de fortalecer la implementación del Requisito 1.2, se recomienda que el grupo de la industria continúe su participación activa en el EITI y facilite la publicación de información sobre los beneficiarios reales, así como divulgaciones de rutina de datos sobre ingresos.</w:t>
            </w:r>
          </w:p>
        </w:tc>
        <w:tc>
          <w:tcPr>
            <w:tcW w:w="4446" w:type="dxa"/>
          </w:tcPr>
          <w:p w14:paraId="19ECD841" w14:textId="002FC6C0" w:rsidR="00A6483B" w:rsidRPr="00DF1653" w:rsidRDefault="005D4776" w:rsidP="0089586F">
            <w:pPr>
              <w:jc w:val="both"/>
              <w:rPr>
                <w:b/>
                <w:bCs/>
                <w:lang w:val="es-ES_tradnl"/>
              </w:rPr>
            </w:pPr>
            <w:r w:rsidRPr="00DF1653">
              <w:rPr>
                <w:bCs/>
                <w:lang w:val="es-ES_tradnl"/>
              </w:rPr>
              <w:t xml:space="preserve">La CNEITI-RD está trabajando continuamente este tema. </w:t>
            </w:r>
          </w:p>
        </w:tc>
      </w:tr>
      <w:tr w:rsidR="003D0D5F" w:rsidRPr="001E5F06" w14:paraId="65BB5CA0" w14:textId="77777777">
        <w:tc>
          <w:tcPr>
            <w:tcW w:w="4564" w:type="dxa"/>
          </w:tcPr>
          <w:p w14:paraId="26F1D771" w14:textId="77777777" w:rsidR="003D0D5F" w:rsidRPr="0092282A" w:rsidRDefault="00554763"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Con el fin de fortalecer la implementación del Requisito 1.3, se recomienda que la República Dominicana considere la posibilidad de financiar el desarrollo de capacidades para las organizaciones de la sociedad civil interesadas en la gobernanza de las industrias extractivas.</w:t>
            </w:r>
          </w:p>
        </w:tc>
        <w:tc>
          <w:tcPr>
            <w:tcW w:w="4446" w:type="dxa"/>
          </w:tcPr>
          <w:p w14:paraId="26E2CC11" w14:textId="21D2ED9D" w:rsidR="00A6483B" w:rsidRPr="0092282A" w:rsidRDefault="009E0B51" w:rsidP="0089586F">
            <w:pPr>
              <w:jc w:val="both"/>
              <w:rPr>
                <w:b/>
                <w:bCs/>
                <w:lang w:val="es-ES_tradnl"/>
              </w:rPr>
            </w:pPr>
            <w:r w:rsidRPr="00DF1653">
              <w:rPr>
                <w:bCs/>
                <w:lang w:val="es-ES_tradnl"/>
              </w:rPr>
              <w:t>A finales de 2020 se empezó a trabajar en el Plan de Trabajo y se incluyeron propuestas de interés para Sociedad Civil.</w:t>
            </w:r>
            <w:r>
              <w:rPr>
                <w:bCs/>
                <w:lang w:val="es-ES_tradnl"/>
              </w:rPr>
              <w:t xml:space="preserve"> </w:t>
            </w:r>
          </w:p>
        </w:tc>
      </w:tr>
      <w:tr w:rsidR="003D0D5F" w:rsidRPr="001E5F06" w14:paraId="3BF59080" w14:textId="77777777">
        <w:tc>
          <w:tcPr>
            <w:tcW w:w="4564" w:type="dxa"/>
          </w:tcPr>
          <w:p w14:paraId="5FDD45A8" w14:textId="77777777" w:rsidR="003D0D5F" w:rsidRPr="0092282A" w:rsidRDefault="00554763"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Se recomienda que el grupo de la sociedad civil documente claramente el proceso de selección de los miembros del grupo multipartícipe y desarrolle la capacidad de las organizaciones de la sociedad civil fuera del grupo multipartícipe.</w:t>
            </w:r>
          </w:p>
        </w:tc>
        <w:tc>
          <w:tcPr>
            <w:tcW w:w="4446" w:type="dxa"/>
          </w:tcPr>
          <w:p w14:paraId="46C62E93" w14:textId="68B0768B" w:rsidR="00A6483B" w:rsidRPr="00DF1653" w:rsidRDefault="003C2FD3" w:rsidP="0089586F">
            <w:pPr>
              <w:jc w:val="both"/>
              <w:rPr>
                <w:b/>
                <w:bCs/>
                <w:lang w:val="es-ES_tradnl"/>
              </w:rPr>
            </w:pPr>
            <w:r w:rsidRPr="00DF1653">
              <w:rPr>
                <w:bCs/>
                <w:lang w:val="es-ES_tradnl"/>
              </w:rPr>
              <w:t>La CN EITI-RD se abocará en trabajar en esta recomendación</w:t>
            </w:r>
            <w:r w:rsidR="009E0B51" w:rsidRPr="00DF1653">
              <w:rPr>
                <w:bCs/>
                <w:lang w:val="es-ES_tradnl"/>
              </w:rPr>
              <w:t>.</w:t>
            </w:r>
          </w:p>
        </w:tc>
      </w:tr>
      <w:tr w:rsidR="003D0D5F" w:rsidRPr="001E5F06" w14:paraId="65E3031B" w14:textId="77777777">
        <w:tc>
          <w:tcPr>
            <w:tcW w:w="4564" w:type="dxa"/>
          </w:tcPr>
          <w:p w14:paraId="56B542D5" w14:textId="77777777" w:rsidR="003D0D5F" w:rsidRPr="0092282A" w:rsidRDefault="00554763"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Con el fin de fortalecer la implementación del Requisito 1.4, se recomienda que el grupo multipartícipe reoriente su enfoque del proceso EITI a las reformas en la gobernanza del sector extractivo. Se recomienda que el grupo multipartícipe reactive el comité técnico e invite a instituciones clave del gobierno que regulan el sector extractivo a participar estrechamente en los debates del EITI.</w:t>
            </w:r>
          </w:p>
        </w:tc>
        <w:tc>
          <w:tcPr>
            <w:tcW w:w="4446" w:type="dxa"/>
          </w:tcPr>
          <w:p w14:paraId="16FEB6F7" w14:textId="266837BE" w:rsidR="00A6483B" w:rsidRPr="00DF1653" w:rsidRDefault="00A6483B" w:rsidP="0089586F">
            <w:pPr>
              <w:jc w:val="both"/>
              <w:rPr>
                <w:bCs/>
                <w:lang w:val="es-ES_tradnl"/>
              </w:rPr>
            </w:pPr>
            <w:r w:rsidRPr="00DF1653">
              <w:rPr>
                <w:bCs/>
                <w:lang w:val="es-ES_tradnl"/>
              </w:rPr>
              <w:t>Durante el 20</w:t>
            </w:r>
            <w:r w:rsidR="002E1E01" w:rsidRPr="00DF1653">
              <w:rPr>
                <w:bCs/>
                <w:lang w:val="es-ES_tradnl"/>
              </w:rPr>
              <w:t>20</w:t>
            </w:r>
            <w:r w:rsidRPr="00DF1653">
              <w:rPr>
                <w:bCs/>
                <w:lang w:val="es-ES_tradnl"/>
              </w:rPr>
              <w:t xml:space="preserve">, </w:t>
            </w:r>
            <w:r w:rsidR="002E1E01" w:rsidRPr="00DF1653">
              <w:rPr>
                <w:bCs/>
                <w:lang w:val="es-ES_tradnl"/>
              </w:rPr>
              <w:t>no se llevaron a cabo los trabajos d</w:t>
            </w:r>
            <w:r w:rsidRPr="00DF1653">
              <w:rPr>
                <w:bCs/>
                <w:lang w:val="es-ES_tradnl"/>
              </w:rPr>
              <w:t>el Comité de Apoyo Técnico</w:t>
            </w:r>
            <w:r w:rsidR="002E1E01" w:rsidRPr="00DF1653">
              <w:rPr>
                <w:bCs/>
                <w:lang w:val="es-ES_tradnl"/>
              </w:rPr>
              <w:t>, debido a la pandemia Covid-19.</w:t>
            </w:r>
          </w:p>
          <w:p w14:paraId="6A3D77D8" w14:textId="115A5C9D" w:rsidR="00FC4D42" w:rsidRPr="00DF1653" w:rsidRDefault="002E1E01" w:rsidP="0089586F">
            <w:pPr>
              <w:pStyle w:val="Sinespaciado"/>
              <w:rPr>
                <w:rFonts w:asciiTheme="minorHAnsi" w:hAnsiTheme="minorHAnsi"/>
                <w:b w:val="0"/>
                <w:bCs/>
              </w:rPr>
            </w:pPr>
            <w:r w:rsidRPr="00DF1653">
              <w:rPr>
                <w:rFonts w:asciiTheme="minorHAnsi" w:hAnsiTheme="minorHAnsi"/>
                <w:b w:val="0"/>
              </w:rPr>
              <w:t>La CNEITI-RD se abocará en trabajar en este sentido</w:t>
            </w:r>
            <w:r w:rsidR="00FC4D42" w:rsidRPr="00DF1653">
              <w:rPr>
                <w:rFonts w:asciiTheme="minorHAnsi" w:hAnsiTheme="minorHAnsi"/>
                <w:b w:val="0"/>
                <w:bCs/>
              </w:rPr>
              <w:t>.</w:t>
            </w:r>
          </w:p>
          <w:p w14:paraId="47676D90" w14:textId="77777777" w:rsidR="00FC4D42" w:rsidRPr="00DF1653" w:rsidRDefault="00FC4D42" w:rsidP="0089586F">
            <w:pPr>
              <w:jc w:val="both"/>
              <w:rPr>
                <w:b/>
                <w:bCs/>
                <w:lang w:val="es-ES_tradnl"/>
              </w:rPr>
            </w:pPr>
          </w:p>
        </w:tc>
      </w:tr>
      <w:tr w:rsidR="003D0D5F" w:rsidRPr="001E5F06" w14:paraId="76AFE8D8" w14:textId="77777777">
        <w:tc>
          <w:tcPr>
            <w:tcW w:w="4564" w:type="dxa"/>
          </w:tcPr>
          <w:p w14:paraId="50FB12D3" w14:textId="77777777" w:rsidR="003D0D5F" w:rsidRPr="0092282A" w:rsidRDefault="00554763"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lastRenderedPageBreak/>
              <w:t>Los miembros del grupo multipartícipe pertenecientes a la sociedad civil deberían desarrollar un mecanismo para la comunicación sistemática con el grupo integrante en sentido más amplio, y se recomienda que el grupo multipartícipe apoye el desarrollo de las capacidades de las organizaciones de la sociedad civil fuera del grupo multipartícipe para garantizar la continuidad y una representación amplia (Requisito 1.4).</w:t>
            </w:r>
          </w:p>
        </w:tc>
        <w:tc>
          <w:tcPr>
            <w:tcW w:w="4446" w:type="dxa"/>
          </w:tcPr>
          <w:p w14:paraId="4B0E17B2" w14:textId="54C0AFB3" w:rsidR="00A6483B" w:rsidRPr="00DF1653" w:rsidRDefault="00BD4528" w:rsidP="0089586F">
            <w:pPr>
              <w:jc w:val="both"/>
              <w:rPr>
                <w:b/>
                <w:bCs/>
                <w:lang w:val="es-ES_tradnl"/>
              </w:rPr>
            </w:pPr>
            <w:r w:rsidRPr="00DF1653">
              <w:rPr>
                <w:bCs/>
                <w:lang w:val="es-ES_tradnl"/>
              </w:rPr>
              <w:t>La CNEITI-RD continuará profundizando los trabaj</w:t>
            </w:r>
            <w:r w:rsidR="003C2FD3" w:rsidRPr="00DF1653">
              <w:rPr>
                <w:bCs/>
                <w:lang w:val="es-ES_tradnl"/>
              </w:rPr>
              <w:t>os</w:t>
            </w:r>
            <w:r w:rsidRPr="00DF1653">
              <w:rPr>
                <w:bCs/>
                <w:lang w:val="es-ES_tradnl"/>
              </w:rPr>
              <w:t xml:space="preserve"> sobre esta recomendación.</w:t>
            </w:r>
          </w:p>
        </w:tc>
      </w:tr>
      <w:tr w:rsidR="003D0D5F" w:rsidRPr="001E5F06" w14:paraId="5BD8C22D" w14:textId="77777777">
        <w:tc>
          <w:tcPr>
            <w:tcW w:w="4564" w:type="dxa"/>
          </w:tcPr>
          <w:p w14:paraId="558496DC" w14:textId="77777777" w:rsidR="003D0D5F" w:rsidRPr="0092282A" w:rsidRDefault="00BD16C7"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Con el fin de fortalecer la implementación del EITI, se recomienda que el grupo multipartícipe considere ampliar el alcance de la implementación de modo que abarque temas que las partes interesadas consideran relevantes (Requisito 1.5). Esto podría incluir, por ejemplo, divulgaciones ambientales y la gestión de ingresos en el ámbito subnacional.</w:t>
            </w:r>
          </w:p>
        </w:tc>
        <w:tc>
          <w:tcPr>
            <w:tcW w:w="4446" w:type="dxa"/>
          </w:tcPr>
          <w:p w14:paraId="611FB596" w14:textId="327C5986" w:rsidR="00FC4D42" w:rsidRPr="00DF1653" w:rsidRDefault="00BD4528" w:rsidP="0089586F">
            <w:pPr>
              <w:pStyle w:val="Sinespaciado"/>
              <w:rPr>
                <w:rFonts w:asciiTheme="minorHAnsi" w:hAnsiTheme="minorHAnsi"/>
                <w:b w:val="0"/>
                <w:bCs/>
              </w:rPr>
            </w:pPr>
            <w:r w:rsidRPr="00DF1653">
              <w:rPr>
                <w:rFonts w:asciiTheme="minorHAnsi" w:hAnsiTheme="minorHAnsi"/>
                <w:b w:val="0"/>
                <w:bCs/>
              </w:rPr>
              <w:t>La CNEITI-RD</w:t>
            </w:r>
            <w:r w:rsidR="00FC4D42" w:rsidRPr="00DF1653">
              <w:rPr>
                <w:rFonts w:asciiTheme="minorHAnsi" w:hAnsiTheme="minorHAnsi"/>
                <w:b w:val="0"/>
                <w:bCs/>
              </w:rPr>
              <w:t xml:space="preserve"> continuará profundizando los trabaj</w:t>
            </w:r>
            <w:r w:rsidR="00D95906" w:rsidRPr="00DF1653">
              <w:rPr>
                <w:rFonts w:asciiTheme="minorHAnsi" w:hAnsiTheme="minorHAnsi"/>
                <w:b w:val="0"/>
                <w:bCs/>
              </w:rPr>
              <w:t>os</w:t>
            </w:r>
            <w:r w:rsidR="00FC4D42" w:rsidRPr="00DF1653">
              <w:rPr>
                <w:rFonts w:asciiTheme="minorHAnsi" w:hAnsiTheme="minorHAnsi"/>
                <w:b w:val="0"/>
                <w:bCs/>
              </w:rPr>
              <w:t xml:space="preserve"> sobre esta recomendación.</w:t>
            </w:r>
          </w:p>
          <w:p w14:paraId="3C531EFE" w14:textId="77777777" w:rsidR="00FC4D42" w:rsidRPr="00DF1653" w:rsidRDefault="00FC4D42" w:rsidP="0089586F">
            <w:pPr>
              <w:jc w:val="both"/>
              <w:rPr>
                <w:b/>
                <w:bCs/>
                <w:lang w:val="es-ES_tradnl"/>
              </w:rPr>
            </w:pPr>
          </w:p>
        </w:tc>
      </w:tr>
      <w:tr w:rsidR="003D0D5F" w:rsidRPr="001E5F06" w14:paraId="0274AE75" w14:textId="77777777">
        <w:tc>
          <w:tcPr>
            <w:tcW w:w="4564" w:type="dxa"/>
          </w:tcPr>
          <w:p w14:paraId="259E1243" w14:textId="17AC3DA2" w:rsidR="003D0D5F" w:rsidRPr="0092282A" w:rsidRDefault="00BD16C7"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Se recomienda que el grupo multipartícipe realice un seguimiento periódico de la implementación del plan de trabajo y garantice que las actividades reflejen prioridades actuales.</w:t>
            </w:r>
          </w:p>
        </w:tc>
        <w:tc>
          <w:tcPr>
            <w:tcW w:w="4446" w:type="dxa"/>
          </w:tcPr>
          <w:p w14:paraId="3C2F6CFB" w14:textId="67A9B7DC" w:rsidR="008E1054" w:rsidRPr="00DF1653" w:rsidRDefault="008B589B" w:rsidP="0089586F">
            <w:pPr>
              <w:jc w:val="both"/>
              <w:rPr>
                <w:b/>
                <w:bCs/>
                <w:lang w:val="es-ES_tradnl"/>
              </w:rPr>
            </w:pPr>
            <w:r w:rsidRPr="00DF1653">
              <w:rPr>
                <w:bCs/>
                <w:lang w:val="es-ES_tradnl"/>
              </w:rPr>
              <w:t>La CNEITI-RD continuará profundizando los trabaj</w:t>
            </w:r>
            <w:r w:rsidR="00D95906" w:rsidRPr="00DF1653">
              <w:rPr>
                <w:bCs/>
                <w:lang w:val="es-ES_tradnl"/>
              </w:rPr>
              <w:t>os</w:t>
            </w:r>
            <w:r w:rsidRPr="00DF1653">
              <w:rPr>
                <w:bCs/>
                <w:lang w:val="es-ES_tradnl"/>
              </w:rPr>
              <w:t xml:space="preserve"> sobre esta recomendación.</w:t>
            </w:r>
          </w:p>
        </w:tc>
      </w:tr>
      <w:tr w:rsidR="003D0D5F" w:rsidRPr="001E5F06" w14:paraId="1B14655B" w14:textId="77777777">
        <w:tc>
          <w:tcPr>
            <w:tcW w:w="4564" w:type="dxa"/>
          </w:tcPr>
          <w:p w14:paraId="515566BD" w14:textId="77777777" w:rsidR="003D0D5F" w:rsidRPr="0092282A" w:rsidRDefault="00BD16C7"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Con el fin de fortalecer la implementación del Requisito 2.2, se recomienda que República Dominicana continúe el trabajo tendiente a clarificar los criterios internos para la evaluación de solicitudes de licencias y los comunique públicamente.</w:t>
            </w:r>
          </w:p>
        </w:tc>
        <w:tc>
          <w:tcPr>
            <w:tcW w:w="4446" w:type="dxa"/>
          </w:tcPr>
          <w:p w14:paraId="67F0C4F9" w14:textId="77777777" w:rsidR="00B113F2" w:rsidRPr="00DF1653" w:rsidRDefault="00B113F2" w:rsidP="00B113F2">
            <w:pPr>
              <w:jc w:val="both"/>
              <w:rPr>
                <w:rFonts w:eastAsia="MS Mincho" w:cstheme="minorHAnsi"/>
                <w:lang w:val="es-ES_tradnl"/>
              </w:rPr>
            </w:pPr>
            <w:r w:rsidRPr="00DF1653">
              <w:rPr>
                <w:bCs/>
                <w:lang w:val="es-ES_tradnl"/>
              </w:rPr>
              <w:t>Desde el año 2020 los criterios técnicos se encuentran disponibles y estarán incluidos en el Cuarto Informe EITI-RD</w:t>
            </w:r>
            <w:r w:rsidRPr="00DF1653">
              <w:rPr>
                <w:rFonts w:eastAsia="MS Mincho" w:cstheme="minorHAnsi"/>
                <w:lang w:val="es-ES_tradnl"/>
              </w:rPr>
              <w:t>.</w:t>
            </w:r>
          </w:p>
          <w:p w14:paraId="54534F41" w14:textId="25411FA1" w:rsidR="008E1054" w:rsidRPr="00DF1653" w:rsidRDefault="008B589B" w:rsidP="0089586F">
            <w:pPr>
              <w:jc w:val="both"/>
              <w:rPr>
                <w:b/>
                <w:bCs/>
                <w:lang w:val="es-ES_tradnl"/>
              </w:rPr>
            </w:pPr>
            <w:r w:rsidRPr="00DF1653">
              <w:rPr>
                <w:bCs/>
                <w:lang w:val="es-ES_tradnl"/>
              </w:rPr>
              <w:t>La CNEITI-RD continuará profundizando los trabaj</w:t>
            </w:r>
            <w:r w:rsidR="00D95906" w:rsidRPr="00DF1653">
              <w:rPr>
                <w:bCs/>
                <w:lang w:val="es-ES_tradnl"/>
              </w:rPr>
              <w:t>os</w:t>
            </w:r>
            <w:r w:rsidRPr="00DF1653">
              <w:rPr>
                <w:bCs/>
                <w:lang w:val="es-ES_tradnl"/>
              </w:rPr>
              <w:t xml:space="preserve"> sobre esta recomendación.</w:t>
            </w:r>
          </w:p>
        </w:tc>
      </w:tr>
      <w:tr w:rsidR="003D0D5F" w:rsidRPr="001E5F06" w14:paraId="19E7C8DF" w14:textId="77777777">
        <w:tc>
          <w:tcPr>
            <w:tcW w:w="4564" w:type="dxa"/>
          </w:tcPr>
          <w:p w14:paraId="78810762" w14:textId="77777777" w:rsidR="003D0D5F" w:rsidRPr="0092282A" w:rsidRDefault="00BD16C7"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Se recomienda que la DGM y el MEM clarifiquen aún más sus funciones en el proceso de otorgamiento de licencias para evitar superposiciones innecesarias.</w:t>
            </w:r>
          </w:p>
        </w:tc>
        <w:tc>
          <w:tcPr>
            <w:tcW w:w="4446" w:type="dxa"/>
          </w:tcPr>
          <w:p w14:paraId="333299DF" w14:textId="77777777" w:rsidR="00B52B1C" w:rsidRPr="00DF1653" w:rsidRDefault="00E66ED7" w:rsidP="00B52B1C">
            <w:pPr>
              <w:pStyle w:val="Sinespaciado"/>
              <w:rPr>
                <w:rFonts w:asciiTheme="minorHAnsi" w:hAnsiTheme="minorHAnsi"/>
                <w:b w:val="0"/>
              </w:rPr>
            </w:pPr>
            <w:r w:rsidRPr="00DF1653">
              <w:t xml:space="preserve">El Ministerio de Energía y Minas se propuso, junto al Poder Ejecutivo la elaboración de una propuesta de modificación a la Ley Minera </w:t>
            </w:r>
            <w:r w:rsidR="00B52B1C" w:rsidRPr="00DF1653">
              <w:rPr>
                <w:rFonts w:asciiTheme="minorHAnsi" w:hAnsiTheme="minorHAnsi"/>
                <w:b w:val="0"/>
              </w:rPr>
              <w:t>desde el año 2017, en respuesta a la necesidad de adecuar y actualizar el marco legal actual conforme la realidad socio-económica y jurídica, las variaciones técnicas e institucionales que han surgido durante su vigencia, y los intereses nacionales respecto a las actividades mineras dentro del territorio dominicano. En 2020 se continúo trabajando en mejoras al anteproyecto inicial.</w:t>
            </w:r>
          </w:p>
          <w:p w14:paraId="3745D641" w14:textId="77777777" w:rsidR="00B52B1C" w:rsidRPr="00DF1653" w:rsidRDefault="00B52B1C" w:rsidP="00B52B1C">
            <w:pPr>
              <w:pStyle w:val="Sinespaciado"/>
              <w:rPr>
                <w:rFonts w:asciiTheme="minorHAnsi" w:hAnsiTheme="minorHAnsi"/>
                <w:b w:val="0"/>
              </w:rPr>
            </w:pPr>
          </w:p>
          <w:p w14:paraId="255DC8A9" w14:textId="46E335C0" w:rsidR="008E1054" w:rsidRPr="00DF1653" w:rsidRDefault="00B52B1C" w:rsidP="00E66ED7">
            <w:pPr>
              <w:jc w:val="both"/>
              <w:rPr>
                <w:lang w:val="es-ES_tradnl"/>
              </w:rPr>
            </w:pPr>
            <w:r w:rsidRPr="00DF1653">
              <w:rPr>
                <w:lang w:val="es-ES_tradnl"/>
              </w:rPr>
              <w:t>La propuesta fue remitida a la Presidencia de la República en el mes de febrero de 2021.</w:t>
            </w:r>
          </w:p>
        </w:tc>
      </w:tr>
      <w:tr w:rsidR="003D0D5F" w:rsidRPr="001E5F06" w14:paraId="2D39B8CD" w14:textId="77777777">
        <w:tc>
          <w:tcPr>
            <w:tcW w:w="4564" w:type="dxa"/>
          </w:tcPr>
          <w:p w14:paraId="6C11E5CE" w14:textId="77777777" w:rsidR="003D0D5F" w:rsidRPr="0092282A" w:rsidRDefault="00BD16C7"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 xml:space="preserve">Con el fin de fortalecer la implementación del Requisito 2.3, se recomienda que la República Dominicana continúe el desarrollo de un catastro de licencias digital con una interfaz pública que </w:t>
            </w:r>
            <w:r w:rsidRPr="0092282A">
              <w:rPr>
                <w:lang w:val="es-ES_tradnl"/>
              </w:rPr>
              <w:lastRenderedPageBreak/>
              <w:t>contenga toda la información indicada en el requisito.</w:t>
            </w:r>
          </w:p>
        </w:tc>
        <w:tc>
          <w:tcPr>
            <w:tcW w:w="4446" w:type="dxa"/>
          </w:tcPr>
          <w:p w14:paraId="05AA0507" w14:textId="77777777" w:rsidR="00AD2069" w:rsidRPr="0092282A" w:rsidRDefault="00AD2069" w:rsidP="0089586F">
            <w:pPr>
              <w:spacing w:after="150" w:line="240" w:lineRule="auto"/>
              <w:jc w:val="both"/>
              <w:rPr>
                <w:rFonts w:cs="Arial"/>
                <w:lang w:val="es-ES_tradnl"/>
              </w:rPr>
            </w:pPr>
            <w:r w:rsidRPr="0092282A">
              <w:rPr>
                <w:rFonts w:cs="Arial"/>
                <w:lang w:val="es-ES_tradnl"/>
              </w:rPr>
              <w:lastRenderedPageBreak/>
              <w:t xml:space="preserve">En el mes de noviembre de 2019, la Dirección General de Minería firmó un contrato para la adquisición y licenciamiento de un sistema para la gestión de los procesos de las concesiones </w:t>
            </w:r>
            <w:r w:rsidRPr="0092282A">
              <w:rPr>
                <w:rFonts w:cs="Arial"/>
                <w:lang w:val="es-ES_tradnl"/>
              </w:rPr>
              <w:lastRenderedPageBreak/>
              <w:t>mineras. El nuevo sistema de gestión de Catastro Minero gestionará todos los procesos de evaluación, recepción, inscripción y recomendación de solicitudes de concesiones mineras, así como la gestión de todas las fiscalizaciones de las concesiones mineras otorgadas.</w:t>
            </w:r>
          </w:p>
          <w:p w14:paraId="668F9450" w14:textId="77777777" w:rsidR="008E1054" w:rsidRPr="0092282A" w:rsidRDefault="009C02F0" w:rsidP="0089586F">
            <w:pPr>
              <w:spacing w:after="150" w:line="240" w:lineRule="auto"/>
              <w:jc w:val="both"/>
              <w:rPr>
                <w:rFonts w:cs="Arial"/>
                <w:lang w:val="es-ES_tradnl"/>
              </w:rPr>
            </w:pPr>
            <w:r w:rsidRPr="0092282A">
              <w:rPr>
                <w:lang w:val="es-ES_tradnl"/>
              </w:rPr>
              <w:t>En una segunda fase del proyecto se instalará un visor web para gobierno electrónico, mediante el cual los ciudadanos podrán hacer sus solicitudes e interacciones sobre sus solicitudes de concesión minera a través del internet.</w:t>
            </w:r>
          </w:p>
        </w:tc>
      </w:tr>
      <w:tr w:rsidR="003D0D5F" w:rsidRPr="001E5F06" w14:paraId="06BE6285" w14:textId="77777777">
        <w:tc>
          <w:tcPr>
            <w:tcW w:w="4564" w:type="dxa"/>
          </w:tcPr>
          <w:p w14:paraId="1A734DFE" w14:textId="77777777" w:rsidR="003D0D5F" w:rsidRPr="0092282A" w:rsidRDefault="00D309A4"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lastRenderedPageBreak/>
              <w:t>Con el fin de prepararse para la implementación del Requisito 2.5, se recomienda que el grupo multipartícipes trabaje con las empresas extractivas, incluidas las de minería no metálica, a fin de garantizar que la información sobre sus beneficiarios reales pueda publicarse para el 1 de enero de 2020.</w:t>
            </w:r>
          </w:p>
        </w:tc>
        <w:tc>
          <w:tcPr>
            <w:tcW w:w="4446" w:type="dxa"/>
          </w:tcPr>
          <w:p w14:paraId="5DA7BB04" w14:textId="1591E58A" w:rsidR="00A775B7" w:rsidRPr="0092282A" w:rsidRDefault="00AA4BCC" w:rsidP="0089586F">
            <w:pPr>
              <w:jc w:val="both"/>
              <w:rPr>
                <w:b/>
                <w:bCs/>
                <w:lang w:val="es-ES_tradnl"/>
              </w:rPr>
            </w:pPr>
            <w:r w:rsidRPr="00DF1653">
              <w:rPr>
                <w:bCs/>
                <w:lang w:val="es-ES_tradnl"/>
              </w:rPr>
              <w:t>La CNEITI-RD continuará profundizando los trabaj</w:t>
            </w:r>
            <w:r w:rsidR="00B52B1C" w:rsidRPr="00DF1653">
              <w:rPr>
                <w:bCs/>
                <w:lang w:val="es-ES_tradnl"/>
              </w:rPr>
              <w:t>os</w:t>
            </w:r>
            <w:r w:rsidRPr="00DF1653">
              <w:rPr>
                <w:bCs/>
                <w:lang w:val="es-ES_tradnl"/>
              </w:rPr>
              <w:t xml:space="preserve"> sobre esta recomendación.</w:t>
            </w:r>
          </w:p>
        </w:tc>
      </w:tr>
      <w:tr w:rsidR="003D0D5F" w:rsidRPr="001E5F06" w14:paraId="46114109" w14:textId="77777777">
        <w:tc>
          <w:tcPr>
            <w:tcW w:w="4564" w:type="dxa"/>
          </w:tcPr>
          <w:p w14:paraId="50D64887" w14:textId="77777777" w:rsidR="003D0D5F" w:rsidRPr="0092282A" w:rsidRDefault="00D309A4"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Se recomienda que la DGM solicite información sobre los beneficiarios reales como parte del proceso de otorgamiento de licencias.</w:t>
            </w:r>
          </w:p>
        </w:tc>
        <w:tc>
          <w:tcPr>
            <w:tcW w:w="4446" w:type="dxa"/>
          </w:tcPr>
          <w:p w14:paraId="28E963A8" w14:textId="191F89FF" w:rsidR="00A775B7" w:rsidRPr="0092282A" w:rsidRDefault="00A775B7" w:rsidP="0089586F">
            <w:pPr>
              <w:jc w:val="both"/>
              <w:rPr>
                <w:rFonts w:cs="Helvetica"/>
                <w:lang w:val="es-ES_tradnl"/>
              </w:rPr>
            </w:pPr>
            <w:r w:rsidRPr="0092282A">
              <w:rPr>
                <w:bCs/>
                <w:lang w:val="es-ES_tradnl"/>
              </w:rPr>
              <w:t>e</w:t>
            </w:r>
            <w:r w:rsidR="00B52B1C">
              <w:rPr>
                <w:bCs/>
                <w:lang w:val="es-ES_tradnl"/>
              </w:rPr>
              <w:t>E</w:t>
            </w:r>
            <w:r w:rsidRPr="0092282A">
              <w:rPr>
                <w:bCs/>
                <w:lang w:val="es-ES_tradnl"/>
              </w:rPr>
              <w:t xml:space="preserve">n julio de 2019, la Dirección Jurídica del MEM elaboró una propuesta </w:t>
            </w:r>
            <w:r w:rsidRPr="0092282A">
              <w:rPr>
                <w:rFonts w:cs="Helvetica"/>
                <w:lang w:val="es-ES_tradnl"/>
              </w:rPr>
              <w:t>de resolución para disponer la divulgación de los beneficiarios reales o finales de aquellas sociedades comerciales que ostentan un título habilitante minero.</w:t>
            </w:r>
            <w:r w:rsidR="00067C71" w:rsidRPr="0092282A">
              <w:rPr>
                <w:rFonts w:cs="Helvetica"/>
                <w:lang w:val="es-ES_tradnl"/>
              </w:rPr>
              <w:t xml:space="preserve"> La propuesta fue remitida al grupo de trabajo de la CNEITI-RD para este tema.</w:t>
            </w:r>
          </w:p>
          <w:p w14:paraId="54D58355" w14:textId="0129382E" w:rsidR="003749E9" w:rsidRPr="0092282A" w:rsidRDefault="003749E9" w:rsidP="0089586F">
            <w:pPr>
              <w:jc w:val="both"/>
              <w:rPr>
                <w:rFonts w:eastAsiaTheme="minorEastAsia" w:cs="Helvetica"/>
                <w:lang w:val="es-ES_tradnl"/>
              </w:rPr>
            </w:pPr>
            <w:r w:rsidRPr="0092282A">
              <w:rPr>
                <w:rFonts w:cs="Helvetica"/>
                <w:lang w:val="es-ES_tradnl"/>
              </w:rPr>
              <w:t xml:space="preserve">Representantes del sector empresarial señalaron que </w:t>
            </w:r>
            <w:r w:rsidRPr="0092282A">
              <w:rPr>
                <w:rFonts w:eastAsiaTheme="minorEastAsia" w:cs="Helvetica"/>
                <w:lang w:val="es-ES_tradnl"/>
              </w:rPr>
              <w:t>la Ley No. 100-13 que crea el MEM, no le otorga facultades al ministerio para dictar resoluciones</w:t>
            </w:r>
            <w:r w:rsidR="005E571E" w:rsidRPr="0092282A">
              <w:rPr>
                <w:rFonts w:eastAsiaTheme="minorEastAsia" w:cs="Helvetica"/>
                <w:lang w:val="es-ES_tradnl"/>
              </w:rPr>
              <w:t xml:space="preserve"> de este tipo</w:t>
            </w:r>
            <w:r w:rsidRPr="0092282A">
              <w:rPr>
                <w:rFonts w:eastAsiaTheme="minorEastAsia" w:cs="Helvetica"/>
                <w:lang w:val="es-ES_tradnl"/>
              </w:rPr>
              <w:t>, lo cual había sido ratificado en sentencias administrativas.</w:t>
            </w:r>
          </w:p>
          <w:p w14:paraId="4665AFAC" w14:textId="69FDAB37" w:rsidR="003749E9" w:rsidRPr="0092282A" w:rsidRDefault="009B2965" w:rsidP="0089586F">
            <w:pPr>
              <w:jc w:val="both"/>
              <w:rPr>
                <w:bCs/>
                <w:lang w:val="es-ES_tradnl"/>
              </w:rPr>
            </w:pPr>
            <w:r w:rsidRPr="009B2965">
              <w:rPr>
                <w:bCs/>
                <w:lang w:val="es-ES_tradnl"/>
              </w:rPr>
              <w:t xml:space="preserve">La CNEITI-RD continuará profundizando los </w:t>
            </w:r>
            <w:r w:rsidR="00B52B1C" w:rsidRPr="009B2965">
              <w:rPr>
                <w:bCs/>
                <w:lang w:val="es-ES_tradnl"/>
              </w:rPr>
              <w:t>trabaj</w:t>
            </w:r>
            <w:r w:rsidR="00B52B1C">
              <w:rPr>
                <w:bCs/>
                <w:lang w:val="es-ES_tradnl"/>
              </w:rPr>
              <w:t>os</w:t>
            </w:r>
            <w:r w:rsidR="00B52B1C" w:rsidRPr="009B2965">
              <w:rPr>
                <w:bCs/>
                <w:lang w:val="es-ES_tradnl"/>
              </w:rPr>
              <w:t xml:space="preserve"> </w:t>
            </w:r>
            <w:r w:rsidRPr="009B2965">
              <w:rPr>
                <w:bCs/>
                <w:lang w:val="es-ES_tradnl"/>
              </w:rPr>
              <w:t>sobre esta recomendación.</w:t>
            </w:r>
          </w:p>
        </w:tc>
      </w:tr>
      <w:tr w:rsidR="003D0D5F" w:rsidRPr="001E5F06" w14:paraId="58DF8EFC" w14:textId="77777777">
        <w:tc>
          <w:tcPr>
            <w:tcW w:w="4564" w:type="dxa"/>
          </w:tcPr>
          <w:p w14:paraId="1EF8D129" w14:textId="77777777" w:rsidR="003D0D5F" w:rsidRPr="0092282A" w:rsidRDefault="00467C83"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Se recomienda especialmente que el grupo multipartícipe continúe divulgando información sobre la participación estatal en el sector extractivo y se comprometa con las entidades gubernamentales que asuman la titularidad de concesiones mineras y de acciones de Falconbridge tras la disolución de CORDE (Requisito 2.6).</w:t>
            </w:r>
          </w:p>
        </w:tc>
        <w:tc>
          <w:tcPr>
            <w:tcW w:w="4446" w:type="dxa"/>
          </w:tcPr>
          <w:p w14:paraId="46120C81" w14:textId="77777777" w:rsidR="00A775B7" w:rsidRPr="0092282A" w:rsidRDefault="00A775B7" w:rsidP="0089586F">
            <w:pPr>
              <w:jc w:val="both"/>
              <w:rPr>
                <w:bCs/>
                <w:lang w:val="es-ES_tradnl"/>
              </w:rPr>
            </w:pPr>
            <w:r w:rsidRPr="0092282A">
              <w:rPr>
                <w:bCs/>
                <w:lang w:val="es-ES_tradnl"/>
              </w:rPr>
              <w:t>El Tercer Informe Contextual EITI-RD contiene toda la información relevante sobre las concesiones mineras y acciones propiedad de CORDE.</w:t>
            </w:r>
          </w:p>
          <w:p w14:paraId="31926954" w14:textId="77777777" w:rsidR="0024693C" w:rsidRPr="0092282A" w:rsidRDefault="0024693C" w:rsidP="0089586F">
            <w:pPr>
              <w:pStyle w:val="Sinespaciado"/>
              <w:rPr>
                <w:b w:val="0"/>
                <w:bCs/>
              </w:rPr>
            </w:pPr>
          </w:p>
        </w:tc>
      </w:tr>
      <w:tr w:rsidR="003D0D5F" w:rsidRPr="001E5F06" w14:paraId="04E49D25" w14:textId="77777777">
        <w:tc>
          <w:tcPr>
            <w:tcW w:w="4564" w:type="dxa"/>
          </w:tcPr>
          <w:p w14:paraId="137D40BA" w14:textId="77777777" w:rsidR="003D0D5F" w:rsidRPr="0092282A" w:rsidRDefault="00467C83"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El grupo multipartícipe debería revisar anualmente si la participación estatal da lugar a ingresos de importancia significativa.</w:t>
            </w:r>
          </w:p>
        </w:tc>
        <w:tc>
          <w:tcPr>
            <w:tcW w:w="4446" w:type="dxa"/>
          </w:tcPr>
          <w:p w14:paraId="4728D79E" w14:textId="77777777" w:rsidR="008E1054" w:rsidRPr="0092282A" w:rsidRDefault="00A775B7" w:rsidP="0089586F">
            <w:pPr>
              <w:jc w:val="both"/>
              <w:rPr>
                <w:b/>
                <w:bCs/>
                <w:lang w:val="es-ES_tradnl"/>
              </w:rPr>
            </w:pPr>
            <w:r w:rsidRPr="0092282A">
              <w:rPr>
                <w:bCs/>
                <w:lang w:val="es-ES_tradnl"/>
              </w:rPr>
              <w:t xml:space="preserve">El Tercer Informe Contextual EITI-RD contiene toda la información relevante sobre las concesiones mineras y acciones propiedad de </w:t>
            </w:r>
            <w:r w:rsidRPr="0092282A">
              <w:rPr>
                <w:bCs/>
                <w:lang w:val="es-ES_tradnl"/>
              </w:rPr>
              <w:lastRenderedPageBreak/>
              <w:t xml:space="preserve">CORDE, incluyendo los ingresos percibidos por actividades </w:t>
            </w:r>
            <w:r w:rsidR="00285F08" w:rsidRPr="0092282A">
              <w:rPr>
                <w:bCs/>
                <w:lang w:val="es-ES_tradnl"/>
              </w:rPr>
              <w:t>relacionadas a la actividad minera</w:t>
            </w:r>
            <w:r w:rsidRPr="0092282A">
              <w:rPr>
                <w:bCs/>
                <w:lang w:val="es-ES_tradnl"/>
              </w:rPr>
              <w:t>.</w:t>
            </w:r>
          </w:p>
        </w:tc>
      </w:tr>
      <w:tr w:rsidR="003D0D5F" w:rsidRPr="0092282A" w14:paraId="4165C101" w14:textId="77777777">
        <w:tc>
          <w:tcPr>
            <w:tcW w:w="4564" w:type="dxa"/>
          </w:tcPr>
          <w:p w14:paraId="516D58A0" w14:textId="77777777" w:rsidR="003D0D5F" w:rsidRPr="0092282A" w:rsidRDefault="00467C83"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lastRenderedPageBreak/>
              <w:t>Se recomienda que República Dominicana mejore la puntualidad de las divulgaciones de ingresos y pagos (Requisito 4.8).</w:t>
            </w:r>
          </w:p>
        </w:tc>
        <w:tc>
          <w:tcPr>
            <w:tcW w:w="4446" w:type="dxa"/>
          </w:tcPr>
          <w:p w14:paraId="6AEDD733" w14:textId="77777777" w:rsidR="008E1054" w:rsidRPr="0092282A" w:rsidRDefault="00285F08" w:rsidP="0089586F">
            <w:pPr>
              <w:jc w:val="both"/>
              <w:rPr>
                <w:b/>
                <w:bCs/>
                <w:lang w:val="es-ES_tradnl"/>
              </w:rPr>
            </w:pPr>
            <w:r w:rsidRPr="0092282A">
              <w:rPr>
                <w:bCs/>
                <w:lang w:val="es-ES_tradnl"/>
              </w:rPr>
              <w:t>El Tercer Informe EITI-RD divulga información contex</w:t>
            </w:r>
            <w:r w:rsidR="008D490D" w:rsidRPr="0092282A">
              <w:rPr>
                <w:bCs/>
                <w:lang w:val="es-ES_tradnl"/>
              </w:rPr>
              <w:t>tual y cotejo para los años 2017</w:t>
            </w:r>
            <w:r w:rsidRPr="0092282A">
              <w:rPr>
                <w:bCs/>
                <w:lang w:val="es-ES_tradnl"/>
              </w:rPr>
              <w:t xml:space="preserve"> y 2018. Adicionalmente, la parte contextual incluye información disponible al 2019.</w:t>
            </w:r>
          </w:p>
        </w:tc>
      </w:tr>
      <w:tr w:rsidR="003D0D5F" w:rsidRPr="001E5F06" w14:paraId="421E2061" w14:textId="77777777">
        <w:tc>
          <w:tcPr>
            <w:tcW w:w="4564" w:type="dxa"/>
          </w:tcPr>
          <w:p w14:paraId="77AA1867" w14:textId="77777777" w:rsidR="003D0D5F" w:rsidRPr="0092282A" w:rsidRDefault="004A7140"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Se recomienda que las autoridades fiscales (DGII) y las empresas busquen soluciones para la divulgación en tiempo real o periódica de los pagos.</w:t>
            </w:r>
          </w:p>
        </w:tc>
        <w:tc>
          <w:tcPr>
            <w:tcW w:w="4446" w:type="dxa"/>
          </w:tcPr>
          <w:p w14:paraId="1E2665DA" w14:textId="1E0E8117" w:rsidR="0024693C" w:rsidRPr="00D95906" w:rsidRDefault="0024693C" w:rsidP="00E5003B">
            <w:pPr>
              <w:jc w:val="both"/>
              <w:rPr>
                <w:b/>
                <w:bCs/>
                <w:highlight w:val="yellow"/>
                <w:lang w:val="es-DO"/>
              </w:rPr>
            </w:pPr>
            <w:r w:rsidRPr="00A92057">
              <w:rPr>
                <w:bCs/>
                <w:lang w:val="es-ES_tradnl"/>
              </w:rPr>
              <w:t>E</w:t>
            </w:r>
            <w:r w:rsidR="00174897" w:rsidRPr="00A92057">
              <w:rPr>
                <w:bCs/>
                <w:lang w:val="es-ES_tradnl"/>
              </w:rPr>
              <w:t xml:space="preserve">n </w:t>
            </w:r>
            <w:r w:rsidR="00174897" w:rsidRPr="00A92057">
              <w:rPr>
                <w:rFonts w:eastAsia="MS Mincho" w:cs="Arial"/>
                <w:color w:val="000000"/>
                <w:lang w:val="es-ES_tradnl"/>
              </w:rPr>
              <w:t xml:space="preserve">septiembre de 2019, </w:t>
            </w:r>
            <w:r w:rsidR="002053BB" w:rsidRPr="00A92057">
              <w:rPr>
                <w:rFonts w:eastAsia="MS Mincho" w:cs="Arial"/>
                <w:color w:val="000000"/>
                <w:lang w:val="es-ES_tradnl"/>
              </w:rPr>
              <w:t>la CNEITI-RD aprobó Términos de R</w:t>
            </w:r>
            <w:r w:rsidR="00E77E6C" w:rsidRPr="00A92057">
              <w:rPr>
                <w:rFonts w:eastAsia="MS Mincho" w:cs="Arial"/>
                <w:color w:val="000000"/>
                <w:lang w:val="es-ES_tradnl"/>
              </w:rPr>
              <w:t xml:space="preserve">eferencia </w:t>
            </w:r>
            <w:r w:rsidR="002053BB" w:rsidRPr="00A92057">
              <w:rPr>
                <w:rFonts w:eastAsia="MS Mincho" w:cs="Arial"/>
                <w:color w:val="000000"/>
                <w:lang w:val="es-ES_tradnl"/>
              </w:rPr>
              <w:t xml:space="preserve">para </w:t>
            </w:r>
            <w:r w:rsidR="002053BB" w:rsidRPr="00A92057">
              <w:rPr>
                <w:rFonts w:eastAsia="MS Mincho" w:cstheme="minorHAnsi"/>
                <w:lang w:val="es-ES_tradnl"/>
              </w:rPr>
              <w:t>la elaboración de un Estudio de Factibilidad para la Divulgación Sistemática de EITI en el país, que incluye</w:t>
            </w:r>
            <w:r w:rsidR="00B067C2" w:rsidRPr="00A92057">
              <w:rPr>
                <w:rFonts w:eastAsia="MS Mincho" w:cstheme="minorHAnsi"/>
                <w:lang w:val="es-ES_tradnl"/>
              </w:rPr>
              <w:t>, por parte de dicho estudio, elaborar</w:t>
            </w:r>
            <w:r w:rsidR="002053BB" w:rsidRPr="00A92057">
              <w:rPr>
                <w:rFonts w:eastAsia="MS Mincho" w:cstheme="minorHAnsi"/>
                <w:lang w:val="es-ES_tradnl"/>
              </w:rPr>
              <w:t xml:space="preserve"> una Hoja de Ruta para su aplicación</w:t>
            </w:r>
            <w:r w:rsidR="00E5003B" w:rsidRPr="00A92057">
              <w:rPr>
                <w:rFonts w:eastAsia="MS Mincho" w:cstheme="minorHAnsi"/>
                <w:lang w:val="es-ES_tradnl"/>
              </w:rPr>
              <w:t xml:space="preserve">. Durante 2020 </w:t>
            </w:r>
            <w:r w:rsidR="00A92057">
              <w:rPr>
                <w:rFonts w:eastAsia="MS Mincho" w:cstheme="minorHAnsi"/>
                <w:lang w:val="es-ES_tradnl"/>
              </w:rPr>
              <w:t>las actividades para</w:t>
            </w:r>
            <w:r w:rsidR="00E5003B" w:rsidRPr="00A92057">
              <w:rPr>
                <w:rFonts w:eastAsia="MS Mincho" w:cstheme="minorHAnsi"/>
                <w:lang w:val="es-ES_tradnl"/>
              </w:rPr>
              <w:t xml:space="preserve"> la ejecución de este estudio</w:t>
            </w:r>
            <w:r w:rsidR="00A92057">
              <w:rPr>
                <w:rFonts w:eastAsia="MS Mincho" w:cstheme="minorHAnsi"/>
                <w:lang w:val="es-ES_tradnl"/>
              </w:rPr>
              <w:t xml:space="preserve"> se vieron afectadas por la pandemia de Covid-19</w:t>
            </w:r>
            <w:r w:rsidR="00E5003B" w:rsidRPr="00A92057">
              <w:rPr>
                <w:rFonts w:eastAsia="MS Mincho" w:cstheme="minorHAnsi"/>
                <w:lang w:val="es-ES_tradnl"/>
              </w:rPr>
              <w:t xml:space="preserve">, </w:t>
            </w:r>
            <w:r w:rsidR="00A92057">
              <w:rPr>
                <w:rFonts w:eastAsia="MS Mincho" w:cstheme="minorHAnsi"/>
                <w:lang w:val="es-ES_tradnl"/>
              </w:rPr>
              <w:t xml:space="preserve">habiendo </w:t>
            </w:r>
            <w:r w:rsidR="00E5003B" w:rsidRPr="00A92057">
              <w:rPr>
                <w:rFonts w:eastAsia="MS Mincho" w:cstheme="minorHAnsi"/>
                <w:lang w:val="es-ES_tradnl"/>
              </w:rPr>
              <w:t>inicia</w:t>
            </w:r>
            <w:r w:rsidR="00A92057">
              <w:rPr>
                <w:rFonts w:eastAsia="MS Mincho" w:cstheme="minorHAnsi"/>
                <w:lang w:val="es-ES_tradnl"/>
              </w:rPr>
              <w:t>do en 2021.</w:t>
            </w:r>
            <w:r w:rsidR="00E5003B" w:rsidRPr="00A92057">
              <w:rPr>
                <w:rFonts w:eastAsia="MS Mincho" w:cstheme="minorHAnsi"/>
                <w:lang w:val="es-ES_tradnl"/>
              </w:rPr>
              <w:t xml:space="preserve"> </w:t>
            </w:r>
          </w:p>
        </w:tc>
      </w:tr>
      <w:tr w:rsidR="003D0D5F" w:rsidRPr="001E5F06" w14:paraId="64C8E967" w14:textId="77777777">
        <w:tc>
          <w:tcPr>
            <w:tcW w:w="4564" w:type="dxa"/>
          </w:tcPr>
          <w:p w14:paraId="18CD0E52" w14:textId="77777777" w:rsidR="003D0D5F" w:rsidRPr="0092282A" w:rsidRDefault="004A7140"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Con el fin de fortalecer la implementación del Requisito 4.9, el grupo multipartícipe debería garantizar que los futuros Informes EITI incluyan la evaluación del Administrador Independiente sobre la fiabilidad de los datos.</w:t>
            </w:r>
          </w:p>
        </w:tc>
        <w:tc>
          <w:tcPr>
            <w:tcW w:w="4446" w:type="dxa"/>
          </w:tcPr>
          <w:p w14:paraId="773FC72C" w14:textId="77777777" w:rsidR="00B819F3" w:rsidRPr="0092282A" w:rsidRDefault="00B819F3" w:rsidP="0089586F">
            <w:pPr>
              <w:spacing w:line="240" w:lineRule="auto"/>
              <w:jc w:val="both"/>
              <w:rPr>
                <w:b/>
                <w:bCs/>
                <w:lang w:val="es-ES_tradnl"/>
              </w:rPr>
            </w:pPr>
            <w:r w:rsidRPr="0092282A">
              <w:rPr>
                <w:bCs/>
                <w:lang w:val="es-ES_tradnl"/>
              </w:rPr>
              <w:t xml:space="preserve">El Tercer Informe de Cotejo EITI-RD, publicado en febrero de 2020, </w:t>
            </w:r>
            <w:r w:rsidR="009A07BF" w:rsidRPr="0092282A">
              <w:rPr>
                <w:bCs/>
                <w:lang w:val="es-ES_tradnl"/>
              </w:rPr>
              <w:t xml:space="preserve">indica que </w:t>
            </w:r>
            <w:r w:rsidR="0038155F" w:rsidRPr="0092282A">
              <w:rPr>
                <w:rFonts w:cs="Verdana"/>
                <w:lang w:val="es-ES_tradnl"/>
              </w:rPr>
              <w:t>el AI</w:t>
            </w:r>
            <w:r w:rsidR="009A07BF" w:rsidRPr="0092282A">
              <w:rPr>
                <w:rFonts w:cs="Verdana"/>
                <w:lang w:val="es-ES_tradnl"/>
              </w:rPr>
              <w:t xml:space="preserve"> realizó indagaciones con las empresas y entidades gubernamentales con la finalidad de conocer cuáles eran los procedimientos realizados por éstas, a fin de asegurarse de la fiabilidad de los datos suministrados</w:t>
            </w:r>
            <w:r w:rsidR="00301F43" w:rsidRPr="0092282A">
              <w:rPr>
                <w:rFonts w:cs="Verdana"/>
                <w:lang w:val="es-ES_tradnl"/>
              </w:rPr>
              <w:t>.</w:t>
            </w:r>
          </w:p>
        </w:tc>
      </w:tr>
      <w:tr w:rsidR="003D0D5F" w:rsidRPr="0092282A" w14:paraId="2E720026" w14:textId="77777777">
        <w:tc>
          <w:tcPr>
            <w:tcW w:w="4564" w:type="dxa"/>
          </w:tcPr>
          <w:p w14:paraId="0AAF0F87" w14:textId="77777777" w:rsidR="003D0D5F" w:rsidRPr="0092282A" w:rsidRDefault="004A7140"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Se recomienda que el grupo multipartícipe documente las políticas y prácticas de auditoría de las entidades gubernamentales.</w:t>
            </w:r>
          </w:p>
        </w:tc>
        <w:tc>
          <w:tcPr>
            <w:tcW w:w="4446" w:type="dxa"/>
          </w:tcPr>
          <w:p w14:paraId="78F37239" w14:textId="77777777" w:rsidR="008E1054" w:rsidRPr="0092282A" w:rsidRDefault="00301F43" w:rsidP="0089586F">
            <w:pPr>
              <w:jc w:val="both"/>
              <w:rPr>
                <w:b/>
                <w:bCs/>
                <w:lang w:val="es-ES_tradnl"/>
              </w:rPr>
            </w:pPr>
            <w:r w:rsidRPr="0092282A">
              <w:rPr>
                <w:bCs/>
                <w:lang w:val="es-ES_tradnl"/>
              </w:rPr>
              <w:t xml:space="preserve">El Tercer Informe de Cotejo EITI-RD, publicado en febrero de 2020, indica que </w:t>
            </w:r>
            <w:r w:rsidRPr="0092282A">
              <w:rPr>
                <w:rFonts w:cs="Verdana"/>
                <w:lang w:val="es-ES_tradnl"/>
              </w:rPr>
              <w:t>la Dirección General de Contabilidad Gubernamental (DIGECOG) tiene a su cargo el sistema de contabilidad gubernamental, y elabora el estado de recaudación e inversión de las rentas a presentar a la Cámara de Cuentas y los demás estados financieros que sean solicitados por el Congreso Nacional. La Cámara de Cuentas tiene la función de control externo de la gestión de quienes administran o reciban recursos públicos en entidades de gobierno. Esta información se encuentra disponible en línea.</w:t>
            </w:r>
          </w:p>
        </w:tc>
      </w:tr>
      <w:tr w:rsidR="003D0D5F" w:rsidRPr="001E5F06" w14:paraId="6AC57474" w14:textId="77777777">
        <w:tc>
          <w:tcPr>
            <w:tcW w:w="4564" w:type="dxa"/>
          </w:tcPr>
          <w:p w14:paraId="667C8CFE" w14:textId="77777777" w:rsidR="003D0D5F" w:rsidRPr="0092282A" w:rsidRDefault="004A7140"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Si el grupo multipartícipe concluye que todos los datos financieros están sujetos a una auditoría confiable e independiente y que pueden servir para la divulgación de rutina de la información requerida con el nivel de detalle necesario, es posible que quiera considerar opciones para la divulgación sistemática que pongan menos énfasis en la conciliación de los pagos y los ingresos.</w:t>
            </w:r>
          </w:p>
        </w:tc>
        <w:tc>
          <w:tcPr>
            <w:tcW w:w="4446" w:type="dxa"/>
          </w:tcPr>
          <w:p w14:paraId="5339C849" w14:textId="2B8A07AF" w:rsidR="003D0D5F" w:rsidRPr="00FF206A" w:rsidRDefault="00B52B1C" w:rsidP="0089586F">
            <w:pPr>
              <w:jc w:val="both"/>
              <w:rPr>
                <w:lang w:val="es-ES_tradnl"/>
              </w:rPr>
            </w:pPr>
            <w:r w:rsidRPr="00333A4A">
              <w:rPr>
                <w:lang w:val="es-ES_tradnl"/>
              </w:rPr>
              <w:t xml:space="preserve">La CN EITI-RD </w:t>
            </w:r>
            <w:r w:rsidRPr="00333A4A">
              <w:rPr>
                <w:bCs/>
                <w:lang w:val="es-ES_tradnl"/>
              </w:rPr>
              <w:t xml:space="preserve">continuará profundizando los trabajos sobre esta recomendación. En </w:t>
            </w:r>
            <w:r w:rsidR="00EB66F2" w:rsidRPr="00333A4A">
              <w:rPr>
                <w:bCs/>
                <w:lang w:val="es-ES_tradnl"/>
              </w:rPr>
              <w:t xml:space="preserve">adición, </w:t>
            </w:r>
            <w:r w:rsidR="00EB66F2" w:rsidRPr="00333A4A">
              <w:rPr>
                <w:lang w:val="es-ES_tradnl"/>
              </w:rPr>
              <w:t>en</w:t>
            </w:r>
            <w:r w:rsidR="00FF206A" w:rsidRPr="00333A4A">
              <w:rPr>
                <w:lang w:val="es-ES_tradnl"/>
              </w:rPr>
              <w:t xml:space="preserve"> 2021 se estará dando inicio a los trabajos pertinentes al Estudio de Factibilidad para la Divulgación Sistemática.</w:t>
            </w:r>
            <w:r w:rsidR="00FF206A" w:rsidRPr="00FF206A">
              <w:rPr>
                <w:lang w:val="es-ES_tradnl"/>
              </w:rPr>
              <w:t xml:space="preserve"> </w:t>
            </w:r>
          </w:p>
        </w:tc>
      </w:tr>
      <w:tr w:rsidR="003D0D5F" w:rsidRPr="001E5F06" w14:paraId="3E7255F6" w14:textId="77777777">
        <w:tc>
          <w:tcPr>
            <w:tcW w:w="4564" w:type="dxa"/>
          </w:tcPr>
          <w:p w14:paraId="34118179" w14:textId="77777777" w:rsidR="003D0D5F" w:rsidRPr="0092282A" w:rsidRDefault="003D7809"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lastRenderedPageBreak/>
              <w:t>Se recomienda que el grupo multipartícipe incluya información sobre las políticas y prácticas de auditoría en el portal de Internet.</w:t>
            </w:r>
          </w:p>
        </w:tc>
        <w:tc>
          <w:tcPr>
            <w:tcW w:w="4446" w:type="dxa"/>
          </w:tcPr>
          <w:p w14:paraId="1B92DCD2" w14:textId="6AFFBB0D" w:rsidR="0054147B" w:rsidRPr="0092282A" w:rsidRDefault="0024693C" w:rsidP="0089586F">
            <w:pPr>
              <w:pStyle w:val="Sinespaciado"/>
              <w:rPr>
                <w:rFonts w:asciiTheme="minorHAnsi" w:hAnsiTheme="minorHAnsi" w:cs="Times"/>
                <w:b w:val="0"/>
              </w:rPr>
            </w:pPr>
            <w:r w:rsidRPr="0092282A">
              <w:rPr>
                <w:rFonts w:asciiTheme="minorHAnsi" w:hAnsiTheme="minorHAnsi"/>
                <w:b w:val="0"/>
                <w:bCs/>
              </w:rPr>
              <w:t>El</w:t>
            </w:r>
            <w:r w:rsidR="00301F43" w:rsidRPr="0092282A">
              <w:rPr>
                <w:rFonts w:asciiTheme="minorHAnsi" w:hAnsiTheme="minorHAnsi"/>
                <w:b w:val="0"/>
                <w:bCs/>
              </w:rPr>
              <w:t xml:space="preserve"> Tercer Informe de Cotejo EITI-RD, publicado en febrero de 2020, indica que </w:t>
            </w:r>
            <w:r w:rsidR="00301F43" w:rsidRPr="0092282A">
              <w:rPr>
                <w:rFonts w:asciiTheme="minorHAnsi" w:hAnsiTheme="minorHAnsi" w:cs="Verdana"/>
                <w:b w:val="0"/>
              </w:rPr>
              <w:t>la Dirección General de Contabilidad Gubernamental (DIGECOG) tiene a su cargo el sistema de contabilidad gubernamental, y elabora el estado de recaudación e inversión de las rentas a presentar a la Cámara de Cuentas y los demás estados financieros que sean solicitados por el Congreso Nacional. La Cámara de Cuentas tiene la función de control externo de la gestión de quienes administran o reciban recursos públicos en entidades de gobierno. Esta información se encuentra disponible en línea.</w:t>
            </w:r>
            <w:r w:rsidR="0054147B" w:rsidRPr="0092282A">
              <w:rPr>
                <w:rFonts w:asciiTheme="minorHAnsi" w:hAnsiTheme="minorHAnsi" w:cs="Verdana"/>
                <w:b w:val="0"/>
              </w:rPr>
              <w:t xml:space="preserve"> </w:t>
            </w:r>
            <w:r w:rsidR="0054147B" w:rsidRPr="0092282A">
              <w:rPr>
                <w:rFonts w:asciiTheme="minorHAnsi" w:hAnsiTheme="minorHAnsi"/>
                <w:b w:val="0"/>
              </w:rPr>
              <w:t xml:space="preserve">Para las empresas, el AI solicitó una copia de los estados financieros auditados por un auditor independiente. </w:t>
            </w:r>
          </w:p>
          <w:p w14:paraId="6C2E11EB" w14:textId="77777777" w:rsidR="00301F43" w:rsidRPr="0092282A" w:rsidRDefault="00301F43" w:rsidP="0089586F">
            <w:pPr>
              <w:jc w:val="both"/>
              <w:rPr>
                <w:b/>
                <w:bCs/>
                <w:lang w:val="es-ES_tradnl"/>
              </w:rPr>
            </w:pPr>
          </w:p>
        </w:tc>
      </w:tr>
      <w:tr w:rsidR="003D0D5F" w:rsidRPr="001E5F06" w14:paraId="398B82C2" w14:textId="77777777">
        <w:tc>
          <w:tcPr>
            <w:tcW w:w="4564" w:type="dxa"/>
          </w:tcPr>
          <w:p w14:paraId="4358A64B" w14:textId="77777777" w:rsidR="003D0D5F" w:rsidRPr="0092282A" w:rsidRDefault="003D7809"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También se recomienda que el grupo multipartícipe considere la posibilidad de divulgaciones adicionales relacionadas con la gestión de los ingresos extractivos en el ámbito subnacional (Requisito 5.3).</w:t>
            </w:r>
          </w:p>
        </w:tc>
        <w:tc>
          <w:tcPr>
            <w:tcW w:w="4446" w:type="dxa"/>
          </w:tcPr>
          <w:p w14:paraId="7CD32DDF" w14:textId="77777777" w:rsidR="00DE3342" w:rsidRPr="0092282A" w:rsidRDefault="00DE3342" w:rsidP="0089586F">
            <w:pPr>
              <w:jc w:val="both"/>
              <w:rPr>
                <w:bCs/>
                <w:lang w:val="es-ES_tradnl"/>
              </w:rPr>
            </w:pPr>
            <w:r w:rsidRPr="0092282A">
              <w:rPr>
                <w:bCs/>
                <w:lang w:val="es-ES_tradnl"/>
              </w:rPr>
              <w:t>El Portal de Transparencia EITI-RD incluye un informe detallado sobre la distribución a los municipios, de los ingresos generados por la industria extractiva gestionados por los Fondos Mineros de Sánchez Ramírez (FOMISAR).</w:t>
            </w:r>
          </w:p>
          <w:p w14:paraId="34DCD5BF" w14:textId="52C2DEA5" w:rsidR="0024693C" w:rsidRPr="0092282A" w:rsidRDefault="00FF206A" w:rsidP="0089586F">
            <w:pPr>
              <w:pStyle w:val="Sinespaciado"/>
              <w:rPr>
                <w:rFonts w:asciiTheme="minorHAnsi" w:hAnsiTheme="minorHAnsi"/>
                <w:b w:val="0"/>
                <w:bCs/>
              </w:rPr>
            </w:pPr>
            <w:r w:rsidRPr="00333A4A">
              <w:rPr>
                <w:rFonts w:asciiTheme="minorHAnsi" w:hAnsiTheme="minorHAnsi"/>
                <w:b w:val="0"/>
              </w:rPr>
              <w:t>La CNEITI-RD continuará profundizando los trabaj</w:t>
            </w:r>
            <w:r w:rsidR="00CA7F4A" w:rsidRPr="00333A4A">
              <w:rPr>
                <w:rFonts w:asciiTheme="minorHAnsi" w:hAnsiTheme="minorHAnsi"/>
                <w:b w:val="0"/>
              </w:rPr>
              <w:t>os</w:t>
            </w:r>
            <w:r w:rsidRPr="00333A4A">
              <w:rPr>
                <w:rFonts w:asciiTheme="minorHAnsi" w:hAnsiTheme="minorHAnsi"/>
                <w:b w:val="0"/>
              </w:rPr>
              <w:t xml:space="preserve"> sobre esta recomendación</w:t>
            </w:r>
            <w:r w:rsidR="0024693C" w:rsidRPr="00333A4A">
              <w:rPr>
                <w:rFonts w:asciiTheme="minorHAnsi" w:hAnsiTheme="minorHAnsi"/>
                <w:b w:val="0"/>
                <w:bCs/>
              </w:rPr>
              <w:t>.</w:t>
            </w:r>
          </w:p>
          <w:p w14:paraId="3303F2EF" w14:textId="77777777" w:rsidR="0024693C" w:rsidRPr="0092282A" w:rsidRDefault="0024693C" w:rsidP="0089586F">
            <w:pPr>
              <w:jc w:val="both"/>
              <w:rPr>
                <w:b/>
                <w:bCs/>
                <w:lang w:val="es-ES_tradnl"/>
              </w:rPr>
            </w:pPr>
          </w:p>
        </w:tc>
      </w:tr>
      <w:tr w:rsidR="003D0D5F" w:rsidRPr="001E5F06" w14:paraId="6E30024B" w14:textId="77777777">
        <w:tc>
          <w:tcPr>
            <w:tcW w:w="4564" w:type="dxa"/>
          </w:tcPr>
          <w:p w14:paraId="38240E57" w14:textId="77777777" w:rsidR="003D0D5F" w:rsidRPr="0092282A" w:rsidRDefault="003D3245"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Con el fin de fortalecer la implementación del Requisito 6.1, se recomienda que el grupo multipartícipe revise periódicamente la existencia de gastos sociales obligatorios y divulgue los pagos sociales voluntarios de las compañías extractivas.</w:t>
            </w:r>
          </w:p>
        </w:tc>
        <w:tc>
          <w:tcPr>
            <w:tcW w:w="4446" w:type="dxa"/>
          </w:tcPr>
          <w:p w14:paraId="6DEB1275" w14:textId="77777777" w:rsidR="00FF0DAE" w:rsidRPr="0092282A" w:rsidRDefault="00FF0DAE" w:rsidP="0089586F">
            <w:pPr>
              <w:jc w:val="both"/>
              <w:rPr>
                <w:b/>
                <w:bCs/>
                <w:lang w:val="es-ES_tradnl"/>
              </w:rPr>
            </w:pPr>
            <w:r w:rsidRPr="0092282A">
              <w:rPr>
                <w:bCs/>
                <w:lang w:val="es-ES_tradnl"/>
              </w:rPr>
              <w:t xml:space="preserve">Mediante el Acta No. 19-2019, la CNEITI-RD determinó que los pagos sociales obligatorios no aplican </w:t>
            </w:r>
            <w:r w:rsidR="00D7502F" w:rsidRPr="0092282A">
              <w:rPr>
                <w:bCs/>
                <w:lang w:val="es-ES_tradnl"/>
              </w:rPr>
              <w:t>a</w:t>
            </w:r>
            <w:r w:rsidRPr="0092282A">
              <w:rPr>
                <w:bCs/>
                <w:lang w:val="es-ES_tradnl"/>
              </w:rPr>
              <w:t>l país y que los pagos sociales voluntarios no serían divulgados en el Tercer Informe EITI-RD</w:t>
            </w:r>
            <w:r w:rsidR="004B154A" w:rsidRPr="0092282A">
              <w:rPr>
                <w:bCs/>
                <w:lang w:val="es-ES_tradnl"/>
              </w:rPr>
              <w:t>.</w:t>
            </w:r>
          </w:p>
        </w:tc>
      </w:tr>
      <w:tr w:rsidR="003D0D5F" w:rsidRPr="001E5F06" w14:paraId="6D770601" w14:textId="77777777">
        <w:tc>
          <w:tcPr>
            <w:tcW w:w="4564" w:type="dxa"/>
          </w:tcPr>
          <w:p w14:paraId="42D4F7C0" w14:textId="77777777" w:rsidR="003D0D5F" w:rsidRPr="0092282A" w:rsidRDefault="003D3245" w:rsidP="0089586F">
            <w:pPr>
              <w:widowControl w:val="0"/>
              <w:autoSpaceDE w:val="0"/>
              <w:autoSpaceDN w:val="0"/>
              <w:adjustRightInd w:val="0"/>
              <w:spacing w:after="240" w:line="240" w:lineRule="auto"/>
              <w:jc w:val="both"/>
              <w:rPr>
                <w:lang w:val="es-ES_tradnl"/>
              </w:rPr>
            </w:pPr>
            <w:r w:rsidRPr="0092282A">
              <w:rPr>
                <w:lang w:val="es-ES_tradnl"/>
              </w:rPr>
              <w:t>Se recomienda que el grupo multipartícipe genere una estrategia de comunicación enfocada en estimular el debate público en el ámbito nacional y local (Requisito 7.1).</w:t>
            </w:r>
          </w:p>
          <w:p w14:paraId="7F314801" w14:textId="77777777" w:rsidR="007E4EF2" w:rsidRPr="0092282A" w:rsidRDefault="007E4EF2"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Esto se relaciona estrechamente con garantizar que la implementación del EITI abarque temas de relevancia en la República Dominicana y dé lugar a recomendaciones de políticas claras que reciban seguimiento.</w:t>
            </w:r>
          </w:p>
        </w:tc>
        <w:tc>
          <w:tcPr>
            <w:tcW w:w="4446" w:type="dxa"/>
          </w:tcPr>
          <w:p w14:paraId="58E893B2" w14:textId="29A0F155" w:rsidR="008E1054" w:rsidRPr="0092282A" w:rsidRDefault="00B208C2" w:rsidP="00B208C2">
            <w:pPr>
              <w:jc w:val="both"/>
              <w:rPr>
                <w:b/>
                <w:bCs/>
                <w:lang w:val="es-ES_tradnl"/>
              </w:rPr>
            </w:pPr>
            <w:r w:rsidRPr="00333A4A">
              <w:rPr>
                <w:lang w:val="es-ES_tradnl"/>
              </w:rPr>
              <w:t>Durante 2020, debido a la pandemia Covid-19, los tres procesos electorales, un cambio de gestión gubernamental y la renovación de la Comisión Nacional EITI-RD, las actividades y ejecuciones para la implementación de EITI-RD fueron limitadas.</w:t>
            </w:r>
          </w:p>
        </w:tc>
      </w:tr>
      <w:tr w:rsidR="003D0D5F" w:rsidRPr="001E5F06" w14:paraId="66DCF94B" w14:textId="77777777">
        <w:tc>
          <w:tcPr>
            <w:tcW w:w="4564" w:type="dxa"/>
          </w:tcPr>
          <w:p w14:paraId="0A2E3540" w14:textId="77777777" w:rsidR="003D0D5F" w:rsidRPr="0092282A" w:rsidRDefault="00BE58EA" w:rsidP="0089586F">
            <w:pPr>
              <w:widowControl w:val="0"/>
              <w:autoSpaceDE w:val="0"/>
              <w:autoSpaceDN w:val="0"/>
              <w:adjustRightInd w:val="0"/>
              <w:spacing w:after="240" w:line="240" w:lineRule="auto"/>
              <w:jc w:val="both"/>
              <w:rPr>
                <w:rFonts w:eastAsiaTheme="minorEastAsia" w:cs="Verdana"/>
                <w:lang w:val="es-ES_tradnl"/>
              </w:rPr>
            </w:pPr>
            <w:r w:rsidRPr="0092282A">
              <w:rPr>
                <w:lang w:val="es-ES_tradnl"/>
              </w:rPr>
              <w:t xml:space="preserve">Con el fin de fortalecer la implementación del Requisito 7.2, se recomienda que la República Dominicana asuma esfuerzos tendientes al desarrollo de capacidades que apoyen el uso de datos del EITI, especialmente con organizaciones de la sociedad civil, medios de comunicación y </w:t>
            </w:r>
            <w:r w:rsidRPr="0092282A">
              <w:rPr>
                <w:lang w:val="es-ES_tradnl"/>
              </w:rPr>
              <w:lastRenderedPageBreak/>
              <w:t>legisladores.</w:t>
            </w:r>
          </w:p>
        </w:tc>
        <w:tc>
          <w:tcPr>
            <w:tcW w:w="4446" w:type="dxa"/>
          </w:tcPr>
          <w:p w14:paraId="29BD867C" w14:textId="5E142ED9" w:rsidR="00D43897" w:rsidRPr="00333A4A" w:rsidRDefault="00FF206A" w:rsidP="0089586F">
            <w:pPr>
              <w:jc w:val="both"/>
              <w:rPr>
                <w:b/>
                <w:bCs/>
                <w:lang w:val="es-ES_tradnl"/>
              </w:rPr>
            </w:pPr>
            <w:r w:rsidRPr="00333A4A">
              <w:rPr>
                <w:bCs/>
                <w:lang w:val="es-ES_tradnl"/>
              </w:rPr>
              <w:lastRenderedPageBreak/>
              <w:t>La CNEITI-RD continuará profundizando los trabaj</w:t>
            </w:r>
            <w:r w:rsidR="00CA7F4A" w:rsidRPr="00333A4A">
              <w:rPr>
                <w:bCs/>
                <w:lang w:val="es-ES_tradnl"/>
              </w:rPr>
              <w:t>os</w:t>
            </w:r>
            <w:r w:rsidRPr="00333A4A">
              <w:rPr>
                <w:bCs/>
                <w:lang w:val="es-ES_tradnl"/>
              </w:rPr>
              <w:t xml:space="preserve"> sobre esta recomendación.</w:t>
            </w:r>
          </w:p>
        </w:tc>
      </w:tr>
      <w:tr w:rsidR="00AD723C" w:rsidRPr="001E5F06" w14:paraId="1AE89CC0" w14:textId="77777777">
        <w:tc>
          <w:tcPr>
            <w:tcW w:w="4564" w:type="dxa"/>
          </w:tcPr>
          <w:p w14:paraId="46549F91" w14:textId="77777777" w:rsidR="00AD723C" w:rsidRPr="0092282A" w:rsidRDefault="00AD723C" w:rsidP="0089586F">
            <w:pPr>
              <w:widowControl w:val="0"/>
              <w:autoSpaceDE w:val="0"/>
              <w:autoSpaceDN w:val="0"/>
              <w:adjustRightInd w:val="0"/>
              <w:spacing w:after="240" w:line="240" w:lineRule="auto"/>
              <w:jc w:val="both"/>
              <w:rPr>
                <w:lang w:val="es-ES_tradnl"/>
              </w:rPr>
            </w:pPr>
            <w:r w:rsidRPr="0092282A">
              <w:rPr>
                <w:lang w:val="es-ES_tradnl"/>
              </w:rPr>
              <w:t>También se recomienda que el grupo multipartícipe continúe analizando posibilidades para divulgaciones de rutina a través de sistemas gubernamentales.</w:t>
            </w:r>
          </w:p>
        </w:tc>
        <w:tc>
          <w:tcPr>
            <w:tcW w:w="4446" w:type="dxa"/>
          </w:tcPr>
          <w:p w14:paraId="6B9053B8" w14:textId="01DEC945" w:rsidR="00E77E6C" w:rsidRPr="00333A4A" w:rsidRDefault="0024693C" w:rsidP="0089586F">
            <w:pPr>
              <w:jc w:val="both"/>
              <w:rPr>
                <w:b/>
                <w:bCs/>
                <w:lang w:val="es-ES_tradnl"/>
              </w:rPr>
            </w:pPr>
            <w:r w:rsidRPr="00333A4A">
              <w:rPr>
                <w:bCs/>
                <w:lang w:val="es-ES_tradnl"/>
              </w:rPr>
              <w:t>E</w:t>
            </w:r>
            <w:r w:rsidR="00E77E6C" w:rsidRPr="00333A4A">
              <w:rPr>
                <w:bCs/>
                <w:lang w:val="es-ES_tradnl"/>
              </w:rPr>
              <w:t xml:space="preserve">n </w:t>
            </w:r>
            <w:r w:rsidR="00E77E6C" w:rsidRPr="00333A4A">
              <w:rPr>
                <w:rFonts w:eastAsia="MS Mincho" w:cs="Arial"/>
                <w:color w:val="000000"/>
                <w:lang w:val="es-ES_tradnl"/>
              </w:rPr>
              <w:t xml:space="preserve">septiembre de 2019, la CNEITI-RD aprobó Términos de Referencia para </w:t>
            </w:r>
            <w:r w:rsidR="00E77E6C" w:rsidRPr="00333A4A">
              <w:rPr>
                <w:rFonts w:eastAsia="MS Mincho" w:cstheme="minorHAnsi"/>
                <w:lang w:val="es-ES_tradnl"/>
              </w:rPr>
              <w:t>la elaboración de un Estudio de Factibilidad para la Divulgación Sistemática de EITI en el país, que incluye una Hoja de Ruta para su aplicación.</w:t>
            </w:r>
          </w:p>
        </w:tc>
      </w:tr>
      <w:tr w:rsidR="00AD723C" w:rsidRPr="001E5F06" w14:paraId="0C67BE8E" w14:textId="77777777">
        <w:tc>
          <w:tcPr>
            <w:tcW w:w="4564" w:type="dxa"/>
          </w:tcPr>
          <w:p w14:paraId="68D24298" w14:textId="77777777" w:rsidR="00AD723C" w:rsidRPr="0092282A" w:rsidRDefault="00AD723C" w:rsidP="0089586F">
            <w:pPr>
              <w:widowControl w:val="0"/>
              <w:suppressAutoHyphens/>
              <w:spacing w:before="120" w:after="240" w:line="240" w:lineRule="auto"/>
              <w:jc w:val="both"/>
              <w:rPr>
                <w:lang w:val="es-ES_tradnl"/>
              </w:rPr>
            </w:pPr>
            <w:r w:rsidRPr="0092282A">
              <w:rPr>
                <w:lang w:val="es-ES_tradnl"/>
              </w:rPr>
              <w:t>Con el fin de fortalecer la implementación del Requisito 7.3, se recomienda que República Dominicana tome medidas para llevar a la práctica las lecciones aprendidas con vistas a fortalecer el impacto de la implementación del EITI sobre la gobernanza de los recursos naturales.</w:t>
            </w:r>
          </w:p>
        </w:tc>
        <w:tc>
          <w:tcPr>
            <w:tcW w:w="4446" w:type="dxa"/>
          </w:tcPr>
          <w:p w14:paraId="6551C10B" w14:textId="1E5704A0" w:rsidR="00D43897" w:rsidRPr="00333A4A" w:rsidRDefault="0081317A" w:rsidP="0089586F">
            <w:pPr>
              <w:jc w:val="both"/>
              <w:rPr>
                <w:b/>
                <w:bCs/>
                <w:lang w:val="es-ES_tradnl"/>
              </w:rPr>
            </w:pPr>
            <w:r w:rsidRPr="00333A4A">
              <w:rPr>
                <w:bCs/>
                <w:lang w:val="es-ES_tradnl"/>
              </w:rPr>
              <w:t xml:space="preserve">La CNEITI-RD continuará profundizando los </w:t>
            </w:r>
            <w:r w:rsidR="00B52B1C" w:rsidRPr="00333A4A">
              <w:rPr>
                <w:bCs/>
                <w:lang w:val="es-ES_tradnl"/>
              </w:rPr>
              <w:t xml:space="preserve">trabajos </w:t>
            </w:r>
            <w:r w:rsidRPr="00333A4A">
              <w:rPr>
                <w:bCs/>
                <w:lang w:val="es-ES_tradnl"/>
              </w:rPr>
              <w:t>sobre esta recomendación.</w:t>
            </w:r>
          </w:p>
        </w:tc>
      </w:tr>
      <w:tr w:rsidR="00AD723C" w:rsidRPr="001E5F06" w14:paraId="1F417708" w14:textId="77777777">
        <w:tc>
          <w:tcPr>
            <w:tcW w:w="4564" w:type="dxa"/>
          </w:tcPr>
          <w:p w14:paraId="03061539" w14:textId="77777777" w:rsidR="00AD723C" w:rsidRPr="0092282A" w:rsidRDefault="00D80FBF" w:rsidP="0089586F">
            <w:pPr>
              <w:widowControl w:val="0"/>
              <w:autoSpaceDE w:val="0"/>
              <w:autoSpaceDN w:val="0"/>
              <w:adjustRightInd w:val="0"/>
              <w:spacing w:after="240" w:line="240" w:lineRule="auto"/>
              <w:jc w:val="both"/>
              <w:rPr>
                <w:lang w:val="es-ES_tradnl"/>
              </w:rPr>
            </w:pPr>
            <w:r w:rsidRPr="0092282A">
              <w:rPr>
                <w:lang w:val="es-ES_tradnl"/>
              </w:rPr>
              <w:t>Se recomienda que el grupo multipartícipe aproveche esta Validación y los estudios existentes para acordar recomendaciones relacionadas con el fortalecimiento de la gobernanza del sector extractivo.</w:t>
            </w:r>
          </w:p>
        </w:tc>
        <w:tc>
          <w:tcPr>
            <w:tcW w:w="4446" w:type="dxa"/>
          </w:tcPr>
          <w:p w14:paraId="1B68D1B3" w14:textId="0B593130" w:rsidR="00D43897" w:rsidRPr="00333A4A" w:rsidRDefault="0081317A" w:rsidP="0089586F">
            <w:pPr>
              <w:jc w:val="both"/>
              <w:rPr>
                <w:b/>
                <w:bCs/>
                <w:lang w:val="es-ES_tradnl"/>
              </w:rPr>
            </w:pPr>
            <w:r w:rsidRPr="00333A4A">
              <w:rPr>
                <w:bCs/>
                <w:lang w:val="es-ES_tradnl"/>
              </w:rPr>
              <w:t>La CNEITI-RD continuará profundizando los trabaj</w:t>
            </w:r>
            <w:r w:rsidR="00B52B1C" w:rsidRPr="00333A4A">
              <w:rPr>
                <w:bCs/>
                <w:lang w:val="es-ES_tradnl"/>
              </w:rPr>
              <w:t>os</w:t>
            </w:r>
            <w:r w:rsidRPr="00333A4A">
              <w:rPr>
                <w:bCs/>
                <w:lang w:val="es-ES_tradnl"/>
              </w:rPr>
              <w:t xml:space="preserve"> sobre esta recomendación. </w:t>
            </w:r>
          </w:p>
        </w:tc>
      </w:tr>
    </w:tbl>
    <w:p w14:paraId="2D801E76" w14:textId="77777777" w:rsidR="003E7FAB" w:rsidRPr="0092282A" w:rsidRDefault="003E7FAB" w:rsidP="0089586F">
      <w:pPr>
        <w:jc w:val="both"/>
        <w:rPr>
          <w:rFonts w:eastAsiaTheme="majorEastAsia" w:cstheme="majorBidi"/>
          <w:color w:val="000000" w:themeColor="text1"/>
          <w:sz w:val="32"/>
          <w:szCs w:val="32"/>
          <w:lang w:val="es-ES_tradnl"/>
        </w:rPr>
        <w:sectPr w:rsidR="003E7FAB" w:rsidRPr="0092282A">
          <w:pgSz w:w="11900" w:h="16840"/>
          <w:pgMar w:top="1440" w:right="1440" w:bottom="1440" w:left="1440" w:header="708" w:footer="708" w:gutter="0"/>
          <w:cols w:space="708"/>
          <w:docGrid w:linePitch="360"/>
        </w:sectPr>
      </w:pPr>
    </w:p>
    <w:p w14:paraId="7DB77DAC" w14:textId="5C23E7E2" w:rsidR="006C63F4" w:rsidRPr="00545601" w:rsidRDefault="006C63F4" w:rsidP="0089586F">
      <w:pPr>
        <w:pStyle w:val="Ttulo1"/>
        <w:jc w:val="both"/>
        <w:rPr>
          <w:rFonts w:asciiTheme="minorHAnsi" w:hAnsiTheme="minorHAnsi"/>
          <w:b/>
          <w:bCs/>
        </w:rPr>
      </w:pPr>
      <w:bookmarkStart w:id="25" w:name="_Toc12621371"/>
      <w:bookmarkStart w:id="26" w:name="_Toc90028902"/>
      <w:r w:rsidRPr="00545601">
        <w:rPr>
          <w:rFonts w:asciiTheme="minorHAnsi" w:hAnsiTheme="minorHAnsi"/>
          <w:b/>
          <w:bCs/>
        </w:rPr>
        <w:lastRenderedPageBreak/>
        <w:t>CAPÍTULO 4</w:t>
      </w:r>
      <w:bookmarkEnd w:id="25"/>
      <w:bookmarkEnd w:id="26"/>
    </w:p>
    <w:p w14:paraId="035D3815" w14:textId="376A9642" w:rsidR="006C63F4" w:rsidRPr="0092282A" w:rsidRDefault="002B2F95" w:rsidP="0089586F">
      <w:pPr>
        <w:pStyle w:val="Ttulo2"/>
        <w:jc w:val="both"/>
        <w:rPr>
          <w:rFonts w:asciiTheme="minorHAnsi" w:hAnsiTheme="minorHAnsi"/>
          <w:b/>
          <w:sz w:val="28"/>
          <w:szCs w:val="28"/>
        </w:rPr>
      </w:pPr>
      <w:bookmarkStart w:id="27" w:name="_Toc516475320"/>
      <w:bookmarkStart w:id="28" w:name="_Toc12621372"/>
      <w:bookmarkStart w:id="29" w:name="_Toc90028903"/>
      <w:r w:rsidRPr="0092282A">
        <w:rPr>
          <w:rFonts w:asciiTheme="minorHAnsi" w:hAnsiTheme="minorHAnsi"/>
          <w:b/>
          <w:sz w:val="28"/>
          <w:szCs w:val="28"/>
        </w:rPr>
        <w:t xml:space="preserve">EVALUACIÓN Y </w:t>
      </w:r>
      <w:r w:rsidR="006C63F4" w:rsidRPr="0092282A">
        <w:rPr>
          <w:rFonts w:asciiTheme="minorHAnsi" w:hAnsiTheme="minorHAnsi"/>
          <w:b/>
          <w:sz w:val="28"/>
          <w:szCs w:val="28"/>
        </w:rPr>
        <w:t>EJECUCIÓN DEL PLAN DE TRABAJO 20</w:t>
      </w:r>
      <w:bookmarkEnd w:id="27"/>
      <w:bookmarkEnd w:id="28"/>
      <w:r w:rsidR="00D07944">
        <w:rPr>
          <w:rFonts w:asciiTheme="minorHAnsi" w:hAnsiTheme="minorHAnsi"/>
          <w:b/>
          <w:sz w:val="28"/>
          <w:szCs w:val="28"/>
        </w:rPr>
        <w:t>20</w:t>
      </w:r>
      <w:bookmarkEnd w:id="29"/>
    </w:p>
    <w:p w14:paraId="2A3D3634" w14:textId="77777777" w:rsidR="006C63F4" w:rsidRPr="0092282A" w:rsidRDefault="006C63F4" w:rsidP="0089586F">
      <w:pPr>
        <w:jc w:val="both"/>
        <w:rPr>
          <w:lang w:val="es-ES_tradnl"/>
        </w:rPr>
      </w:pPr>
    </w:p>
    <w:p w14:paraId="095521B1" w14:textId="2A615D28" w:rsidR="00237473" w:rsidRDefault="006C63F4" w:rsidP="0089586F">
      <w:pPr>
        <w:pStyle w:val="Sinespaciado"/>
        <w:rPr>
          <w:rFonts w:asciiTheme="minorHAnsi" w:hAnsiTheme="minorHAnsi" w:cstheme="minorHAnsi"/>
          <w:b w:val="0"/>
          <w:color w:val="000000" w:themeColor="text1"/>
          <w:sz w:val="24"/>
          <w:szCs w:val="24"/>
        </w:rPr>
      </w:pPr>
      <w:r w:rsidRPr="0092282A">
        <w:rPr>
          <w:rFonts w:asciiTheme="minorHAnsi" w:hAnsiTheme="minorHAnsi" w:cstheme="minorHAnsi"/>
          <w:b w:val="0"/>
          <w:color w:val="000000" w:themeColor="text1"/>
          <w:sz w:val="24"/>
          <w:szCs w:val="24"/>
        </w:rPr>
        <w:t xml:space="preserve">A continuación, se </w:t>
      </w:r>
      <w:r w:rsidR="007066C5" w:rsidRPr="0092282A">
        <w:rPr>
          <w:rFonts w:asciiTheme="minorHAnsi" w:hAnsiTheme="minorHAnsi"/>
          <w:b w:val="0"/>
          <w:sz w:val="24"/>
          <w:szCs w:val="24"/>
        </w:rPr>
        <w:t xml:space="preserve">presenta una evaluación del progreso hacia el logro de los objetivos de EITI en el país, así como </w:t>
      </w:r>
      <w:r w:rsidRPr="0092282A">
        <w:rPr>
          <w:rFonts w:asciiTheme="minorHAnsi" w:hAnsiTheme="minorHAnsi"/>
          <w:b w:val="0"/>
          <w:sz w:val="24"/>
          <w:szCs w:val="24"/>
        </w:rPr>
        <w:t>un resumen de las acciones llevadas a cabo para dar cumplimiento a los objetivos y actividades incluidos en el Plan de Trabajo de la Comisión Nacional EITI-RD para el año 20</w:t>
      </w:r>
      <w:r w:rsidR="009067A6">
        <w:rPr>
          <w:rFonts w:asciiTheme="minorHAnsi" w:hAnsiTheme="minorHAnsi"/>
          <w:b w:val="0"/>
          <w:sz w:val="24"/>
          <w:szCs w:val="24"/>
        </w:rPr>
        <w:t>20</w:t>
      </w:r>
      <w:r w:rsidRPr="0092282A">
        <w:rPr>
          <w:rFonts w:asciiTheme="minorHAnsi" w:hAnsiTheme="minorHAnsi"/>
          <w:b w:val="0"/>
          <w:sz w:val="24"/>
          <w:szCs w:val="24"/>
        </w:rPr>
        <w:t>. Este capítulo responde al Requisito 7.4 a) iv del Estándar EITI</w:t>
      </w:r>
      <w:r w:rsidRPr="0092282A">
        <w:rPr>
          <w:rFonts w:asciiTheme="minorHAnsi" w:hAnsiTheme="minorHAnsi" w:cstheme="minorHAnsi"/>
          <w:b w:val="0"/>
          <w:color w:val="000000" w:themeColor="text1"/>
          <w:sz w:val="24"/>
          <w:szCs w:val="24"/>
        </w:rPr>
        <w:t>:</w:t>
      </w:r>
    </w:p>
    <w:p w14:paraId="743F8A84" w14:textId="44B1D2A1" w:rsidR="00616252" w:rsidRDefault="00616252" w:rsidP="0089586F">
      <w:pPr>
        <w:pStyle w:val="Sinespaciado"/>
        <w:rPr>
          <w:rFonts w:asciiTheme="minorHAnsi" w:hAnsiTheme="minorHAnsi" w:cstheme="minorHAnsi"/>
          <w:b w:val="0"/>
          <w:color w:val="000000" w:themeColor="text1"/>
          <w:sz w:val="24"/>
          <w:szCs w:val="24"/>
        </w:rPr>
      </w:pPr>
    </w:p>
    <w:p w14:paraId="74EA3AE2" w14:textId="39BAAA0C" w:rsidR="00616252" w:rsidRPr="0092282A" w:rsidRDefault="00616252" w:rsidP="0089586F">
      <w:pPr>
        <w:pStyle w:val="Sinespaciado"/>
        <w:rPr>
          <w:rFonts w:asciiTheme="minorHAnsi" w:hAnsiTheme="minorHAnsi" w:cstheme="minorHAnsi"/>
          <w:b w:val="0"/>
          <w:color w:val="000000" w:themeColor="text1"/>
          <w:sz w:val="24"/>
          <w:szCs w:val="24"/>
        </w:rPr>
      </w:pPr>
      <w:r w:rsidRPr="00616252">
        <w:rPr>
          <w:rFonts w:asciiTheme="minorHAnsi" w:hAnsiTheme="minorHAnsi" w:cstheme="minorHAnsi"/>
          <w:b w:val="0"/>
          <w:color w:val="000000" w:themeColor="text1"/>
          <w:sz w:val="24"/>
          <w:szCs w:val="24"/>
        </w:rPr>
        <w:t>Durante 2020, debido a la pandemia Covid-19, los tres procesos electorales</w:t>
      </w:r>
      <w:r>
        <w:rPr>
          <w:rFonts w:asciiTheme="minorHAnsi" w:hAnsiTheme="minorHAnsi" w:cstheme="minorHAnsi"/>
          <w:b w:val="0"/>
          <w:color w:val="000000" w:themeColor="text1"/>
          <w:sz w:val="24"/>
          <w:szCs w:val="24"/>
        </w:rPr>
        <w:t xml:space="preserve"> en que se vio envuelto el país</w:t>
      </w:r>
      <w:r w:rsidR="002E103E">
        <w:rPr>
          <w:rFonts w:asciiTheme="minorHAnsi" w:hAnsiTheme="minorHAnsi" w:cstheme="minorHAnsi"/>
          <w:b w:val="0"/>
          <w:color w:val="000000" w:themeColor="text1"/>
          <w:sz w:val="24"/>
          <w:szCs w:val="24"/>
        </w:rPr>
        <w:t>,</w:t>
      </w:r>
      <w:r w:rsidRPr="00616252">
        <w:rPr>
          <w:rFonts w:asciiTheme="minorHAnsi" w:hAnsiTheme="minorHAnsi" w:cstheme="minorHAnsi"/>
          <w:b w:val="0"/>
          <w:color w:val="000000" w:themeColor="text1"/>
          <w:sz w:val="24"/>
          <w:szCs w:val="24"/>
        </w:rPr>
        <w:t xml:space="preserve"> un cambio de gestión gubernamental</w:t>
      </w:r>
      <w:r w:rsidR="002E103E" w:rsidRPr="002E103E">
        <w:rPr>
          <w:rFonts w:asciiTheme="minorHAnsi" w:hAnsiTheme="minorHAnsi" w:cstheme="minorHAnsi"/>
          <w:b w:val="0"/>
          <w:color w:val="000000" w:themeColor="text1"/>
          <w:sz w:val="24"/>
          <w:szCs w:val="24"/>
        </w:rPr>
        <w:t xml:space="preserve"> </w:t>
      </w:r>
      <w:r w:rsidR="002E103E" w:rsidRPr="00616252">
        <w:rPr>
          <w:rFonts w:asciiTheme="minorHAnsi" w:hAnsiTheme="minorHAnsi" w:cstheme="minorHAnsi"/>
          <w:b w:val="0"/>
          <w:color w:val="000000" w:themeColor="text1"/>
          <w:sz w:val="24"/>
          <w:szCs w:val="24"/>
        </w:rPr>
        <w:t xml:space="preserve">y </w:t>
      </w:r>
      <w:r w:rsidR="002E103E">
        <w:rPr>
          <w:rFonts w:asciiTheme="minorHAnsi" w:hAnsiTheme="minorHAnsi" w:cstheme="minorHAnsi"/>
          <w:b w:val="0"/>
          <w:color w:val="000000" w:themeColor="text1"/>
          <w:sz w:val="24"/>
          <w:szCs w:val="24"/>
        </w:rPr>
        <w:t>posteriormente la renovación de los miembros de la CN EITI-RD</w:t>
      </w:r>
      <w:r w:rsidRPr="00616252">
        <w:rPr>
          <w:rFonts w:asciiTheme="minorHAnsi" w:hAnsiTheme="minorHAnsi" w:cstheme="minorHAnsi"/>
          <w:b w:val="0"/>
          <w:color w:val="000000" w:themeColor="text1"/>
          <w:sz w:val="24"/>
          <w:szCs w:val="24"/>
        </w:rPr>
        <w:t>, las actividades y ejecuciones para la implementación de EITI-RD fueron limitadas.</w:t>
      </w:r>
    </w:p>
    <w:p w14:paraId="21FA2AA4" w14:textId="77777777" w:rsidR="00F060BA" w:rsidRPr="0092282A" w:rsidRDefault="00F060BA" w:rsidP="0089586F">
      <w:pPr>
        <w:pStyle w:val="Sinespaciado"/>
        <w:rPr>
          <w:rFonts w:asciiTheme="minorHAnsi" w:hAnsiTheme="minorHAnsi" w:cstheme="minorHAnsi"/>
          <w:color w:val="000000" w:themeColor="text1"/>
          <w:sz w:val="24"/>
          <w:szCs w:val="24"/>
        </w:rPr>
      </w:pPr>
    </w:p>
    <w:tbl>
      <w:tblPr>
        <w:tblStyle w:val="Tablaconcuadrcul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84"/>
        <w:gridCol w:w="5726"/>
      </w:tblGrid>
      <w:tr w:rsidR="00EB0618" w:rsidRPr="001E5F06" w14:paraId="2404B47B" w14:textId="77777777">
        <w:tc>
          <w:tcPr>
            <w:tcW w:w="9010" w:type="dxa"/>
            <w:gridSpan w:val="2"/>
            <w:shd w:val="clear" w:color="auto" w:fill="auto"/>
          </w:tcPr>
          <w:p w14:paraId="154296EB" w14:textId="77777777" w:rsidR="00EC7F98" w:rsidRPr="00D75C64" w:rsidRDefault="00EC7F98" w:rsidP="0089586F">
            <w:pPr>
              <w:pStyle w:val="Sinespaciado"/>
              <w:rPr>
                <w:rFonts w:asciiTheme="minorHAnsi" w:hAnsiTheme="minorHAnsi"/>
                <w:b w:val="0"/>
              </w:rPr>
            </w:pPr>
            <w:r w:rsidRPr="0092282A">
              <w:rPr>
                <w:rFonts w:asciiTheme="minorHAnsi" w:hAnsiTheme="minorHAnsi"/>
              </w:rPr>
              <w:t>Objetivo general</w:t>
            </w:r>
            <w:r w:rsidR="006963A7" w:rsidRPr="0092282A">
              <w:rPr>
                <w:rFonts w:asciiTheme="minorHAnsi" w:hAnsiTheme="minorHAnsi"/>
              </w:rPr>
              <w:t>:</w:t>
            </w:r>
            <w:r w:rsidR="006963A7" w:rsidRPr="0092282A">
              <w:rPr>
                <w:rFonts w:asciiTheme="minorHAnsi" w:hAnsiTheme="minorHAnsi"/>
                <w:b w:val="0"/>
              </w:rPr>
              <w:t xml:space="preserve"> </w:t>
            </w:r>
            <w:r w:rsidRPr="0092282A">
              <w:rPr>
                <w:rFonts w:asciiTheme="minorHAnsi" w:hAnsiTheme="minorHAnsi"/>
                <w:b w:val="0"/>
              </w:rPr>
              <w:t xml:space="preserve">“Fortalecer la gobernanza del sector extractivo dominicano (minería e hidrocarburos) mediante la puesta en práctica de procesos de transparencia y rendición de cuentas a través de la participación de actores clave, con la finalidad de optimizar la gestión y uso de los </w:t>
            </w:r>
            <w:r w:rsidRPr="00D75C64">
              <w:rPr>
                <w:rFonts w:asciiTheme="minorHAnsi" w:hAnsiTheme="minorHAnsi"/>
                <w:b w:val="0"/>
              </w:rPr>
              <w:t>recursos derivados de las actividades de minería e hidrocarburos en beneficio de la sociedad.”</w:t>
            </w:r>
          </w:p>
          <w:p w14:paraId="36A477D5" w14:textId="77777777" w:rsidR="00383B85" w:rsidRPr="00D75C64" w:rsidRDefault="00AD2CC5" w:rsidP="0089586F">
            <w:pPr>
              <w:pStyle w:val="Sinespaciado"/>
              <w:numPr>
                <w:ilvl w:val="0"/>
                <w:numId w:val="17"/>
              </w:numPr>
              <w:ind w:left="454"/>
              <w:rPr>
                <w:rFonts w:asciiTheme="minorHAnsi" w:hAnsiTheme="minorHAnsi" w:cstheme="majorBidi"/>
                <w:b w:val="0"/>
                <w:color w:val="000000" w:themeColor="text1"/>
              </w:rPr>
            </w:pPr>
            <w:r w:rsidRPr="00D75C64">
              <w:rPr>
                <w:rFonts w:asciiTheme="minorHAnsi" w:hAnsiTheme="minorHAnsi"/>
                <w:b w:val="0"/>
                <w:color w:val="000000" w:themeColor="text1"/>
              </w:rPr>
              <w:t>L</w:t>
            </w:r>
            <w:r w:rsidR="00EC7F98" w:rsidRPr="00D75C64">
              <w:rPr>
                <w:rFonts w:asciiTheme="minorHAnsi" w:hAnsiTheme="minorHAnsi"/>
                <w:b w:val="0"/>
                <w:color w:val="000000" w:themeColor="text1"/>
              </w:rPr>
              <w:t xml:space="preserve">a Comisión Nacional </w:t>
            </w:r>
            <w:r w:rsidRPr="00D75C64">
              <w:rPr>
                <w:rFonts w:asciiTheme="minorHAnsi" w:hAnsiTheme="minorHAnsi"/>
                <w:b w:val="0"/>
                <w:color w:val="000000" w:themeColor="text1"/>
              </w:rPr>
              <w:t>reconoce</w:t>
            </w:r>
            <w:r w:rsidR="00EC7F98" w:rsidRPr="00D75C64">
              <w:rPr>
                <w:rFonts w:asciiTheme="minorHAnsi" w:hAnsiTheme="minorHAnsi"/>
                <w:b w:val="0"/>
                <w:color w:val="000000" w:themeColor="text1"/>
              </w:rPr>
              <w:t xml:space="preserve"> la gradualidad en el cumplimiento total del objetivo general </w:t>
            </w:r>
            <w:r w:rsidRPr="00D75C64">
              <w:rPr>
                <w:rFonts w:asciiTheme="minorHAnsi" w:hAnsiTheme="minorHAnsi"/>
                <w:b w:val="0"/>
                <w:color w:val="000000" w:themeColor="text1"/>
              </w:rPr>
              <w:t>de</w:t>
            </w:r>
            <w:r w:rsidR="00EC7F98" w:rsidRPr="00D75C64">
              <w:rPr>
                <w:rFonts w:asciiTheme="minorHAnsi" w:hAnsiTheme="minorHAnsi"/>
                <w:b w:val="0"/>
                <w:color w:val="000000" w:themeColor="text1"/>
              </w:rPr>
              <w:t xml:space="preserve"> EITI-RD, debido a que el logro de estas metas se prevé a largo plazo. </w:t>
            </w:r>
          </w:p>
          <w:p w14:paraId="5E9604A3" w14:textId="77777777" w:rsidR="00383B85" w:rsidRPr="00D75C64" w:rsidRDefault="00AD2CC5" w:rsidP="0089586F">
            <w:pPr>
              <w:pStyle w:val="Sinespaciado"/>
              <w:numPr>
                <w:ilvl w:val="0"/>
                <w:numId w:val="17"/>
              </w:numPr>
              <w:ind w:left="454"/>
              <w:rPr>
                <w:rFonts w:asciiTheme="minorHAnsi" w:hAnsiTheme="minorHAnsi"/>
                <w:b w:val="0"/>
                <w:color w:val="000000" w:themeColor="text1"/>
              </w:rPr>
            </w:pPr>
            <w:r w:rsidRPr="00D75C64">
              <w:rPr>
                <w:rFonts w:asciiTheme="minorHAnsi" w:hAnsiTheme="minorHAnsi"/>
                <w:b w:val="0"/>
                <w:color w:val="000000" w:themeColor="text1"/>
              </w:rPr>
              <w:t>Los comisionados</w:t>
            </w:r>
            <w:r w:rsidR="00EC7F98" w:rsidRPr="00D75C64">
              <w:rPr>
                <w:rFonts w:asciiTheme="minorHAnsi" w:hAnsiTheme="minorHAnsi"/>
                <w:b w:val="0"/>
                <w:color w:val="000000" w:themeColor="text1"/>
              </w:rPr>
              <w:t xml:space="preserve"> reconoc</w:t>
            </w:r>
            <w:r w:rsidRPr="00D75C64">
              <w:rPr>
                <w:rFonts w:asciiTheme="minorHAnsi" w:hAnsiTheme="minorHAnsi"/>
                <w:b w:val="0"/>
                <w:color w:val="000000" w:themeColor="text1"/>
              </w:rPr>
              <w:t>e</w:t>
            </w:r>
            <w:r w:rsidR="00EC7F98" w:rsidRPr="00D75C64">
              <w:rPr>
                <w:rFonts w:asciiTheme="minorHAnsi" w:hAnsiTheme="minorHAnsi"/>
                <w:b w:val="0"/>
                <w:color w:val="000000" w:themeColor="text1"/>
              </w:rPr>
              <w:t>n los avances en materia de transparencia y resaltan el rol del diálogo multi-actor en establecer conceptos comunes, comprender la posición de cada grupo de actores representados en la CNEITI-RD, y crear un fundamento para el diálogo más allá de aspectos o</w:t>
            </w:r>
            <w:r w:rsidRPr="00D75C64">
              <w:rPr>
                <w:rFonts w:asciiTheme="minorHAnsi" w:hAnsiTheme="minorHAnsi"/>
                <w:b w:val="0"/>
                <w:color w:val="000000" w:themeColor="text1"/>
              </w:rPr>
              <w:t>perativos de la aplicación del E</w:t>
            </w:r>
            <w:r w:rsidR="00EC7F98" w:rsidRPr="00D75C64">
              <w:rPr>
                <w:rFonts w:asciiTheme="minorHAnsi" w:hAnsiTheme="minorHAnsi"/>
                <w:b w:val="0"/>
                <w:color w:val="000000" w:themeColor="text1"/>
              </w:rPr>
              <w:t xml:space="preserve">stándar que pueda conllevar a mejoras significativas en la gestión del sector extractivo.  </w:t>
            </w:r>
          </w:p>
          <w:p w14:paraId="3C3CCE63" w14:textId="77777777" w:rsidR="00383B85" w:rsidRPr="00D75C64" w:rsidRDefault="00AD2CC5" w:rsidP="0089586F">
            <w:pPr>
              <w:pStyle w:val="Sinespaciado"/>
              <w:numPr>
                <w:ilvl w:val="0"/>
                <w:numId w:val="17"/>
              </w:numPr>
              <w:ind w:left="454"/>
              <w:rPr>
                <w:rFonts w:asciiTheme="minorHAnsi" w:hAnsiTheme="minorHAnsi"/>
                <w:b w:val="0"/>
                <w:color w:val="000000" w:themeColor="text1"/>
              </w:rPr>
            </w:pPr>
            <w:r w:rsidRPr="00D75C64">
              <w:rPr>
                <w:rFonts w:asciiTheme="minorHAnsi" w:hAnsiTheme="minorHAnsi"/>
                <w:b w:val="0"/>
                <w:color w:val="000000" w:themeColor="text1"/>
              </w:rPr>
              <w:t>L</w:t>
            </w:r>
            <w:r w:rsidR="00EC7F98" w:rsidRPr="00D75C64">
              <w:rPr>
                <w:rFonts w:asciiTheme="minorHAnsi" w:hAnsiTheme="minorHAnsi"/>
                <w:b w:val="0"/>
                <w:color w:val="000000" w:themeColor="text1"/>
              </w:rPr>
              <w:t>a CNEITI-RD considera que hay tareas pendientes para alcanzar la meta planteada de optimizar el uso y gestión de los recursos derivados de las actividades extractivas</w:t>
            </w:r>
            <w:r w:rsidRPr="00D75C64">
              <w:rPr>
                <w:rFonts w:asciiTheme="minorHAnsi" w:hAnsiTheme="minorHAnsi"/>
                <w:b w:val="0"/>
                <w:color w:val="000000" w:themeColor="text1"/>
              </w:rPr>
              <w:t>, aun cuando existe progreso en materia de transparencia a partir de las divulgaciones</w:t>
            </w:r>
            <w:r w:rsidR="00EC7F98" w:rsidRPr="00D75C64">
              <w:rPr>
                <w:rFonts w:asciiTheme="minorHAnsi" w:hAnsiTheme="minorHAnsi"/>
                <w:b w:val="0"/>
                <w:color w:val="000000" w:themeColor="text1"/>
              </w:rPr>
              <w:t xml:space="preserve">.  </w:t>
            </w:r>
          </w:p>
          <w:p w14:paraId="03C67865" w14:textId="77777777" w:rsidR="006963A7" w:rsidRPr="0092282A" w:rsidRDefault="006963A7" w:rsidP="0089586F">
            <w:pPr>
              <w:pStyle w:val="Sinespaciado"/>
              <w:ind w:left="94"/>
              <w:rPr>
                <w:rFonts w:asciiTheme="minorHAnsi" w:hAnsiTheme="minorHAnsi"/>
                <w:b w:val="0"/>
                <w:color w:val="000000" w:themeColor="text1"/>
              </w:rPr>
            </w:pPr>
          </w:p>
          <w:p w14:paraId="1CF2A731" w14:textId="77777777" w:rsidR="00EB0618" w:rsidRPr="0092282A" w:rsidRDefault="00EB0618" w:rsidP="00E6401A">
            <w:pPr>
              <w:pStyle w:val="Sinespaciado"/>
              <w:ind w:left="94"/>
              <w:rPr>
                <w:rFonts w:cstheme="minorHAnsi"/>
                <w:b w:val="0"/>
                <w:color w:val="000000" w:themeColor="text1"/>
              </w:rPr>
            </w:pPr>
          </w:p>
        </w:tc>
      </w:tr>
      <w:tr w:rsidR="00237473" w:rsidRPr="0092282A" w14:paraId="7A09BE1E" w14:textId="77777777">
        <w:tc>
          <w:tcPr>
            <w:tcW w:w="3284" w:type="dxa"/>
            <w:shd w:val="clear" w:color="auto" w:fill="DEEAF6" w:themeFill="accent1" w:themeFillTint="33"/>
          </w:tcPr>
          <w:p w14:paraId="638C9691" w14:textId="77777777" w:rsidR="00237473" w:rsidRPr="0092282A" w:rsidRDefault="00237473" w:rsidP="0089586F">
            <w:pPr>
              <w:jc w:val="both"/>
              <w:rPr>
                <w:rFonts w:cstheme="minorHAnsi"/>
                <w:b/>
                <w:color w:val="000000" w:themeColor="text1"/>
                <w:lang w:val="es-ES_tradnl"/>
              </w:rPr>
            </w:pPr>
            <w:r w:rsidRPr="0092282A">
              <w:rPr>
                <w:rFonts w:cstheme="minorHAnsi"/>
                <w:b/>
                <w:color w:val="000000" w:themeColor="text1"/>
                <w:lang w:val="es-ES_tradnl"/>
              </w:rPr>
              <w:t>Actividades</w:t>
            </w:r>
          </w:p>
        </w:tc>
        <w:tc>
          <w:tcPr>
            <w:tcW w:w="5726" w:type="dxa"/>
            <w:shd w:val="clear" w:color="auto" w:fill="DEEAF6" w:themeFill="accent1" w:themeFillTint="33"/>
          </w:tcPr>
          <w:p w14:paraId="2379283F" w14:textId="77777777" w:rsidR="00237473" w:rsidRPr="0092282A" w:rsidRDefault="00237473" w:rsidP="0089586F">
            <w:pPr>
              <w:jc w:val="both"/>
              <w:rPr>
                <w:rFonts w:cstheme="minorHAnsi"/>
                <w:b/>
                <w:color w:val="000000" w:themeColor="text1"/>
                <w:lang w:val="es-ES_tradnl"/>
              </w:rPr>
            </w:pPr>
            <w:r w:rsidRPr="0092282A">
              <w:rPr>
                <w:rFonts w:cstheme="minorHAnsi"/>
                <w:b/>
                <w:color w:val="000000" w:themeColor="text1"/>
                <w:lang w:val="es-ES_tradnl"/>
              </w:rPr>
              <w:t>Progreso</w:t>
            </w:r>
          </w:p>
        </w:tc>
      </w:tr>
      <w:tr w:rsidR="00237473" w:rsidRPr="001E5F06" w14:paraId="32555DB8" w14:textId="77777777">
        <w:tc>
          <w:tcPr>
            <w:tcW w:w="9010" w:type="dxa"/>
            <w:gridSpan w:val="2"/>
          </w:tcPr>
          <w:p w14:paraId="62CF7ECE" w14:textId="77777777" w:rsidR="00237473" w:rsidRPr="00D75C64" w:rsidRDefault="00237473" w:rsidP="0089586F">
            <w:pPr>
              <w:pStyle w:val="Sinespaciado"/>
              <w:rPr>
                <w:rFonts w:asciiTheme="minorHAnsi" w:hAnsiTheme="minorHAnsi"/>
                <w:b w:val="0"/>
                <w:lang w:eastAsia="es-ES_tradnl"/>
              </w:rPr>
            </w:pPr>
            <w:r w:rsidRPr="0092282A">
              <w:rPr>
                <w:rFonts w:asciiTheme="minorHAnsi" w:hAnsiTheme="minorHAnsi" w:cstheme="minorHAnsi"/>
                <w:color w:val="000000" w:themeColor="text1"/>
              </w:rPr>
              <w:t>Objetivo Específico 1:</w:t>
            </w:r>
            <w:r w:rsidRPr="0092282A">
              <w:rPr>
                <w:rFonts w:asciiTheme="minorHAnsi" w:hAnsiTheme="minorHAnsi"/>
                <w:color w:val="000000" w:themeColor="text1"/>
              </w:rPr>
              <w:t xml:space="preserve"> </w:t>
            </w:r>
            <w:r w:rsidRPr="0092282A">
              <w:rPr>
                <w:rFonts w:asciiTheme="minorHAnsi" w:hAnsiTheme="minorHAnsi"/>
                <w:b w:val="0"/>
                <w:lang w:eastAsia="es-ES_tradnl"/>
              </w:rPr>
              <w:t xml:space="preserve">Elevar la calidad del funcionamiento de la CNEITI-RD a nivel interno y generar actividades de participación sectorial a través de un diálogo constructivo que afiance la confianza entre </w:t>
            </w:r>
            <w:r w:rsidRPr="00D75C64">
              <w:rPr>
                <w:rFonts w:asciiTheme="minorHAnsi" w:hAnsiTheme="minorHAnsi"/>
                <w:b w:val="0"/>
                <w:lang w:eastAsia="es-ES_tradnl"/>
              </w:rPr>
              <w:t>las partes involucradas.</w:t>
            </w:r>
          </w:p>
          <w:p w14:paraId="41131422" w14:textId="5D6F55BE" w:rsidR="00A26469" w:rsidRPr="00D75C64" w:rsidRDefault="00A26469" w:rsidP="00024D23">
            <w:pPr>
              <w:pStyle w:val="Sinespaciado"/>
              <w:numPr>
                <w:ilvl w:val="0"/>
                <w:numId w:val="18"/>
              </w:numPr>
              <w:rPr>
                <w:rFonts w:asciiTheme="minorHAnsi" w:hAnsiTheme="minorHAnsi"/>
                <w:b w:val="0"/>
                <w:color w:val="000000" w:themeColor="text1"/>
                <w:lang w:eastAsia="es-ES_tradnl"/>
              </w:rPr>
            </w:pPr>
            <w:r w:rsidRPr="00D75C64">
              <w:rPr>
                <w:rFonts w:asciiTheme="minorHAnsi" w:hAnsiTheme="minorHAnsi"/>
                <w:b w:val="0"/>
                <w:color w:val="000000" w:themeColor="text1"/>
              </w:rPr>
              <w:t xml:space="preserve">La Comisión Nacional </w:t>
            </w:r>
            <w:r w:rsidR="00024D23" w:rsidRPr="00D75C64">
              <w:rPr>
                <w:rFonts w:asciiTheme="minorHAnsi" w:hAnsiTheme="minorHAnsi"/>
                <w:b w:val="0"/>
                <w:color w:val="000000" w:themeColor="text1"/>
              </w:rPr>
              <w:t xml:space="preserve">se renovó en el sentido de que fueron incorporados nuevos representantes de los sectores de Gobierno y Sociedad Civil. </w:t>
            </w:r>
          </w:p>
          <w:p w14:paraId="13F8294E" w14:textId="786C3124" w:rsidR="004506DF" w:rsidRPr="0092282A" w:rsidRDefault="004506DF" w:rsidP="0089586F">
            <w:pPr>
              <w:pStyle w:val="Sinespaciado"/>
              <w:rPr>
                <w:rFonts w:asciiTheme="minorHAnsi" w:hAnsiTheme="minorHAnsi"/>
                <w:b w:val="0"/>
              </w:rPr>
            </w:pPr>
          </w:p>
        </w:tc>
      </w:tr>
      <w:tr w:rsidR="00237473" w:rsidRPr="001E5F06" w14:paraId="62A919B6" w14:textId="77777777">
        <w:trPr>
          <w:trHeight w:val="815"/>
        </w:trPr>
        <w:tc>
          <w:tcPr>
            <w:tcW w:w="3284" w:type="dxa"/>
          </w:tcPr>
          <w:p w14:paraId="0FF92128" w14:textId="1E360E84" w:rsidR="00237473" w:rsidRPr="0092282A" w:rsidRDefault="00237473" w:rsidP="0089586F">
            <w:pPr>
              <w:jc w:val="both"/>
              <w:rPr>
                <w:color w:val="000000" w:themeColor="text1"/>
                <w:lang w:val="es-ES_tradnl"/>
              </w:rPr>
            </w:pPr>
            <w:r w:rsidRPr="0092282A">
              <w:rPr>
                <w:rFonts w:eastAsia="Times New Roman" w:cs="Times New Roman"/>
                <w:b/>
                <w:bCs/>
                <w:lang w:val="es-ES_tradnl" w:eastAsia="es-ES_tradnl"/>
              </w:rPr>
              <w:t>1. Asegurar el funcionamiento de la CNEITI-RD según los procedimientos establecidos en el Decreto 248-16, el Reglamento de la CNEITI-RD y del Estándar EITI 201</w:t>
            </w:r>
            <w:r w:rsidR="00B203DD">
              <w:rPr>
                <w:rFonts w:eastAsia="Times New Roman" w:cs="Times New Roman"/>
                <w:b/>
                <w:bCs/>
                <w:lang w:val="es-ES_tradnl" w:eastAsia="es-ES_tradnl"/>
              </w:rPr>
              <w:t>9</w:t>
            </w:r>
            <w:r w:rsidRPr="0092282A">
              <w:rPr>
                <w:rFonts w:eastAsia="Times New Roman" w:cs="Times New Roman"/>
                <w:b/>
                <w:bCs/>
                <w:lang w:val="es-ES_tradnl" w:eastAsia="es-ES_tradnl"/>
              </w:rPr>
              <w:t xml:space="preserve">. </w:t>
            </w:r>
          </w:p>
        </w:tc>
        <w:tc>
          <w:tcPr>
            <w:tcW w:w="5726" w:type="dxa"/>
          </w:tcPr>
          <w:p w14:paraId="6379AFAE" w14:textId="77777777" w:rsidR="00383B85" w:rsidRPr="0092282A" w:rsidRDefault="00237473" w:rsidP="0089586F">
            <w:pPr>
              <w:pStyle w:val="Prrafodelista"/>
              <w:numPr>
                <w:ilvl w:val="0"/>
                <w:numId w:val="16"/>
              </w:numPr>
              <w:spacing w:after="0" w:line="240" w:lineRule="auto"/>
              <w:ind w:left="166" w:hanging="180"/>
              <w:jc w:val="both"/>
              <w:rPr>
                <w:rFonts w:eastAsia="Times New Roman" w:cs="Times New Roman"/>
                <w:bCs/>
                <w:color w:val="000000"/>
                <w:lang w:val="es-ES_tradnl" w:eastAsia="es-ES_tradnl"/>
              </w:rPr>
            </w:pPr>
            <w:r w:rsidRPr="0092282A">
              <w:rPr>
                <w:rFonts w:eastAsia="Times New Roman" w:cs="Times New Roman"/>
                <w:bCs/>
                <w:color w:val="000000"/>
                <w:lang w:val="es-ES_tradnl" w:eastAsia="es-ES_tradnl"/>
              </w:rPr>
              <w:t xml:space="preserve">El Ministerio de Energía y Minas efectuó el pago de la cuota de contribución anual de países implementadores para la gestión de la Secretaría Internacional EITI.  </w:t>
            </w:r>
          </w:p>
          <w:p w14:paraId="4E55903C" w14:textId="77777777" w:rsidR="00383B85" w:rsidRPr="0092282A" w:rsidRDefault="00237473" w:rsidP="0089586F">
            <w:pPr>
              <w:pStyle w:val="Prrafodelista"/>
              <w:numPr>
                <w:ilvl w:val="0"/>
                <w:numId w:val="16"/>
              </w:numPr>
              <w:spacing w:after="0" w:line="240" w:lineRule="auto"/>
              <w:ind w:left="166" w:hanging="180"/>
              <w:jc w:val="both"/>
              <w:rPr>
                <w:rFonts w:eastAsia="Times New Roman" w:cs="Times New Roman"/>
                <w:bCs/>
                <w:color w:val="000000"/>
                <w:lang w:val="es-ES_tradnl" w:eastAsia="es-ES_tradnl"/>
              </w:rPr>
            </w:pPr>
            <w:r w:rsidRPr="0092282A">
              <w:rPr>
                <w:rFonts w:eastAsia="Times New Roman" w:cs="Times New Roman"/>
                <w:bCs/>
                <w:color w:val="000000"/>
                <w:lang w:val="es-ES_tradnl" w:eastAsia="es-ES_tradnl"/>
              </w:rPr>
              <w:t>Cada uno de los sectores representados en la CNEITI-RD realizaron actividades con sus representados para informar y consultar los avances de la implementación de EITI-RD durante el año.</w:t>
            </w:r>
          </w:p>
          <w:p w14:paraId="067A3AE2" w14:textId="0E69CE32" w:rsidR="00383B85" w:rsidRPr="00E14A38" w:rsidRDefault="00237473" w:rsidP="00E14A38">
            <w:pPr>
              <w:pStyle w:val="Prrafodelista"/>
              <w:numPr>
                <w:ilvl w:val="0"/>
                <w:numId w:val="16"/>
              </w:numPr>
              <w:spacing w:after="0" w:line="240" w:lineRule="auto"/>
              <w:ind w:left="166" w:hanging="180"/>
              <w:jc w:val="both"/>
              <w:rPr>
                <w:rFonts w:eastAsia="Times New Roman" w:cs="Times New Roman"/>
                <w:bCs/>
                <w:color w:val="000000"/>
                <w:lang w:val="es-ES_tradnl" w:eastAsia="es-ES_tradnl"/>
              </w:rPr>
            </w:pPr>
            <w:r w:rsidRPr="0092282A">
              <w:rPr>
                <w:rFonts w:eastAsia="Times New Roman" w:cs="Times New Roman"/>
                <w:bCs/>
                <w:color w:val="000000"/>
                <w:lang w:val="es-ES_tradnl" w:eastAsia="es-ES_tradnl"/>
              </w:rPr>
              <w:t xml:space="preserve">Se celebraron </w:t>
            </w:r>
            <w:r w:rsidR="005C311A">
              <w:rPr>
                <w:rFonts w:eastAsia="Times New Roman" w:cs="Times New Roman"/>
                <w:bCs/>
                <w:color w:val="000000"/>
                <w:lang w:val="es-ES_tradnl" w:eastAsia="es-ES_tradnl"/>
              </w:rPr>
              <w:t>1</w:t>
            </w:r>
            <w:r w:rsidR="009A6457">
              <w:rPr>
                <w:rFonts w:eastAsia="Times New Roman" w:cs="Times New Roman"/>
                <w:bCs/>
                <w:color w:val="000000"/>
                <w:lang w:val="es-ES_tradnl" w:eastAsia="es-ES_tradnl"/>
              </w:rPr>
              <w:t>6</w:t>
            </w:r>
            <w:r w:rsidRPr="0092282A">
              <w:rPr>
                <w:rFonts w:eastAsia="Times New Roman" w:cs="Times New Roman"/>
                <w:bCs/>
                <w:color w:val="000000"/>
                <w:lang w:val="es-ES_tradnl" w:eastAsia="es-ES_tradnl"/>
              </w:rPr>
              <w:t xml:space="preserve"> sesiones de la CNEITI-RD: </w:t>
            </w:r>
            <w:r w:rsidR="009A6457">
              <w:rPr>
                <w:rFonts w:eastAsia="Times New Roman" w:cs="Times New Roman"/>
                <w:bCs/>
                <w:color w:val="000000"/>
                <w:lang w:val="es-ES_tradnl" w:eastAsia="es-ES_tradnl"/>
              </w:rPr>
              <w:t xml:space="preserve">8 </w:t>
            </w:r>
            <w:r w:rsidRPr="0092282A">
              <w:rPr>
                <w:rFonts w:eastAsia="Times New Roman" w:cs="Times New Roman"/>
                <w:bCs/>
                <w:color w:val="000000"/>
                <w:lang w:val="es-ES_tradnl" w:eastAsia="es-ES_tradnl"/>
              </w:rPr>
              <w:t xml:space="preserve">reuniones ordinarias </w:t>
            </w:r>
            <w:r w:rsidR="009A6457">
              <w:rPr>
                <w:rFonts w:eastAsia="Times New Roman" w:cs="Times New Roman"/>
                <w:bCs/>
                <w:color w:val="000000"/>
                <w:lang w:val="es-ES_tradnl" w:eastAsia="es-ES_tradnl"/>
              </w:rPr>
              <w:t xml:space="preserve">presenciales, 2 reuniones ordinarias virtuales </w:t>
            </w:r>
            <w:r w:rsidRPr="0092282A">
              <w:rPr>
                <w:rFonts w:eastAsia="Times New Roman" w:cs="Times New Roman"/>
                <w:bCs/>
                <w:color w:val="000000"/>
                <w:lang w:val="es-ES_tradnl" w:eastAsia="es-ES_tradnl"/>
              </w:rPr>
              <w:t xml:space="preserve">y </w:t>
            </w:r>
            <w:r w:rsidR="005C311A">
              <w:rPr>
                <w:rFonts w:eastAsia="Times New Roman" w:cs="Times New Roman"/>
                <w:bCs/>
                <w:color w:val="000000"/>
                <w:lang w:val="es-ES_tradnl" w:eastAsia="es-ES_tradnl"/>
              </w:rPr>
              <w:t>6</w:t>
            </w:r>
            <w:r w:rsidRPr="0092282A">
              <w:rPr>
                <w:rFonts w:eastAsia="Times New Roman" w:cs="Times New Roman"/>
                <w:bCs/>
                <w:color w:val="000000"/>
                <w:lang w:val="es-ES_tradnl" w:eastAsia="es-ES_tradnl"/>
              </w:rPr>
              <w:t xml:space="preserve"> sesiones virtuales.</w:t>
            </w:r>
          </w:p>
          <w:p w14:paraId="1A3198DD" w14:textId="0640FEB2" w:rsidR="00383B85" w:rsidRPr="0092282A" w:rsidRDefault="00237473" w:rsidP="0089586F">
            <w:pPr>
              <w:pStyle w:val="Prrafodelista"/>
              <w:numPr>
                <w:ilvl w:val="0"/>
                <w:numId w:val="16"/>
              </w:numPr>
              <w:spacing w:after="0" w:line="240" w:lineRule="auto"/>
              <w:ind w:left="166" w:hanging="180"/>
              <w:jc w:val="both"/>
              <w:rPr>
                <w:rFonts w:eastAsia="Times New Roman" w:cs="Times New Roman"/>
                <w:bCs/>
                <w:color w:val="000000"/>
                <w:lang w:val="es-ES_tradnl" w:eastAsia="es-ES_tradnl"/>
              </w:rPr>
            </w:pPr>
            <w:r w:rsidRPr="0092282A">
              <w:rPr>
                <w:rFonts w:eastAsia="Times New Roman" w:cs="Times New Roman"/>
                <w:bCs/>
                <w:color w:val="000000"/>
                <w:lang w:val="es-ES_tradnl" w:eastAsia="es-ES_tradnl"/>
              </w:rPr>
              <w:lastRenderedPageBreak/>
              <w:t xml:space="preserve">La CNEITI-RD participó en </w:t>
            </w:r>
            <w:r w:rsidR="00024D23">
              <w:rPr>
                <w:rFonts w:eastAsia="Times New Roman" w:cs="Times New Roman"/>
                <w:bCs/>
                <w:color w:val="000000"/>
                <w:lang w:val="es-ES_tradnl" w:eastAsia="es-ES_tradnl"/>
              </w:rPr>
              <w:t>un</w:t>
            </w:r>
            <w:r w:rsidRPr="0092282A">
              <w:rPr>
                <w:rFonts w:eastAsia="Times New Roman" w:cs="Times New Roman"/>
                <w:bCs/>
                <w:color w:val="000000"/>
                <w:lang w:val="es-ES_tradnl" w:eastAsia="es-ES_tradnl"/>
              </w:rPr>
              <w:t xml:space="preserve"> (1) taller</w:t>
            </w:r>
            <w:r w:rsidR="00024D23">
              <w:rPr>
                <w:rFonts w:eastAsia="Times New Roman" w:cs="Times New Roman"/>
                <w:bCs/>
                <w:color w:val="000000"/>
                <w:lang w:val="es-ES_tradnl" w:eastAsia="es-ES_tradnl"/>
              </w:rPr>
              <w:t xml:space="preserve"> (elaboración del Plan de Trabajo 2021)</w:t>
            </w:r>
            <w:r w:rsidRPr="0092282A">
              <w:rPr>
                <w:rFonts w:eastAsia="Times New Roman" w:cs="Times New Roman"/>
                <w:bCs/>
                <w:color w:val="000000"/>
                <w:lang w:val="es-ES_tradnl" w:eastAsia="es-ES_tradnl"/>
              </w:rPr>
              <w:t>.</w:t>
            </w:r>
          </w:p>
          <w:p w14:paraId="7BC228EE" w14:textId="135973CD" w:rsidR="00383B85" w:rsidRPr="0092282A" w:rsidRDefault="00383B85" w:rsidP="0089586F">
            <w:pPr>
              <w:jc w:val="both"/>
              <w:rPr>
                <w:rFonts w:eastAsia="Times New Roman" w:cs="Times New Roman"/>
                <w:bCs/>
                <w:color w:val="000000"/>
                <w:lang w:val="es-ES_tradnl" w:eastAsia="es-ES_tradnl"/>
              </w:rPr>
            </w:pPr>
          </w:p>
        </w:tc>
      </w:tr>
      <w:tr w:rsidR="00237473" w:rsidRPr="001E5F06" w14:paraId="559B403F" w14:textId="77777777">
        <w:tc>
          <w:tcPr>
            <w:tcW w:w="3284" w:type="dxa"/>
          </w:tcPr>
          <w:p w14:paraId="6EFD5B47" w14:textId="410E244A" w:rsidR="00237473" w:rsidRPr="0092282A" w:rsidRDefault="00237473" w:rsidP="0089586F">
            <w:pPr>
              <w:jc w:val="both"/>
              <w:rPr>
                <w:color w:val="000000" w:themeColor="text1"/>
                <w:lang w:val="es-ES_tradnl"/>
              </w:rPr>
            </w:pPr>
            <w:r w:rsidRPr="0092282A">
              <w:rPr>
                <w:rFonts w:eastAsia="Times New Roman" w:cs="Times New Roman"/>
                <w:b/>
                <w:bCs/>
                <w:color w:val="000000"/>
                <w:lang w:val="es-ES_tradnl" w:eastAsia="es-ES_tradnl"/>
              </w:rPr>
              <w:lastRenderedPageBreak/>
              <w:t>2.  Elaborar, aprobar y monitorear la ejecución del Plan de Trabajo de la CNEITI-RD.</w:t>
            </w:r>
          </w:p>
        </w:tc>
        <w:tc>
          <w:tcPr>
            <w:tcW w:w="5726" w:type="dxa"/>
          </w:tcPr>
          <w:p w14:paraId="0A395C6C" w14:textId="63FEE09D" w:rsidR="00237473" w:rsidRPr="00D75C64" w:rsidRDefault="00237473" w:rsidP="0089586F">
            <w:pPr>
              <w:jc w:val="both"/>
              <w:rPr>
                <w:color w:val="000000" w:themeColor="text1"/>
                <w:lang w:val="es-ES_tradnl"/>
              </w:rPr>
            </w:pPr>
            <w:r w:rsidRPr="00D75C64">
              <w:rPr>
                <w:rFonts w:eastAsia="Times New Roman" w:cs="Times New Roman"/>
                <w:bCs/>
                <w:color w:val="000000"/>
                <w:lang w:val="es-ES_tradnl" w:eastAsia="es-ES_tradnl"/>
              </w:rPr>
              <w:t>El Plan de Trabajo 20</w:t>
            </w:r>
            <w:r w:rsidR="00B5570A" w:rsidRPr="00D75C64">
              <w:rPr>
                <w:rFonts w:eastAsia="Times New Roman" w:cs="Times New Roman"/>
                <w:bCs/>
                <w:color w:val="000000"/>
                <w:lang w:val="es-ES_tradnl" w:eastAsia="es-ES_tradnl"/>
              </w:rPr>
              <w:t>2</w:t>
            </w:r>
            <w:r w:rsidR="00284C18" w:rsidRPr="00D75C64">
              <w:rPr>
                <w:rFonts w:eastAsia="Times New Roman" w:cs="Times New Roman"/>
                <w:bCs/>
                <w:color w:val="000000"/>
                <w:lang w:val="es-ES_tradnl" w:eastAsia="es-ES_tradnl"/>
              </w:rPr>
              <w:t>1 fue discutido y elaborado en un taller impartido por la Sra. Karen Aparicio</w:t>
            </w:r>
            <w:r w:rsidR="002E103E" w:rsidRPr="00D75C64">
              <w:rPr>
                <w:color w:val="000000" w:themeColor="text1"/>
                <w:lang w:val="es-ES_tradnl"/>
              </w:rPr>
              <w:t>, a</w:t>
            </w:r>
            <w:r w:rsidR="00284C18" w:rsidRPr="00D75C64">
              <w:rPr>
                <w:color w:val="000000" w:themeColor="text1"/>
                <w:lang w:val="es-ES_tradnl"/>
              </w:rPr>
              <w:t xml:space="preserve"> finales de 2020</w:t>
            </w:r>
            <w:r w:rsidR="002E103E" w:rsidRPr="00D75C64">
              <w:rPr>
                <w:color w:val="000000" w:themeColor="text1"/>
                <w:lang w:val="es-ES_tradnl"/>
              </w:rPr>
              <w:t>, continuando los trabajos durante el 2021 cuando fue</w:t>
            </w:r>
            <w:r w:rsidR="00284C18" w:rsidRPr="00D75C64">
              <w:rPr>
                <w:color w:val="000000" w:themeColor="text1"/>
                <w:lang w:val="es-ES_tradnl"/>
              </w:rPr>
              <w:t xml:space="preserve"> aprobado por la CNEITI-RD. </w:t>
            </w:r>
          </w:p>
        </w:tc>
      </w:tr>
      <w:tr w:rsidR="00237473" w:rsidRPr="001E5F06" w14:paraId="432D7E05" w14:textId="77777777">
        <w:tc>
          <w:tcPr>
            <w:tcW w:w="3284" w:type="dxa"/>
            <w:shd w:val="clear" w:color="auto" w:fill="auto"/>
          </w:tcPr>
          <w:p w14:paraId="3FFCA6C0" w14:textId="2C2FBBF2" w:rsidR="00237473" w:rsidRPr="0092282A" w:rsidRDefault="00237473" w:rsidP="0089586F">
            <w:pPr>
              <w:jc w:val="both"/>
              <w:rPr>
                <w:rFonts w:eastAsia="Times New Roman" w:cs="Times New Roman"/>
                <w:color w:val="000000"/>
                <w:lang w:val="es-ES_tradnl" w:eastAsia="es-ES_tradnl"/>
              </w:rPr>
            </w:pPr>
            <w:r w:rsidRPr="0092282A">
              <w:rPr>
                <w:rFonts w:eastAsia="Times New Roman" w:cs="Times New Roman"/>
                <w:b/>
                <w:bCs/>
                <w:color w:val="000000"/>
                <w:lang w:val="es-ES_tradnl" w:eastAsia="es-ES_tradnl"/>
              </w:rPr>
              <w:t>3.  Elaborar y aprobar el Informe de Progreso Anual 201</w:t>
            </w:r>
            <w:r w:rsidR="00224BD0">
              <w:rPr>
                <w:rFonts w:eastAsia="Times New Roman" w:cs="Times New Roman"/>
                <w:b/>
                <w:bCs/>
                <w:color w:val="000000"/>
                <w:lang w:val="es-ES_tradnl" w:eastAsia="es-ES_tradnl"/>
              </w:rPr>
              <w:t>9</w:t>
            </w:r>
            <w:r w:rsidRPr="0092282A">
              <w:rPr>
                <w:rFonts w:eastAsia="Times New Roman" w:cs="Times New Roman"/>
                <w:b/>
                <w:bCs/>
                <w:color w:val="000000"/>
                <w:lang w:val="es-ES_tradnl" w:eastAsia="es-ES_tradnl"/>
              </w:rPr>
              <w:t xml:space="preserve"> (IPA).</w:t>
            </w:r>
          </w:p>
        </w:tc>
        <w:tc>
          <w:tcPr>
            <w:tcW w:w="5726" w:type="dxa"/>
            <w:shd w:val="clear" w:color="auto" w:fill="auto"/>
          </w:tcPr>
          <w:p w14:paraId="5A95E2DF" w14:textId="42117783" w:rsidR="00237473" w:rsidRPr="0092282A" w:rsidRDefault="00E14A38" w:rsidP="0089586F">
            <w:pPr>
              <w:jc w:val="both"/>
              <w:rPr>
                <w:color w:val="000000" w:themeColor="text1"/>
                <w:lang w:val="es-ES_tradnl"/>
              </w:rPr>
            </w:pPr>
            <w:r>
              <w:rPr>
                <w:rFonts w:eastAsia="Times New Roman" w:cs="Times New Roman"/>
                <w:bCs/>
                <w:color w:val="000000"/>
                <w:lang w:val="es-ES_tradnl" w:eastAsia="es-ES_tradnl"/>
              </w:rPr>
              <w:t>En fecha de 28 de diciembre de 2020, mediante el Acta de</w:t>
            </w:r>
            <w:r w:rsidRPr="00E14A38">
              <w:rPr>
                <w:rFonts w:eastAsia="Times New Roman" w:cs="Times New Roman"/>
                <w:bCs/>
                <w:color w:val="000000"/>
                <w:lang w:val="es-ES_tradnl" w:eastAsia="es-ES_tradnl"/>
              </w:rPr>
              <w:t xml:space="preserve"> S</w:t>
            </w:r>
            <w:r>
              <w:rPr>
                <w:rFonts w:eastAsia="Times New Roman" w:cs="Times New Roman"/>
                <w:bCs/>
                <w:color w:val="000000"/>
                <w:lang w:val="es-ES_tradnl" w:eastAsia="es-ES_tradnl"/>
              </w:rPr>
              <w:t>esión</w:t>
            </w:r>
            <w:r w:rsidRPr="00E14A38">
              <w:rPr>
                <w:rFonts w:eastAsia="Times New Roman" w:cs="Times New Roman"/>
                <w:bCs/>
                <w:color w:val="000000"/>
                <w:lang w:val="es-ES_tradnl" w:eastAsia="es-ES_tradnl"/>
              </w:rPr>
              <w:t xml:space="preserve"> V</w:t>
            </w:r>
            <w:r>
              <w:rPr>
                <w:rFonts w:eastAsia="Times New Roman" w:cs="Times New Roman"/>
                <w:bCs/>
                <w:color w:val="000000"/>
                <w:lang w:val="es-ES_tradnl" w:eastAsia="es-ES_tradnl"/>
              </w:rPr>
              <w:t>irtual</w:t>
            </w:r>
            <w:r w:rsidRPr="00E14A38">
              <w:rPr>
                <w:rFonts w:eastAsia="Times New Roman" w:cs="Times New Roman"/>
                <w:bCs/>
                <w:color w:val="000000"/>
                <w:lang w:val="es-ES_tradnl" w:eastAsia="es-ES_tradnl"/>
              </w:rPr>
              <w:t xml:space="preserve"> No. 06-2020</w:t>
            </w:r>
            <w:r>
              <w:rPr>
                <w:rFonts w:eastAsia="Times New Roman" w:cs="Times New Roman"/>
                <w:bCs/>
                <w:color w:val="000000"/>
                <w:lang w:val="es-ES_tradnl" w:eastAsia="es-ES_tradnl"/>
              </w:rPr>
              <w:t>, la CNEITI-RD aprobó la publicación del Informe de Progreso Anual (IPA) correspondiente al año 2019.</w:t>
            </w:r>
            <w:r w:rsidRPr="00E14A38">
              <w:rPr>
                <w:lang w:val="es-DO"/>
              </w:rPr>
              <w:t xml:space="preserve"> </w:t>
            </w:r>
            <w:r>
              <w:rPr>
                <w:lang w:val="es-DO"/>
              </w:rPr>
              <w:t>El mismo s</w:t>
            </w:r>
            <w:r w:rsidRPr="00E14A38">
              <w:rPr>
                <w:rFonts w:eastAsia="Times New Roman" w:cs="Times New Roman"/>
                <w:bCs/>
                <w:color w:val="000000"/>
                <w:lang w:val="es-ES_tradnl" w:eastAsia="es-ES_tradnl"/>
              </w:rPr>
              <w:t>e publicó en el Portal de Transparencia EITI-RD el 30 de diciembre de 2020, y en la misma fecha se notificó a la Secretaría Internacional EIT</w:t>
            </w:r>
            <w:r>
              <w:rPr>
                <w:rFonts w:eastAsia="Times New Roman" w:cs="Times New Roman"/>
                <w:bCs/>
                <w:color w:val="000000"/>
                <w:lang w:val="es-ES_tradnl" w:eastAsia="es-ES_tradnl"/>
              </w:rPr>
              <w:t xml:space="preserve">I. </w:t>
            </w:r>
          </w:p>
        </w:tc>
      </w:tr>
      <w:tr w:rsidR="00237473" w:rsidRPr="001E5F06" w14:paraId="59DABA35" w14:textId="77777777">
        <w:tc>
          <w:tcPr>
            <w:tcW w:w="3284" w:type="dxa"/>
            <w:shd w:val="clear" w:color="auto" w:fill="auto"/>
          </w:tcPr>
          <w:p w14:paraId="43486D11" w14:textId="3879D209" w:rsidR="00237473" w:rsidRPr="0092282A" w:rsidRDefault="00237473" w:rsidP="0089586F">
            <w:pPr>
              <w:jc w:val="both"/>
              <w:rPr>
                <w:rFonts w:eastAsia="Times New Roman" w:cs="Times New Roman"/>
                <w:color w:val="000000"/>
                <w:lang w:val="es-ES_tradnl" w:eastAsia="es-ES_tradnl"/>
              </w:rPr>
            </w:pPr>
            <w:r w:rsidRPr="0092282A">
              <w:rPr>
                <w:rFonts w:eastAsia="Times New Roman" w:cs="Times New Roman"/>
                <w:b/>
                <w:bCs/>
                <w:color w:val="000000"/>
                <w:lang w:val="es-ES_tradnl" w:eastAsia="es-ES_tradnl"/>
              </w:rPr>
              <w:t>4.  Mantener un registro escrito al día de las discusiones y decisiones de la CN-EITIRD.</w:t>
            </w:r>
          </w:p>
        </w:tc>
        <w:tc>
          <w:tcPr>
            <w:tcW w:w="5726" w:type="dxa"/>
            <w:shd w:val="clear" w:color="auto" w:fill="auto"/>
          </w:tcPr>
          <w:p w14:paraId="4C8D0A8E" w14:textId="6365870C" w:rsidR="00237473" w:rsidRPr="0092282A" w:rsidRDefault="00237473" w:rsidP="0089586F">
            <w:pPr>
              <w:pStyle w:val="Sinespaciado"/>
              <w:rPr>
                <w:rFonts w:asciiTheme="minorHAnsi" w:hAnsiTheme="minorHAnsi"/>
                <w:b w:val="0"/>
                <w:color w:val="000000" w:themeColor="text1"/>
              </w:rPr>
            </w:pPr>
            <w:r w:rsidRPr="0092282A">
              <w:rPr>
                <w:rFonts w:asciiTheme="minorHAnsi" w:hAnsiTheme="minorHAnsi"/>
                <w:b w:val="0"/>
                <w:lang w:eastAsia="es-ES_tradnl"/>
              </w:rPr>
              <w:t xml:space="preserve">La SE-EITIRD elaboró las Actas de las reuniones celebradas por la CNEITI-RD durante el </w:t>
            </w:r>
            <w:r w:rsidR="00224BD0" w:rsidRPr="0092282A">
              <w:rPr>
                <w:rFonts w:asciiTheme="minorHAnsi" w:hAnsiTheme="minorHAnsi"/>
                <w:b w:val="0"/>
                <w:lang w:eastAsia="es-ES_tradnl"/>
              </w:rPr>
              <w:t>20</w:t>
            </w:r>
            <w:r w:rsidR="00224BD0">
              <w:rPr>
                <w:rFonts w:asciiTheme="minorHAnsi" w:hAnsiTheme="minorHAnsi"/>
                <w:b w:val="0"/>
                <w:lang w:eastAsia="es-ES_tradnl"/>
              </w:rPr>
              <w:t>20</w:t>
            </w:r>
            <w:r w:rsidR="00224BD0" w:rsidRPr="0092282A">
              <w:rPr>
                <w:rFonts w:asciiTheme="minorHAnsi" w:hAnsiTheme="minorHAnsi"/>
                <w:b w:val="0"/>
                <w:lang w:eastAsia="es-ES_tradnl"/>
              </w:rPr>
              <w:t>, publicándolas</w:t>
            </w:r>
            <w:r w:rsidRPr="0092282A">
              <w:rPr>
                <w:rFonts w:asciiTheme="minorHAnsi" w:hAnsiTheme="minorHAnsi"/>
                <w:b w:val="0"/>
                <w:lang w:eastAsia="es-ES_tradnl"/>
              </w:rPr>
              <w:t xml:space="preserve"> en el Portal de Transparencia, en la sección de Documentos del Portal de Transparencia EITI-RD</w:t>
            </w:r>
            <w:r w:rsidRPr="0092282A">
              <w:rPr>
                <w:rFonts w:asciiTheme="minorHAnsi" w:hAnsiTheme="minorHAnsi"/>
                <w:b w:val="0"/>
                <w:color w:val="000000" w:themeColor="text1"/>
              </w:rPr>
              <w:t xml:space="preserve"> (</w:t>
            </w:r>
            <w:hyperlink r:id="rId44" w:history="1">
              <w:r w:rsidR="00485B10">
                <w:rPr>
                  <w:rStyle w:val="Hipervnculo"/>
                  <w:rFonts w:asciiTheme="minorHAnsi" w:hAnsiTheme="minorHAnsi"/>
                  <w:b w:val="0"/>
                </w:rPr>
                <w:t>https://eitird.mem.gob.do/actas-de-reuniones-de-la-comision-nacional/</w:t>
              </w:r>
            </w:hyperlink>
            <w:r w:rsidRPr="0092282A">
              <w:rPr>
                <w:rFonts w:asciiTheme="minorHAnsi" w:hAnsiTheme="minorHAnsi"/>
                <w:b w:val="0"/>
                <w:color w:val="000000" w:themeColor="text1"/>
              </w:rPr>
              <w:t xml:space="preserve"> )</w:t>
            </w:r>
          </w:p>
        </w:tc>
      </w:tr>
      <w:tr w:rsidR="00237473" w:rsidRPr="001E5F06" w14:paraId="6C5AC76C" w14:textId="77777777">
        <w:tc>
          <w:tcPr>
            <w:tcW w:w="3284" w:type="dxa"/>
            <w:shd w:val="clear" w:color="auto" w:fill="auto"/>
          </w:tcPr>
          <w:p w14:paraId="37266E2D" w14:textId="77CA9D6B" w:rsidR="00237473" w:rsidRPr="0092282A" w:rsidRDefault="00237473" w:rsidP="0089586F">
            <w:pPr>
              <w:jc w:val="both"/>
              <w:rPr>
                <w:rFonts w:eastAsia="Times New Roman" w:cs="Times New Roman"/>
                <w:color w:val="000000"/>
                <w:lang w:val="es-ES_tradnl" w:eastAsia="es-ES_tradnl"/>
              </w:rPr>
            </w:pPr>
            <w:r w:rsidRPr="0092282A">
              <w:rPr>
                <w:rFonts w:eastAsia="Times New Roman" w:cs="Times New Roman"/>
                <w:b/>
                <w:bCs/>
                <w:color w:val="000000"/>
                <w:lang w:val="es-ES_tradnl" w:eastAsia="es-ES_tradnl"/>
              </w:rPr>
              <w:t>5.  Garantizar el funcionamiento de la Secretaría Ejecutiva del EITI-RD (SE-EITIRD) para dar apoyo a la CNEITI-RD.</w:t>
            </w:r>
          </w:p>
        </w:tc>
        <w:tc>
          <w:tcPr>
            <w:tcW w:w="5726" w:type="dxa"/>
            <w:shd w:val="clear" w:color="auto" w:fill="auto"/>
          </w:tcPr>
          <w:p w14:paraId="2D673B4D" w14:textId="76AB4199" w:rsidR="00237473" w:rsidRPr="00AD7FA5" w:rsidRDefault="00237473" w:rsidP="0089586F">
            <w:pPr>
              <w:pStyle w:val="Sinespaciado"/>
              <w:rPr>
                <w:rFonts w:asciiTheme="minorHAnsi" w:hAnsiTheme="minorHAnsi"/>
                <w:b w:val="0"/>
                <w:lang w:eastAsia="es-ES_tradnl"/>
              </w:rPr>
            </w:pPr>
            <w:r w:rsidRPr="0092282A">
              <w:rPr>
                <w:rFonts w:asciiTheme="minorHAnsi" w:hAnsiTheme="minorHAnsi"/>
                <w:b w:val="0"/>
                <w:lang w:eastAsia="es-ES_tradnl"/>
              </w:rPr>
              <w:t xml:space="preserve">El Ministerio de Energía y Minas </w:t>
            </w:r>
            <w:r w:rsidR="00EF5BEE" w:rsidRPr="0092282A">
              <w:rPr>
                <w:rFonts w:asciiTheme="minorHAnsi" w:hAnsiTheme="minorHAnsi"/>
                <w:b w:val="0"/>
                <w:lang w:eastAsia="es-ES_tradnl"/>
              </w:rPr>
              <w:t>continúa</w:t>
            </w:r>
            <w:r w:rsidRPr="0092282A">
              <w:rPr>
                <w:rFonts w:asciiTheme="minorHAnsi" w:hAnsiTheme="minorHAnsi"/>
                <w:b w:val="0"/>
                <w:lang w:eastAsia="es-ES_tradnl"/>
              </w:rPr>
              <w:t xml:space="preserve"> garantizando el funcionamiento de la Secretaría Ejecutiva EITI-RD, bajo la dirección de los funcionarios del equipo de la Dirección de Relaciones Internacionales y la </w:t>
            </w:r>
            <w:r w:rsidR="00AD7FA5">
              <w:rPr>
                <w:rFonts w:asciiTheme="minorHAnsi" w:hAnsiTheme="minorHAnsi"/>
                <w:b w:val="0"/>
                <w:lang w:eastAsia="es-ES_tradnl"/>
              </w:rPr>
              <w:t>E</w:t>
            </w:r>
            <w:r w:rsidR="00EF5BEE" w:rsidRPr="003E75AD">
              <w:rPr>
                <w:rFonts w:asciiTheme="minorHAnsi" w:hAnsiTheme="minorHAnsi"/>
                <w:b w:val="0"/>
                <w:lang w:eastAsia="es-ES_tradnl"/>
              </w:rPr>
              <w:t>ncargada</w:t>
            </w:r>
            <w:r w:rsidRPr="003E75AD">
              <w:rPr>
                <w:rFonts w:asciiTheme="minorHAnsi" w:hAnsiTheme="minorHAnsi"/>
                <w:b w:val="0"/>
                <w:lang w:eastAsia="es-ES_tradnl"/>
              </w:rPr>
              <w:t xml:space="preserve"> </w:t>
            </w:r>
            <w:r w:rsidR="00AD7FA5">
              <w:rPr>
                <w:rFonts w:asciiTheme="minorHAnsi" w:hAnsiTheme="minorHAnsi"/>
                <w:b w:val="0"/>
                <w:lang w:eastAsia="es-ES_tradnl"/>
              </w:rPr>
              <w:t>A</w:t>
            </w:r>
            <w:r w:rsidR="000E7448" w:rsidRPr="003E75AD">
              <w:rPr>
                <w:rFonts w:asciiTheme="minorHAnsi" w:hAnsiTheme="minorHAnsi"/>
                <w:b w:val="0"/>
                <w:lang w:eastAsia="es-ES_tradnl"/>
              </w:rPr>
              <w:t>dministrativa</w:t>
            </w:r>
            <w:r w:rsidRPr="003E75AD">
              <w:rPr>
                <w:rFonts w:asciiTheme="minorHAnsi" w:hAnsiTheme="minorHAnsi"/>
                <w:b w:val="0"/>
                <w:lang w:eastAsia="es-ES_tradnl"/>
              </w:rPr>
              <w:t xml:space="preserve"> de EITI-RD.</w:t>
            </w:r>
          </w:p>
        </w:tc>
      </w:tr>
      <w:tr w:rsidR="00237473" w:rsidRPr="001E5F06" w14:paraId="71C9303B" w14:textId="77777777">
        <w:tc>
          <w:tcPr>
            <w:tcW w:w="3284" w:type="dxa"/>
            <w:shd w:val="clear" w:color="auto" w:fill="auto"/>
          </w:tcPr>
          <w:p w14:paraId="71A15AE4" w14:textId="1DF66EE6" w:rsidR="00237473" w:rsidRPr="00AC46D0" w:rsidRDefault="00237473" w:rsidP="0089586F">
            <w:pPr>
              <w:jc w:val="both"/>
              <w:rPr>
                <w:rFonts w:eastAsia="Times New Roman" w:cs="Times New Roman"/>
                <w:color w:val="000000"/>
                <w:lang w:val="es-ES_tradnl" w:eastAsia="es-ES_tradnl"/>
              </w:rPr>
            </w:pPr>
            <w:r w:rsidRPr="00AC46D0">
              <w:rPr>
                <w:rFonts w:eastAsia="Times New Roman" w:cs="Times New Roman"/>
                <w:b/>
                <w:bCs/>
                <w:lang w:val="es-ES_tradnl" w:eastAsia="es-ES_tradnl"/>
              </w:rPr>
              <w:t>6.  Coordinar actividades del Comité</w:t>
            </w:r>
            <w:r w:rsidR="00EF5BEE" w:rsidRPr="00AC46D0">
              <w:rPr>
                <w:rFonts w:eastAsia="Times New Roman" w:cs="Times New Roman"/>
                <w:b/>
                <w:bCs/>
                <w:lang w:val="es-ES_tradnl" w:eastAsia="es-ES_tradnl"/>
              </w:rPr>
              <w:t xml:space="preserve"> </w:t>
            </w:r>
            <w:r w:rsidR="00AA3966" w:rsidRPr="00AC46D0">
              <w:rPr>
                <w:rFonts w:eastAsia="Times New Roman" w:cs="Times New Roman"/>
                <w:b/>
                <w:bCs/>
                <w:lang w:val="es-ES_tradnl" w:eastAsia="es-ES_tradnl"/>
              </w:rPr>
              <w:t xml:space="preserve">Técnico </w:t>
            </w:r>
            <w:r w:rsidR="00EF5BEE" w:rsidRPr="00AC46D0">
              <w:rPr>
                <w:rFonts w:eastAsia="Times New Roman" w:cs="Times New Roman"/>
                <w:b/>
                <w:bCs/>
                <w:lang w:val="es-ES_tradnl" w:eastAsia="es-ES_tradnl"/>
              </w:rPr>
              <w:t>de Apoyo</w:t>
            </w:r>
            <w:r w:rsidRPr="00AC46D0">
              <w:rPr>
                <w:rFonts w:eastAsia="Times New Roman" w:cs="Times New Roman"/>
                <w:b/>
                <w:bCs/>
                <w:lang w:val="es-ES_tradnl" w:eastAsia="es-ES_tradnl"/>
              </w:rPr>
              <w:t xml:space="preserve"> del EITI-RD.</w:t>
            </w:r>
          </w:p>
        </w:tc>
        <w:tc>
          <w:tcPr>
            <w:tcW w:w="5726" w:type="dxa"/>
            <w:shd w:val="clear" w:color="auto" w:fill="auto"/>
          </w:tcPr>
          <w:p w14:paraId="505BEE13" w14:textId="6F674571" w:rsidR="00237473" w:rsidRPr="00D75C64" w:rsidRDefault="00AC46D0" w:rsidP="0089586F">
            <w:pPr>
              <w:pStyle w:val="Sinespaciado"/>
              <w:rPr>
                <w:rFonts w:asciiTheme="minorHAnsi" w:hAnsiTheme="minorHAnsi"/>
                <w:color w:val="000000" w:themeColor="text1"/>
              </w:rPr>
            </w:pPr>
            <w:r w:rsidRPr="00D75C64">
              <w:rPr>
                <w:rFonts w:asciiTheme="minorHAnsi" w:hAnsiTheme="minorHAnsi"/>
                <w:b w:val="0"/>
                <w:lang w:eastAsia="es-ES_tradnl"/>
              </w:rPr>
              <w:t>Durante el 2020, no se llevaron a cabo los trabajos del Comité de Apoyo Técnico, debido a la pandemia Covid-19.</w:t>
            </w:r>
          </w:p>
        </w:tc>
      </w:tr>
      <w:tr w:rsidR="00237473" w:rsidRPr="001E5F06" w14:paraId="6135A301" w14:textId="77777777">
        <w:tc>
          <w:tcPr>
            <w:tcW w:w="3284" w:type="dxa"/>
            <w:shd w:val="clear" w:color="auto" w:fill="auto"/>
          </w:tcPr>
          <w:p w14:paraId="4E4C45C3" w14:textId="7F4DBF25" w:rsidR="00237473" w:rsidRPr="00AF3E06" w:rsidRDefault="00237473" w:rsidP="0089586F">
            <w:pPr>
              <w:jc w:val="both"/>
              <w:rPr>
                <w:rFonts w:eastAsia="Times New Roman" w:cs="Times New Roman"/>
                <w:color w:val="000000"/>
                <w:lang w:val="es-ES_tradnl" w:eastAsia="es-ES_tradnl"/>
              </w:rPr>
            </w:pPr>
            <w:r w:rsidRPr="00AF3E06">
              <w:rPr>
                <w:rFonts w:eastAsia="Times New Roman" w:cs="Times New Roman"/>
                <w:b/>
                <w:bCs/>
                <w:color w:val="000000"/>
                <w:lang w:val="es-ES_tradnl" w:eastAsia="es-ES_tradnl"/>
              </w:rPr>
              <w:t xml:space="preserve">7.  Preparar </w:t>
            </w:r>
            <w:r w:rsidR="00DA7CE3" w:rsidRPr="00AF3E06">
              <w:rPr>
                <w:rFonts w:eastAsia="Times New Roman" w:cs="Times New Roman"/>
                <w:b/>
                <w:bCs/>
                <w:color w:val="000000"/>
                <w:lang w:val="es-ES_tradnl" w:eastAsia="es-ES_tradnl"/>
              </w:rPr>
              <w:t>y dar seguimiento al plan de acción a las recomendaciones del Informe</w:t>
            </w:r>
            <w:r w:rsidRPr="00AF3E06">
              <w:rPr>
                <w:rFonts w:eastAsia="Times New Roman" w:cs="Times New Roman"/>
                <w:b/>
                <w:bCs/>
                <w:color w:val="000000"/>
                <w:lang w:val="es-ES_tradnl" w:eastAsia="es-ES_tradnl"/>
              </w:rPr>
              <w:t xml:space="preserve"> de Validación del EITI</w:t>
            </w:r>
            <w:r w:rsidR="00DA7CE3" w:rsidRPr="00AF3E06">
              <w:rPr>
                <w:rFonts w:eastAsia="Times New Roman" w:cs="Times New Roman"/>
                <w:b/>
                <w:bCs/>
                <w:color w:val="000000"/>
                <w:lang w:val="es-ES_tradnl" w:eastAsia="es-ES_tradnl"/>
              </w:rPr>
              <w:t xml:space="preserve">-RD. </w:t>
            </w:r>
          </w:p>
        </w:tc>
        <w:tc>
          <w:tcPr>
            <w:tcW w:w="5726" w:type="dxa"/>
            <w:shd w:val="clear" w:color="auto" w:fill="auto"/>
          </w:tcPr>
          <w:p w14:paraId="6DA800DA" w14:textId="43FBCC6A" w:rsidR="00237473" w:rsidRPr="00D75C64" w:rsidRDefault="00AF3E06" w:rsidP="0089586F">
            <w:pPr>
              <w:pStyle w:val="Sinespaciado"/>
              <w:rPr>
                <w:rFonts w:asciiTheme="minorHAnsi" w:hAnsiTheme="minorHAnsi"/>
                <w:b w:val="0"/>
                <w:bCs/>
                <w:lang w:eastAsia="es-ES_tradnl"/>
              </w:rPr>
            </w:pPr>
            <w:r w:rsidRPr="00D75C64">
              <w:rPr>
                <w:rFonts w:asciiTheme="minorHAnsi" w:hAnsiTheme="minorHAnsi"/>
                <w:b w:val="0"/>
                <w:bCs/>
                <w:lang w:eastAsia="es-ES_tradnl"/>
              </w:rPr>
              <w:t>Durante 2020, debido a la pandemia Covid-19, los tres procesos electorales en que se vio envuelto el país</w:t>
            </w:r>
            <w:r w:rsidR="002E103E" w:rsidRPr="00D75C64">
              <w:rPr>
                <w:rFonts w:asciiTheme="minorHAnsi" w:hAnsiTheme="minorHAnsi"/>
                <w:b w:val="0"/>
                <w:bCs/>
                <w:lang w:eastAsia="es-ES_tradnl"/>
              </w:rPr>
              <w:t>,</w:t>
            </w:r>
            <w:r w:rsidRPr="00D75C64">
              <w:rPr>
                <w:rFonts w:asciiTheme="minorHAnsi" w:hAnsiTheme="minorHAnsi"/>
                <w:b w:val="0"/>
                <w:bCs/>
                <w:lang w:eastAsia="es-ES_tradnl"/>
              </w:rPr>
              <w:t xml:space="preserve"> un cambio de gestión gubernamental</w:t>
            </w:r>
            <w:r w:rsidR="002E103E" w:rsidRPr="00D75C64">
              <w:rPr>
                <w:rFonts w:asciiTheme="minorHAnsi" w:hAnsiTheme="minorHAnsi" w:cstheme="minorHAnsi"/>
                <w:b w:val="0"/>
                <w:color w:val="000000" w:themeColor="text1"/>
                <w:sz w:val="24"/>
                <w:szCs w:val="24"/>
              </w:rPr>
              <w:t xml:space="preserve"> </w:t>
            </w:r>
            <w:r w:rsidR="002E103E" w:rsidRPr="00D75C64">
              <w:rPr>
                <w:rFonts w:asciiTheme="minorHAnsi" w:hAnsiTheme="minorHAnsi" w:cstheme="minorHAnsi"/>
                <w:b w:val="0"/>
                <w:color w:val="000000" w:themeColor="text1"/>
              </w:rPr>
              <w:t>y posteriormente la renovación de los miembros de la CN EITI-RD</w:t>
            </w:r>
            <w:r w:rsidRPr="00D75C64">
              <w:rPr>
                <w:rFonts w:asciiTheme="minorHAnsi" w:hAnsiTheme="minorHAnsi"/>
                <w:b w:val="0"/>
                <w:bCs/>
                <w:lang w:eastAsia="es-ES_tradnl"/>
              </w:rPr>
              <w:t>, las actividades y ejecuciones para la implementación de EITI-RD fueron limitadas.</w:t>
            </w:r>
          </w:p>
        </w:tc>
      </w:tr>
      <w:tr w:rsidR="00237473" w:rsidRPr="001E5F06" w14:paraId="6C4AC323" w14:textId="77777777">
        <w:tc>
          <w:tcPr>
            <w:tcW w:w="9010" w:type="dxa"/>
            <w:gridSpan w:val="2"/>
          </w:tcPr>
          <w:p w14:paraId="61BB4849" w14:textId="04ACB535" w:rsidR="00237473" w:rsidRPr="0092282A" w:rsidRDefault="00237473" w:rsidP="0089586F">
            <w:pPr>
              <w:pStyle w:val="Sinespaciado"/>
              <w:rPr>
                <w:rFonts w:asciiTheme="minorHAnsi" w:hAnsiTheme="minorHAnsi"/>
                <w:b w:val="0"/>
                <w:lang w:eastAsia="es-ES_tradnl"/>
              </w:rPr>
            </w:pPr>
            <w:r w:rsidRPr="0092282A">
              <w:rPr>
                <w:rFonts w:asciiTheme="minorHAnsi" w:hAnsiTheme="minorHAnsi" w:cstheme="minorHAnsi"/>
                <w:color w:val="000000" w:themeColor="text1"/>
              </w:rPr>
              <w:t>Objetivo Específico 2</w:t>
            </w:r>
            <w:r w:rsidRPr="0092282A">
              <w:rPr>
                <w:rFonts w:asciiTheme="minorHAnsi" w:hAnsiTheme="minorHAnsi"/>
                <w:color w:val="000000" w:themeColor="text1"/>
              </w:rPr>
              <w:t xml:space="preserve">: </w:t>
            </w:r>
            <w:r w:rsidRPr="0092282A">
              <w:rPr>
                <w:rFonts w:asciiTheme="minorHAnsi" w:hAnsiTheme="minorHAnsi"/>
                <w:b w:val="0"/>
                <w:lang w:eastAsia="es-ES_tradnl"/>
              </w:rPr>
              <w:t xml:space="preserve">Integrar progresivamente la transparencia en los mecanismos existentes para la gestión del sector minero y de hidrocarburos, </w:t>
            </w:r>
            <w:r w:rsidR="00DA7CE3">
              <w:rPr>
                <w:rFonts w:asciiTheme="minorHAnsi" w:hAnsiTheme="minorHAnsi"/>
                <w:b w:val="0"/>
                <w:lang w:eastAsia="es-ES_tradnl"/>
              </w:rPr>
              <w:t xml:space="preserve">y en base a </w:t>
            </w:r>
            <w:r w:rsidRPr="0092282A">
              <w:rPr>
                <w:rFonts w:asciiTheme="minorHAnsi" w:hAnsiTheme="minorHAnsi"/>
                <w:b w:val="0"/>
                <w:lang w:eastAsia="es-ES_tradnl"/>
              </w:rPr>
              <w:t>los principios de legalidad, veracidad y credibilidad.</w:t>
            </w:r>
          </w:p>
          <w:p w14:paraId="68D0FA13" w14:textId="327D1036" w:rsidR="00D66EF1" w:rsidRPr="0092282A" w:rsidRDefault="00D66EF1" w:rsidP="0089586F">
            <w:pPr>
              <w:pStyle w:val="Sinespaciado"/>
              <w:numPr>
                <w:ilvl w:val="0"/>
                <w:numId w:val="19"/>
              </w:numPr>
              <w:rPr>
                <w:rFonts w:asciiTheme="minorHAnsi" w:hAnsiTheme="minorHAnsi"/>
                <w:b w:val="0"/>
                <w:color w:val="000000" w:themeColor="text1"/>
              </w:rPr>
            </w:pPr>
            <w:r w:rsidRPr="0092282A">
              <w:rPr>
                <w:rFonts w:asciiTheme="minorHAnsi" w:hAnsiTheme="minorHAnsi"/>
                <w:b w:val="0"/>
                <w:color w:val="000000" w:themeColor="text1"/>
              </w:rPr>
              <w:t xml:space="preserve">La Comisión Nacional concuerda que la realización de los informes EITI representa un gran avance del país en materia de transparencia, en especial, </w:t>
            </w:r>
            <w:r w:rsidR="00EF5BEE" w:rsidRPr="0092282A">
              <w:rPr>
                <w:rFonts w:asciiTheme="minorHAnsi" w:hAnsiTheme="minorHAnsi"/>
                <w:b w:val="0"/>
                <w:color w:val="000000" w:themeColor="text1"/>
              </w:rPr>
              <w:t>porque</w:t>
            </w:r>
            <w:r w:rsidRPr="0092282A">
              <w:rPr>
                <w:rFonts w:asciiTheme="minorHAnsi" w:hAnsiTheme="minorHAnsi"/>
                <w:b w:val="0"/>
                <w:color w:val="000000" w:themeColor="text1"/>
              </w:rPr>
              <w:t xml:space="preserve"> éstos dan a conocer información que nunca había estado accesible. El proceso de los informes les permit</w:t>
            </w:r>
            <w:r w:rsidR="00320F5B" w:rsidRPr="0092282A">
              <w:rPr>
                <w:rFonts w:asciiTheme="minorHAnsi" w:hAnsiTheme="minorHAnsi"/>
                <w:b w:val="0"/>
                <w:color w:val="000000" w:themeColor="text1"/>
              </w:rPr>
              <w:t xml:space="preserve">e </w:t>
            </w:r>
            <w:r w:rsidRPr="0092282A">
              <w:rPr>
                <w:rFonts w:asciiTheme="minorHAnsi" w:hAnsiTheme="minorHAnsi"/>
                <w:b w:val="0"/>
                <w:color w:val="000000" w:themeColor="text1"/>
              </w:rPr>
              <w:t xml:space="preserve">incrementar su entendimiento sobre cómo se ha manejado el sector extractivo. </w:t>
            </w:r>
          </w:p>
          <w:p w14:paraId="341697C6" w14:textId="77777777" w:rsidR="00D66EF1" w:rsidRPr="0092282A" w:rsidRDefault="00D66EF1" w:rsidP="0089586F">
            <w:pPr>
              <w:pStyle w:val="Sinespaciado"/>
              <w:numPr>
                <w:ilvl w:val="0"/>
                <w:numId w:val="19"/>
              </w:numPr>
              <w:rPr>
                <w:rFonts w:asciiTheme="minorHAnsi" w:hAnsiTheme="minorHAnsi"/>
                <w:b w:val="0"/>
                <w:color w:val="000000" w:themeColor="text1"/>
              </w:rPr>
            </w:pPr>
            <w:r w:rsidRPr="0092282A">
              <w:rPr>
                <w:rFonts w:asciiTheme="minorHAnsi" w:hAnsiTheme="minorHAnsi"/>
                <w:b w:val="0"/>
                <w:color w:val="000000" w:themeColor="text1"/>
              </w:rPr>
              <w:t xml:space="preserve">Los comisionados </w:t>
            </w:r>
            <w:r w:rsidR="00320F5B" w:rsidRPr="0092282A">
              <w:rPr>
                <w:rFonts w:asciiTheme="minorHAnsi" w:hAnsiTheme="minorHAnsi"/>
                <w:b w:val="0"/>
                <w:color w:val="000000" w:themeColor="text1"/>
              </w:rPr>
              <w:t>reconoc</w:t>
            </w:r>
            <w:r w:rsidRPr="0092282A">
              <w:rPr>
                <w:rFonts w:asciiTheme="minorHAnsi" w:hAnsiTheme="minorHAnsi"/>
                <w:b w:val="0"/>
                <w:color w:val="000000" w:themeColor="text1"/>
              </w:rPr>
              <w:t xml:space="preserve">en que la publicación de datos EITI en base a los principios de legalidad, veracidad y credibilidad es una herramienta valiosa debido al perfil histórico que ataña al sector minero dominicano, ya que por primera vez se puede hablar con certeza en base a datos y hechos sobre la gestión del sector. </w:t>
            </w:r>
          </w:p>
          <w:p w14:paraId="61C95DD8" w14:textId="77777777" w:rsidR="00D66EF1" w:rsidRPr="0092282A" w:rsidRDefault="00D66EF1" w:rsidP="0089586F">
            <w:pPr>
              <w:pStyle w:val="Sinespaciado"/>
              <w:numPr>
                <w:ilvl w:val="0"/>
                <w:numId w:val="19"/>
              </w:numPr>
              <w:rPr>
                <w:rFonts w:asciiTheme="minorHAnsi" w:hAnsiTheme="minorHAnsi"/>
                <w:b w:val="0"/>
                <w:color w:val="000000" w:themeColor="text1"/>
              </w:rPr>
            </w:pPr>
            <w:r w:rsidRPr="0092282A">
              <w:rPr>
                <w:rFonts w:asciiTheme="minorHAnsi" w:hAnsiTheme="minorHAnsi"/>
                <w:b w:val="0"/>
                <w:color w:val="000000" w:themeColor="text1"/>
              </w:rPr>
              <w:t xml:space="preserve">La CNEITI-RD identificó la importancia de los informes de cotejo, en particular, el rol de las empresas en facilitar los procesos de levantamiento del deber de reserva fiscal y suministro de datos.  </w:t>
            </w:r>
          </w:p>
          <w:p w14:paraId="1074CF8B" w14:textId="7C2D7718" w:rsidR="004506DF" w:rsidRPr="0092282A" w:rsidRDefault="004506DF" w:rsidP="00DD2A04">
            <w:pPr>
              <w:pStyle w:val="Sinespaciado"/>
              <w:rPr>
                <w:b w:val="0"/>
                <w:color w:val="000000" w:themeColor="text1"/>
              </w:rPr>
            </w:pPr>
          </w:p>
        </w:tc>
      </w:tr>
      <w:tr w:rsidR="00237473" w:rsidRPr="001E5F06" w14:paraId="31D200C5" w14:textId="77777777">
        <w:tc>
          <w:tcPr>
            <w:tcW w:w="3284" w:type="dxa"/>
          </w:tcPr>
          <w:p w14:paraId="0B2D0609" w14:textId="7918F73B" w:rsidR="00237473" w:rsidRPr="0092282A" w:rsidRDefault="00237473" w:rsidP="0089586F">
            <w:pPr>
              <w:jc w:val="both"/>
              <w:rPr>
                <w:color w:val="000000" w:themeColor="text1"/>
                <w:lang w:val="es-ES_tradnl"/>
              </w:rPr>
            </w:pPr>
            <w:r w:rsidRPr="0092282A">
              <w:rPr>
                <w:rFonts w:eastAsia="Times New Roman" w:cs="Times New Roman"/>
                <w:b/>
                <w:bCs/>
                <w:color w:val="000000"/>
                <w:lang w:val="es-ES_tradnl" w:eastAsia="es-ES_tradnl"/>
              </w:rPr>
              <w:lastRenderedPageBreak/>
              <w:t>8.  E</w:t>
            </w:r>
            <w:r w:rsidR="005566E5">
              <w:rPr>
                <w:rFonts w:eastAsia="Times New Roman" w:cs="Times New Roman"/>
                <w:b/>
                <w:bCs/>
                <w:color w:val="000000"/>
                <w:lang w:val="es-ES_tradnl" w:eastAsia="es-ES_tradnl"/>
              </w:rPr>
              <w:t xml:space="preserve">laborar </w:t>
            </w:r>
            <w:r w:rsidRPr="0092282A">
              <w:rPr>
                <w:rFonts w:eastAsia="Times New Roman" w:cs="Times New Roman"/>
                <w:b/>
                <w:bCs/>
                <w:color w:val="000000"/>
                <w:lang w:val="es-ES_tradnl" w:eastAsia="es-ES_tradnl"/>
              </w:rPr>
              <w:t xml:space="preserve">el 3er. Informe </w:t>
            </w:r>
            <w:r w:rsidR="00741824">
              <w:rPr>
                <w:rFonts w:eastAsia="Times New Roman" w:cs="Times New Roman"/>
                <w:b/>
                <w:bCs/>
                <w:color w:val="000000"/>
                <w:lang w:val="es-ES_tradnl" w:eastAsia="es-ES_tradnl"/>
              </w:rPr>
              <w:t>de Cotejo</w:t>
            </w:r>
            <w:r w:rsidRPr="0092282A">
              <w:rPr>
                <w:rFonts w:eastAsia="Times New Roman" w:cs="Times New Roman"/>
                <w:b/>
                <w:bCs/>
                <w:color w:val="000000"/>
                <w:lang w:val="es-ES_tradnl" w:eastAsia="es-ES_tradnl"/>
              </w:rPr>
              <w:t>.</w:t>
            </w:r>
          </w:p>
        </w:tc>
        <w:tc>
          <w:tcPr>
            <w:tcW w:w="5726" w:type="dxa"/>
          </w:tcPr>
          <w:p w14:paraId="1E049B99" w14:textId="2DDDCF22" w:rsidR="00237473" w:rsidRPr="001B3621" w:rsidRDefault="001B3621" w:rsidP="0089586F">
            <w:pPr>
              <w:pStyle w:val="Sinespaciado"/>
              <w:rPr>
                <w:rFonts w:asciiTheme="minorHAnsi" w:hAnsiTheme="minorHAnsi"/>
                <w:b w:val="0"/>
                <w:bCs/>
                <w:color w:val="000000" w:themeColor="text1"/>
              </w:rPr>
            </w:pPr>
            <w:r>
              <w:rPr>
                <w:rFonts w:asciiTheme="minorHAnsi" w:hAnsiTheme="minorHAnsi"/>
                <w:b w:val="0"/>
                <w:bCs/>
                <w:color w:val="000000" w:themeColor="text1"/>
              </w:rPr>
              <w:t xml:space="preserve">Conforme </w:t>
            </w:r>
            <w:r w:rsidRPr="001B3621">
              <w:rPr>
                <w:rFonts w:asciiTheme="minorHAnsi" w:hAnsiTheme="minorHAnsi"/>
                <w:b w:val="0"/>
                <w:bCs/>
                <w:color w:val="000000" w:themeColor="text1"/>
              </w:rPr>
              <w:t>al Acta No. 05 -2020, de fecha 4 de febrero de 2020, la Comisión Nacional EITI-RD aprobó el Tercer Informe de Cotejo de los años 2017 y 2018</w:t>
            </w:r>
            <w:r>
              <w:rPr>
                <w:rFonts w:asciiTheme="minorHAnsi" w:hAnsiTheme="minorHAnsi"/>
                <w:b w:val="0"/>
                <w:bCs/>
                <w:color w:val="000000" w:themeColor="text1"/>
              </w:rPr>
              <w:t xml:space="preserve">, </w:t>
            </w:r>
            <w:r w:rsidRPr="001B3621">
              <w:rPr>
                <w:rFonts w:asciiTheme="minorHAnsi" w:hAnsiTheme="minorHAnsi"/>
                <w:b w:val="0"/>
                <w:bCs/>
                <w:color w:val="000000" w:themeColor="text1"/>
              </w:rPr>
              <w:t>presentándose en el Portal de Transparencia EITI-RD el 6 de febrero de 2020</w:t>
            </w:r>
            <w:r>
              <w:rPr>
                <w:rFonts w:asciiTheme="minorHAnsi" w:hAnsiTheme="minorHAnsi"/>
                <w:b w:val="0"/>
                <w:bCs/>
                <w:color w:val="000000" w:themeColor="text1"/>
              </w:rPr>
              <w:t xml:space="preserve"> y e</w:t>
            </w:r>
            <w:r w:rsidRPr="001B3621">
              <w:rPr>
                <w:rFonts w:asciiTheme="minorHAnsi" w:hAnsiTheme="minorHAnsi"/>
                <w:b w:val="0"/>
                <w:bCs/>
                <w:color w:val="000000" w:themeColor="text1"/>
              </w:rPr>
              <w:t>n esa misma fecha se notificó a la Secretaría Internacional EITI.</w:t>
            </w:r>
          </w:p>
        </w:tc>
      </w:tr>
      <w:tr w:rsidR="00237473" w:rsidRPr="001E5F06" w14:paraId="3A788B2D" w14:textId="77777777">
        <w:tc>
          <w:tcPr>
            <w:tcW w:w="3284" w:type="dxa"/>
          </w:tcPr>
          <w:p w14:paraId="60744448" w14:textId="43829DE6" w:rsidR="00237473" w:rsidRPr="0092282A" w:rsidRDefault="00237473" w:rsidP="0089586F">
            <w:pPr>
              <w:jc w:val="both"/>
              <w:rPr>
                <w:rFonts w:eastAsia="Times New Roman" w:cs="Times New Roman"/>
                <w:color w:val="000000"/>
                <w:lang w:val="es-ES_tradnl" w:eastAsia="es-ES_tradnl"/>
              </w:rPr>
            </w:pPr>
            <w:r w:rsidRPr="0092282A">
              <w:rPr>
                <w:rFonts w:eastAsia="Times New Roman" w:cs="Times New Roman"/>
                <w:b/>
                <w:bCs/>
                <w:color w:val="000000"/>
                <w:lang w:val="es-ES_tradnl" w:eastAsia="es-ES_tradnl"/>
              </w:rPr>
              <w:t xml:space="preserve">9. </w:t>
            </w:r>
            <w:r w:rsidR="005566E5">
              <w:rPr>
                <w:rFonts w:eastAsia="Times New Roman" w:cs="Times New Roman"/>
                <w:b/>
                <w:bCs/>
                <w:color w:val="000000"/>
                <w:lang w:val="es-ES_tradnl" w:eastAsia="es-ES_tradnl"/>
              </w:rPr>
              <w:t>Establecer el alcance y materialidad del 4to. Informe EITI-RD</w:t>
            </w:r>
          </w:p>
        </w:tc>
        <w:tc>
          <w:tcPr>
            <w:tcW w:w="5726" w:type="dxa"/>
          </w:tcPr>
          <w:p w14:paraId="00E05DBB" w14:textId="31600FEA" w:rsidR="00237473" w:rsidRPr="00F214F8" w:rsidRDefault="00F214F8" w:rsidP="0089586F">
            <w:pPr>
              <w:pStyle w:val="Sinespaciado"/>
              <w:rPr>
                <w:rFonts w:ascii="Arial" w:hAnsi="Arial" w:cs="Arial"/>
                <w:b w:val="0"/>
                <w:bCs/>
                <w:color w:val="000000" w:themeColor="text1"/>
              </w:rPr>
            </w:pPr>
            <w:r w:rsidRPr="00F214F8">
              <w:rPr>
                <w:rFonts w:asciiTheme="minorHAnsi" w:hAnsiTheme="minorHAnsi"/>
                <w:b w:val="0"/>
                <w:bCs/>
                <w:color w:val="000000" w:themeColor="text1"/>
              </w:rPr>
              <w:t>En reunión de</w:t>
            </w:r>
            <w:r>
              <w:rPr>
                <w:rFonts w:asciiTheme="minorHAnsi" w:hAnsiTheme="minorHAnsi"/>
                <w:b w:val="0"/>
                <w:bCs/>
                <w:color w:val="000000" w:themeColor="text1"/>
              </w:rPr>
              <w:t xml:space="preserve"> la CNEITI-RD del día 5 de noviembre de 2020, se determinó que el Cuarto Informe EITI-RD estará reportando los años 2019 y 2020</w:t>
            </w:r>
            <w:r w:rsidR="002E103E">
              <w:rPr>
                <w:rFonts w:asciiTheme="minorHAnsi" w:hAnsiTheme="minorHAnsi"/>
                <w:b w:val="0"/>
                <w:bCs/>
                <w:color w:val="000000" w:themeColor="text1"/>
              </w:rPr>
              <w:t>, a ser presentado</w:t>
            </w:r>
            <w:r>
              <w:rPr>
                <w:rFonts w:asciiTheme="minorHAnsi" w:hAnsiTheme="minorHAnsi"/>
                <w:b w:val="0"/>
                <w:bCs/>
                <w:color w:val="000000" w:themeColor="text1"/>
              </w:rPr>
              <w:t xml:space="preserve"> en 2021. </w:t>
            </w:r>
          </w:p>
        </w:tc>
      </w:tr>
      <w:tr w:rsidR="00237473" w:rsidRPr="001E5F06" w14:paraId="7FBDFEF4" w14:textId="77777777">
        <w:tc>
          <w:tcPr>
            <w:tcW w:w="3284" w:type="dxa"/>
          </w:tcPr>
          <w:p w14:paraId="3D8018B0" w14:textId="0C2183B2" w:rsidR="00237473" w:rsidRPr="0092282A" w:rsidRDefault="00237473" w:rsidP="0089586F">
            <w:pPr>
              <w:jc w:val="both"/>
              <w:rPr>
                <w:rFonts w:eastAsia="Times New Roman" w:cs="Times New Roman"/>
                <w:color w:val="000000"/>
                <w:lang w:val="es-ES_tradnl" w:eastAsia="es-ES_tradnl"/>
              </w:rPr>
            </w:pPr>
            <w:r w:rsidRPr="0092282A">
              <w:rPr>
                <w:rFonts w:eastAsia="Times New Roman" w:cs="Times New Roman"/>
                <w:b/>
                <w:bCs/>
                <w:color w:val="000000"/>
                <w:lang w:val="es-ES_tradnl" w:eastAsia="es-ES_tradnl"/>
              </w:rPr>
              <w:t xml:space="preserve">10. Elaborar el </w:t>
            </w:r>
            <w:r w:rsidR="005566E5">
              <w:rPr>
                <w:rFonts w:eastAsia="Times New Roman" w:cs="Times New Roman"/>
                <w:b/>
                <w:bCs/>
                <w:color w:val="000000"/>
                <w:lang w:val="es-ES_tradnl" w:eastAsia="es-ES_tradnl"/>
              </w:rPr>
              <w:t xml:space="preserve">4to. </w:t>
            </w:r>
            <w:r w:rsidRPr="0092282A">
              <w:rPr>
                <w:rFonts w:eastAsia="Times New Roman" w:cs="Times New Roman"/>
                <w:b/>
                <w:bCs/>
                <w:color w:val="000000"/>
                <w:lang w:val="es-ES_tradnl" w:eastAsia="es-ES_tradnl"/>
              </w:rPr>
              <w:t>Informe</w:t>
            </w:r>
            <w:r w:rsidR="005566E5">
              <w:rPr>
                <w:rFonts w:eastAsia="Times New Roman" w:cs="Times New Roman"/>
                <w:b/>
                <w:bCs/>
                <w:color w:val="000000"/>
                <w:lang w:val="es-ES_tradnl" w:eastAsia="es-ES_tradnl"/>
              </w:rPr>
              <w:t xml:space="preserve"> Contextual </w:t>
            </w:r>
            <w:r w:rsidRPr="0092282A">
              <w:rPr>
                <w:rFonts w:eastAsia="Times New Roman" w:cs="Times New Roman"/>
                <w:b/>
                <w:bCs/>
                <w:color w:val="000000"/>
                <w:lang w:val="es-ES_tradnl" w:eastAsia="es-ES_tradnl"/>
              </w:rPr>
              <w:t>EITI-RD.</w:t>
            </w:r>
          </w:p>
        </w:tc>
        <w:tc>
          <w:tcPr>
            <w:tcW w:w="5726" w:type="dxa"/>
          </w:tcPr>
          <w:p w14:paraId="42C44CAA" w14:textId="4D4F3F33" w:rsidR="00237473" w:rsidRPr="002E103E" w:rsidRDefault="00237473" w:rsidP="0089586F">
            <w:pPr>
              <w:jc w:val="both"/>
              <w:rPr>
                <w:rFonts w:cstheme="minorHAnsi"/>
                <w:color w:val="000000" w:themeColor="text1"/>
                <w:lang w:val="es-ES_tradnl"/>
              </w:rPr>
            </w:pPr>
            <w:r w:rsidRPr="002E103E">
              <w:rPr>
                <w:rFonts w:cstheme="minorHAnsi"/>
                <w:color w:val="000000" w:themeColor="text1"/>
                <w:lang w:val="es-ES_tradnl"/>
              </w:rPr>
              <w:t xml:space="preserve"> </w:t>
            </w:r>
            <w:r w:rsidR="00F214F8" w:rsidRPr="002E103E">
              <w:rPr>
                <w:rFonts w:cstheme="minorHAnsi"/>
                <w:color w:val="000000" w:themeColor="text1"/>
                <w:lang w:val="es-ES_tradnl"/>
              </w:rPr>
              <w:t>En reunión de la CNEITI-RD del día 5 de noviembre de 2020, se determinó que el Cuarto Informe EITI-RD estará reportando los años 2019 y 2020</w:t>
            </w:r>
            <w:r w:rsidR="002E103E" w:rsidRPr="002E103E">
              <w:rPr>
                <w:color w:val="000000" w:themeColor="text1"/>
                <w:lang w:val="es-ES_tradnl"/>
              </w:rPr>
              <w:t>, a ser presentado</w:t>
            </w:r>
            <w:r w:rsidR="00F214F8" w:rsidRPr="002E103E">
              <w:rPr>
                <w:rFonts w:cstheme="minorHAnsi"/>
                <w:color w:val="000000" w:themeColor="text1"/>
                <w:lang w:val="es-ES_tradnl"/>
              </w:rPr>
              <w:t xml:space="preserve"> en 2021.</w:t>
            </w:r>
          </w:p>
        </w:tc>
      </w:tr>
      <w:tr w:rsidR="00237473" w:rsidRPr="001E5F06" w14:paraId="2A7E5A25" w14:textId="77777777">
        <w:tc>
          <w:tcPr>
            <w:tcW w:w="3284" w:type="dxa"/>
          </w:tcPr>
          <w:p w14:paraId="36EAD7BE" w14:textId="2DB5FA74" w:rsidR="00237473" w:rsidRPr="0092282A" w:rsidRDefault="00237473" w:rsidP="0089586F">
            <w:pPr>
              <w:jc w:val="both"/>
              <w:rPr>
                <w:rFonts w:eastAsia="Times New Roman" w:cs="Times New Roman"/>
                <w:color w:val="000000"/>
                <w:lang w:val="es-ES_tradnl" w:eastAsia="es-ES_tradnl"/>
              </w:rPr>
            </w:pPr>
            <w:r w:rsidRPr="0092282A">
              <w:rPr>
                <w:rFonts w:eastAsia="Times New Roman" w:cs="Times New Roman"/>
                <w:b/>
                <w:bCs/>
                <w:color w:val="000000"/>
                <w:lang w:val="es-ES_tradnl" w:eastAsia="es-ES_tradnl"/>
              </w:rPr>
              <w:t xml:space="preserve">11. </w:t>
            </w:r>
            <w:r w:rsidR="005566E5" w:rsidRPr="005566E5">
              <w:rPr>
                <w:rFonts w:eastAsia="Times New Roman" w:cs="Times New Roman"/>
                <w:b/>
                <w:bCs/>
                <w:color w:val="000000"/>
                <w:lang w:val="es-ES_tradnl" w:eastAsia="es-ES_tradnl"/>
              </w:rPr>
              <w:t xml:space="preserve">Elaborar el </w:t>
            </w:r>
            <w:r w:rsidR="005566E5">
              <w:rPr>
                <w:rFonts w:eastAsia="Times New Roman" w:cs="Times New Roman"/>
                <w:b/>
                <w:bCs/>
                <w:color w:val="000000"/>
                <w:lang w:val="es-ES_tradnl" w:eastAsia="es-ES_tradnl"/>
              </w:rPr>
              <w:t>4to</w:t>
            </w:r>
            <w:r w:rsidR="005566E5" w:rsidRPr="005566E5">
              <w:rPr>
                <w:rFonts w:eastAsia="Times New Roman" w:cs="Times New Roman"/>
                <w:b/>
                <w:bCs/>
                <w:color w:val="000000"/>
                <w:lang w:val="es-ES_tradnl" w:eastAsia="es-ES_tradnl"/>
              </w:rPr>
              <w:t>. Informe de Cotejo</w:t>
            </w:r>
            <w:r w:rsidR="005566E5">
              <w:rPr>
                <w:rFonts w:eastAsia="Times New Roman" w:cs="Times New Roman"/>
                <w:b/>
                <w:bCs/>
                <w:color w:val="000000"/>
                <w:lang w:val="es-ES_tradnl" w:eastAsia="es-ES_tradnl"/>
              </w:rPr>
              <w:t xml:space="preserve"> por un Administrador Independiente. </w:t>
            </w:r>
          </w:p>
        </w:tc>
        <w:tc>
          <w:tcPr>
            <w:tcW w:w="5726" w:type="dxa"/>
          </w:tcPr>
          <w:p w14:paraId="034C8B08" w14:textId="74387465" w:rsidR="00237473" w:rsidRPr="002E103E" w:rsidRDefault="00F214F8" w:rsidP="0089586F">
            <w:pPr>
              <w:jc w:val="both"/>
              <w:rPr>
                <w:rFonts w:cstheme="minorHAnsi"/>
                <w:color w:val="000000" w:themeColor="text1"/>
                <w:lang w:val="es-ES_tradnl"/>
              </w:rPr>
            </w:pPr>
            <w:r w:rsidRPr="002E103E">
              <w:rPr>
                <w:rFonts w:cstheme="minorHAnsi"/>
                <w:color w:val="000000" w:themeColor="text1"/>
                <w:lang w:val="es-ES_tradnl"/>
              </w:rPr>
              <w:t>En reunión de la CNEITI-RD del día 5 de noviembre de 2020, se determinó que el Cuarto Informe EITI-RD estará reportando los años 2019 y 2020</w:t>
            </w:r>
            <w:r w:rsidR="002E103E" w:rsidRPr="002E103E">
              <w:rPr>
                <w:color w:val="000000" w:themeColor="text1"/>
                <w:lang w:val="es-ES_tradnl"/>
              </w:rPr>
              <w:t>, a ser presentado</w:t>
            </w:r>
            <w:r w:rsidRPr="002E103E">
              <w:rPr>
                <w:rFonts w:cstheme="minorHAnsi"/>
                <w:color w:val="000000" w:themeColor="text1"/>
                <w:lang w:val="es-ES_tradnl"/>
              </w:rPr>
              <w:t xml:space="preserve"> en 2021.</w:t>
            </w:r>
          </w:p>
        </w:tc>
      </w:tr>
      <w:tr w:rsidR="00237473" w:rsidRPr="001E5F06" w14:paraId="1556F676" w14:textId="77777777">
        <w:tc>
          <w:tcPr>
            <w:tcW w:w="3284" w:type="dxa"/>
          </w:tcPr>
          <w:p w14:paraId="15C24CDE" w14:textId="5AF364FA" w:rsidR="00237473" w:rsidRPr="0092282A" w:rsidRDefault="00237473" w:rsidP="0089586F">
            <w:pPr>
              <w:tabs>
                <w:tab w:val="left" w:pos="0"/>
              </w:tabs>
              <w:jc w:val="both"/>
              <w:rPr>
                <w:rFonts w:eastAsia="Times New Roman" w:cs="Times New Roman"/>
                <w:color w:val="000000"/>
                <w:lang w:val="es-ES_tradnl" w:eastAsia="es-ES_tradnl"/>
              </w:rPr>
            </w:pPr>
            <w:r w:rsidRPr="00AC46D0">
              <w:rPr>
                <w:rFonts w:eastAsia="Times New Roman" w:cs="Times New Roman"/>
                <w:b/>
                <w:color w:val="000000"/>
                <w:lang w:val="es-ES_tradnl" w:eastAsia="es-ES_tradnl"/>
              </w:rPr>
              <w:t xml:space="preserve">12. </w:t>
            </w:r>
            <w:r w:rsidR="00180D99" w:rsidRPr="00AC46D0">
              <w:rPr>
                <w:rFonts w:eastAsia="Times New Roman" w:cs="Times New Roman"/>
                <w:b/>
                <w:bCs/>
                <w:color w:val="000000"/>
                <w:lang w:val="es-ES_tradnl" w:eastAsia="es-ES_tradnl"/>
              </w:rPr>
              <w:t>Implementar acciones para el cumplimiento del requisito 2.5 para la divulgación de los Beneficiarios Reales.</w:t>
            </w:r>
            <w:r w:rsidR="00180D99">
              <w:rPr>
                <w:rFonts w:eastAsia="Times New Roman" w:cs="Times New Roman"/>
                <w:b/>
                <w:bCs/>
                <w:color w:val="000000"/>
                <w:lang w:val="es-ES_tradnl" w:eastAsia="es-ES_tradnl"/>
              </w:rPr>
              <w:t xml:space="preserve"> </w:t>
            </w:r>
          </w:p>
        </w:tc>
        <w:tc>
          <w:tcPr>
            <w:tcW w:w="5726" w:type="dxa"/>
          </w:tcPr>
          <w:p w14:paraId="0B74A7D3" w14:textId="34D643F9" w:rsidR="00237473" w:rsidRPr="002E103E" w:rsidRDefault="00AC46D0" w:rsidP="0089586F">
            <w:pPr>
              <w:jc w:val="both"/>
              <w:rPr>
                <w:rFonts w:cstheme="minorHAnsi"/>
                <w:color w:val="000000" w:themeColor="text1"/>
                <w:lang w:val="es-ES_tradnl"/>
              </w:rPr>
            </w:pPr>
            <w:r w:rsidRPr="00D75C64">
              <w:rPr>
                <w:rFonts w:cstheme="minorHAnsi"/>
                <w:color w:val="000000" w:themeColor="text1"/>
                <w:lang w:val="es-ES_tradnl"/>
              </w:rPr>
              <w:t>Durante 2020, debido a la pandemia Covid-19, los tres procesos electorales en que se vio envuelto el país</w:t>
            </w:r>
            <w:r w:rsidR="002E103E" w:rsidRPr="00D75C64">
              <w:rPr>
                <w:rFonts w:cstheme="minorHAnsi"/>
                <w:color w:val="000000" w:themeColor="text1"/>
                <w:lang w:val="es-ES_tradnl"/>
              </w:rPr>
              <w:t>,</w:t>
            </w:r>
            <w:r w:rsidR="002F0D57" w:rsidRPr="00D75C64">
              <w:rPr>
                <w:rFonts w:cstheme="minorHAnsi"/>
                <w:color w:val="000000" w:themeColor="text1"/>
                <w:lang w:val="es-ES_tradnl"/>
              </w:rPr>
              <w:t xml:space="preserve"> </w:t>
            </w:r>
            <w:r w:rsidRPr="00D75C64">
              <w:rPr>
                <w:rFonts w:cstheme="minorHAnsi"/>
                <w:color w:val="000000" w:themeColor="text1"/>
                <w:lang w:val="es-ES_tradnl"/>
              </w:rPr>
              <w:t>un cambio de gestión gubernamental</w:t>
            </w:r>
            <w:r w:rsidR="002E103E" w:rsidRPr="00D75C64">
              <w:rPr>
                <w:rFonts w:cstheme="minorHAnsi"/>
                <w:color w:val="000000" w:themeColor="text1"/>
                <w:lang w:val="es-ES_tradnl"/>
              </w:rPr>
              <w:t xml:space="preserve"> y posteriormente la renovación de los miembros de la CN EITI-RD</w:t>
            </w:r>
            <w:r w:rsidRPr="00D75C64">
              <w:rPr>
                <w:rFonts w:cstheme="minorHAnsi"/>
                <w:color w:val="000000" w:themeColor="text1"/>
                <w:lang w:val="es-ES_tradnl"/>
              </w:rPr>
              <w:t>, las actividades y ejecuciones para la implementación de EITI-RD fueron limitadas</w:t>
            </w:r>
          </w:p>
        </w:tc>
      </w:tr>
      <w:tr w:rsidR="00180D99" w:rsidRPr="001E5F06" w14:paraId="75C47571" w14:textId="77777777">
        <w:tc>
          <w:tcPr>
            <w:tcW w:w="3284" w:type="dxa"/>
          </w:tcPr>
          <w:p w14:paraId="79AE5DC6" w14:textId="54DA0C29" w:rsidR="00180D99" w:rsidRPr="002A52BC" w:rsidRDefault="00180D99" w:rsidP="0089586F">
            <w:pPr>
              <w:tabs>
                <w:tab w:val="left" w:pos="0"/>
              </w:tabs>
              <w:jc w:val="both"/>
              <w:rPr>
                <w:rFonts w:eastAsia="Times New Roman" w:cs="Times New Roman"/>
                <w:b/>
                <w:color w:val="000000"/>
                <w:lang w:val="es-ES_tradnl" w:eastAsia="es-ES_tradnl"/>
              </w:rPr>
            </w:pPr>
            <w:r w:rsidRPr="002A52BC">
              <w:rPr>
                <w:rFonts w:eastAsia="Times New Roman" w:cs="Times New Roman"/>
                <w:b/>
                <w:color w:val="000000"/>
                <w:lang w:val="es-ES_tradnl" w:eastAsia="es-ES_tradnl"/>
              </w:rPr>
              <w:t xml:space="preserve">13. Realizar Estudio de Factibilidad y Hoja de Ruta para Divulgaciones Sistemáticas del EITI (mainstreaming). </w:t>
            </w:r>
          </w:p>
        </w:tc>
        <w:tc>
          <w:tcPr>
            <w:tcW w:w="5726" w:type="dxa"/>
          </w:tcPr>
          <w:p w14:paraId="31506F24" w14:textId="710B614E" w:rsidR="00180D99" w:rsidRPr="0092282A" w:rsidRDefault="00F214F8" w:rsidP="0089586F">
            <w:pPr>
              <w:jc w:val="both"/>
              <w:rPr>
                <w:rFonts w:cstheme="minorHAnsi"/>
                <w:color w:val="000000" w:themeColor="text1"/>
                <w:lang w:val="es-ES_tradnl"/>
              </w:rPr>
            </w:pPr>
            <w:r>
              <w:rPr>
                <w:rFonts w:cstheme="minorHAnsi"/>
                <w:color w:val="000000" w:themeColor="text1"/>
                <w:lang w:val="es-ES_tradnl"/>
              </w:rPr>
              <w:t xml:space="preserve">Debido a retrasos en los trabajos de la CNEITI-RD durante 2020 por la pandemia COVID-19, la ejecución de este estudio se pospuso para el año 2021. </w:t>
            </w:r>
          </w:p>
        </w:tc>
      </w:tr>
      <w:tr w:rsidR="00237473" w:rsidRPr="001E5F06" w14:paraId="4D21C18A" w14:textId="77777777">
        <w:tc>
          <w:tcPr>
            <w:tcW w:w="9010" w:type="dxa"/>
            <w:gridSpan w:val="2"/>
          </w:tcPr>
          <w:p w14:paraId="4439D82C" w14:textId="1DB090B3" w:rsidR="00237473" w:rsidRPr="0092282A" w:rsidRDefault="00237473" w:rsidP="0089586F">
            <w:pPr>
              <w:pStyle w:val="Sinespaciado"/>
              <w:rPr>
                <w:rFonts w:asciiTheme="minorHAnsi" w:hAnsiTheme="minorHAnsi"/>
                <w:b w:val="0"/>
              </w:rPr>
            </w:pPr>
            <w:r w:rsidRPr="0092282A">
              <w:rPr>
                <w:rFonts w:asciiTheme="minorHAnsi" w:hAnsiTheme="minorHAnsi"/>
              </w:rPr>
              <w:t>Objetivo Específico 3</w:t>
            </w:r>
            <w:r w:rsidRPr="0092282A">
              <w:rPr>
                <w:rFonts w:asciiTheme="minorHAnsi" w:hAnsiTheme="minorHAnsi"/>
                <w:b w:val="0"/>
              </w:rPr>
              <w:t>:</w:t>
            </w:r>
            <w:r w:rsidRPr="0092282A">
              <w:rPr>
                <w:rFonts w:asciiTheme="minorHAnsi" w:hAnsiTheme="minorHAnsi"/>
              </w:rPr>
              <w:t xml:space="preserve"> </w:t>
            </w:r>
            <w:r w:rsidRPr="0092282A">
              <w:rPr>
                <w:rFonts w:asciiTheme="minorHAnsi" w:hAnsiTheme="minorHAnsi"/>
                <w:b w:val="0"/>
              </w:rPr>
              <w:t>Incrementar comprensión pública sobre la gestión del sector extractivo dando a conocer la información, datos y mecanismos de participación disponibles en formatos sencillos enfocados en audiencias clave.</w:t>
            </w:r>
          </w:p>
          <w:p w14:paraId="7A26D883" w14:textId="42E614F2" w:rsidR="00445DD7" w:rsidRPr="00D75C64" w:rsidRDefault="00445DD7" w:rsidP="0089586F">
            <w:pPr>
              <w:pStyle w:val="Sinespaciado"/>
              <w:numPr>
                <w:ilvl w:val="0"/>
                <w:numId w:val="20"/>
              </w:numPr>
              <w:rPr>
                <w:rFonts w:asciiTheme="minorHAnsi" w:hAnsiTheme="minorHAnsi"/>
                <w:b w:val="0"/>
              </w:rPr>
            </w:pPr>
            <w:r w:rsidRPr="00D75C64">
              <w:rPr>
                <w:rFonts w:asciiTheme="minorHAnsi" w:hAnsiTheme="minorHAnsi"/>
                <w:b w:val="0"/>
              </w:rPr>
              <w:t xml:space="preserve">La Comisión Nacional coincide en que se han realizado esfuerzos para sensibilizar y difundir el EITI en el país de acuerdo con los planteamientos de los requisitos del </w:t>
            </w:r>
            <w:r w:rsidR="00371EF5" w:rsidRPr="00D75C64">
              <w:rPr>
                <w:rFonts w:asciiTheme="minorHAnsi" w:hAnsiTheme="minorHAnsi"/>
                <w:b w:val="0"/>
              </w:rPr>
              <w:t>E</w:t>
            </w:r>
            <w:r w:rsidRPr="00D75C64">
              <w:rPr>
                <w:rFonts w:asciiTheme="minorHAnsi" w:hAnsiTheme="minorHAnsi"/>
                <w:b w:val="0"/>
              </w:rPr>
              <w:t xml:space="preserve">stándar; sin embargo, aún se requiere mayor dedicación para abordar el objetivo propuesto para incrementar la comprensión pública sobre la gestión del sector minero. </w:t>
            </w:r>
          </w:p>
          <w:p w14:paraId="3F4D1333" w14:textId="38E050C1" w:rsidR="00445DD7" w:rsidRPr="00D75C64" w:rsidRDefault="00445DD7" w:rsidP="0089586F">
            <w:pPr>
              <w:pStyle w:val="Sinespaciado"/>
              <w:numPr>
                <w:ilvl w:val="0"/>
                <w:numId w:val="20"/>
              </w:numPr>
              <w:rPr>
                <w:rFonts w:asciiTheme="minorHAnsi" w:hAnsiTheme="minorHAnsi"/>
                <w:b w:val="0"/>
              </w:rPr>
            </w:pPr>
            <w:r w:rsidRPr="00D75C64">
              <w:rPr>
                <w:rFonts w:asciiTheme="minorHAnsi" w:hAnsiTheme="minorHAnsi"/>
                <w:b w:val="0"/>
              </w:rPr>
              <w:t xml:space="preserve">Las actividades de comunicación y difusión del EITI </w:t>
            </w:r>
            <w:r w:rsidR="003A7B39" w:rsidRPr="00D75C64">
              <w:rPr>
                <w:rFonts w:asciiTheme="minorHAnsi" w:hAnsiTheme="minorHAnsi"/>
                <w:b w:val="0"/>
              </w:rPr>
              <w:t xml:space="preserve">no se llevaron a cabo debido a la pandemia Covid-19. </w:t>
            </w:r>
          </w:p>
          <w:p w14:paraId="0AE65DE1" w14:textId="77777777" w:rsidR="00445DD7" w:rsidRPr="00D75C64" w:rsidRDefault="00371EF5" w:rsidP="0089586F">
            <w:pPr>
              <w:pStyle w:val="Sinespaciado"/>
              <w:numPr>
                <w:ilvl w:val="0"/>
                <w:numId w:val="20"/>
              </w:numPr>
              <w:rPr>
                <w:rFonts w:asciiTheme="minorHAnsi" w:hAnsiTheme="minorHAnsi" w:cs="Times"/>
                <w:b w:val="0"/>
              </w:rPr>
            </w:pPr>
            <w:r w:rsidRPr="00D75C64">
              <w:rPr>
                <w:rFonts w:asciiTheme="minorHAnsi" w:hAnsiTheme="minorHAnsi" w:cs="Times"/>
                <w:b w:val="0"/>
              </w:rPr>
              <w:t>L</w:t>
            </w:r>
            <w:r w:rsidR="00445DD7" w:rsidRPr="00D75C64">
              <w:rPr>
                <w:rFonts w:asciiTheme="minorHAnsi" w:hAnsiTheme="minorHAnsi" w:cs="Times"/>
                <w:b w:val="0"/>
              </w:rPr>
              <w:t xml:space="preserve">os portales del Ministerio de Energía y Minas, Ministerio de la Presidencia, Ministerio de Economía, Planificación y Desarrollo, Dirección General de Minería, así como de las empresas Barrick PVDC, Cormidom, Falcondo y la Cámara Minera Petrolera (CAMIPE), cuentan con vínculos de acceso directo al EITI- RD. </w:t>
            </w:r>
          </w:p>
          <w:p w14:paraId="42AC25C1" w14:textId="77777777" w:rsidR="00445DD7" w:rsidRPr="00105336" w:rsidRDefault="00445DD7" w:rsidP="0089586F">
            <w:pPr>
              <w:pStyle w:val="Sinespaciado"/>
              <w:rPr>
                <w:rFonts w:asciiTheme="minorHAnsi" w:hAnsiTheme="minorHAnsi" w:cstheme="minorHAnsi"/>
                <w:b w:val="0"/>
                <w:highlight w:val="yellow"/>
              </w:rPr>
            </w:pPr>
          </w:p>
          <w:p w14:paraId="36895229" w14:textId="77777777" w:rsidR="004506DF" w:rsidRPr="0092282A" w:rsidRDefault="004506DF" w:rsidP="00DD2A04">
            <w:pPr>
              <w:pStyle w:val="Sinespaciado"/>
              <w:rPr>
                <w:b w:val="0"/>
                <w:color w:val="000000" w:themeColor="text1"/>
              </w:rPr>
            </w:pPr>
          </w:p>
        </w:tc>
      </w:tr>
      <w:tr w:rsidR="00237473" w:rsidRPr="001E5F06" w14:paraId="747A8B8F" w14:textId="77777777">
        <w:tc>
          <w:tcPr>
            <w:tcW w:w="3284" w:type="dxa"/>
          </w:tcPr>
          <w:p w14:paraId="230AB263" w14:textId="4DC5586E" w:rsidR="00237473" w:rsidRPr="00B342E6" w:rsidRDefault="00237473" w:rsidP="0089586F">
            <w:pPr>
              <w:jc w:val="both"/>
              <w:rPr>
                <w:color w:val="000000" w:themeColor="text1"/>
                <w:lang w:val="es-ES_tradnl"/>
              </w:rPr>
            </w:pPr>
            <w:r w:rsidRPr="00B342E6">
              <w:rPr>
                <w:rFonts w:eastAsia="Times New Roman" w:cs="Times New Roman"/>
                <w:b/>
                <w:bCs/>
                <w:color w:val="000000"/>
                <w:lang w:val="es-ES_tradnl" w:eastAsia="es-ES_tradnl"/>
              </w:rPr>
              <w:t>13. Ejecutar el Plan Estratégico de Comunicación y Difusión del EITI-RD, con enfoque en la promoción de la gobernanza del sector extractivo y mecanismos de participación en regiones con mayor impacto minero</w:t>
            </w:r>
            <w:r w:rsidRPr="00B342E6">
              <w:rPr>
                <w:rFonts w:eastAsia="Times New Roman" w:cs="Times New Roman"/>
                <w:bCs/>
                <w:color w:val="000000"/>
                <w:lang w:val="es-ES_tradnl" w:eastAsia="es-ES_tradnl"/>
              </w:rPr>
              <w:t xml:space="preserve">.  </w:t>
            </w:r>
          </w:p>
        </w:tc>
        <w:tc>
          <w:tcPr>
            <w:tcW w:w="5726" w:type="dxa"/>
          </w:tcPr>
          <w:p w14:paraId="0D544227" w14:textId="69558430" w:rsidR="00237473" w:rsidRPr="00D75C64" w:rsidRDefault="00B342E6" w:rsidP="0089586F">
            <w:pPr>
              <w:pStyle w:val="Sinespaciado"/>
              <w:rPr>
                <w:rFonts w:asciiTheme="minorHAnsi" w:hAnsiTheme="minorHAnsi"/>
                <w:b w:val="0"/>
                <w:bCs/>
              </w:rPr>
            </w:pPr>
            <w:r w:rsidRPr="00D75C64">
              <w:rPr>
                <w:rFonts w:asciiTheme="minorHAnsi" w:hAnsiTheme="minorHAnsi"/>
                <w:b w:val="0"/>
                <w:bCs/>
              </w:rPr>
              <w:t>Durante 2020, debido a la pandemia Covid-19, los tres procesos electorales en que se vio envuelto el país</w:t>
            </w:r>
            <w:r w:rsidR="002E103E" w:rsidRPr="00D75C64">
              <w:rPr>
                <w:rFonts w:asciiTheme="minorHAnsi" w:hAnsiTheme="minorHAnsi"/>
                <w:b w:val="0"/>
                <w:bCs/>
              </w:rPr>
              <w:t>,</w:t>
            </w:r>
            <w:r w:rsidR="00EB66F2">
              <w:rPr>
                <w:rFonts w:asciiTheme="minorHAnsi" w:hAnsiTheme="minorHAnsi"/>
                <w:b w:val="0"/>
                <w:bCs/>
              </w:rPr>
              <w:t xml:space="preserve"> </w:t>
            </w:r>
            <w:r w:rsidRPr="00D75C64">
              <w:rPr>
                <w:rFonts w:asciiTheme="minorHAnsi" w:hAnsiTheme="minorHAnsi"/>
                <w:b w:val="0"/>
                <w:bCs/>
              </w:rPr>
              <w:t>un cambio de gestión gubernamental</w:t>
            </w:r>
            <w:r w:rsidR="002E103E" w:rsidRPr="00D75C64">
              <w:rPr>
                <w:rFonts w:asciiTheme="minorHAnsi" w:hAnsiTheme="minorHAnsi" w:cstheme="minorHAnsi"/>
                <w:b w:val="0"/>
                <w:color w:val="000000" w:themeColor="text1"/>
              </w:rPr>
              <w:t xml:space="preserve"> y posteriormente la renovación de los miembros de la CN EITI-RD</w:t>
            </w:r>
            <w:r w:rsidRPr="00D75C64">
              <w:rPr>
                <w:rFonts w:asciiTheme="minorHAnsi" w:hAnsiTheme="minorHAnsi"/>
                <w:b w:val="0"/>
                <w:bCs/>
              </w:rPr>
              <w:t xml:space="preserve">, las actividades y ejecuciones para la implementación de EITI-RD fueron limitadas. </w:t>
            </w:r>
          </w:p>
        </w:tc>
      </w:tr>
    </w:tbl>
    <w:p w14:paraId="669EF520" w14:textId="77777777" w:rsidR="00237473" w:rsidRPr="0092282A" w:rsidRDefault="00237473" w:rsidP="0089586F">
      <w:pPr>
        <w:jc w:val="both"/>
        <w:rPr>
          <w:lang w:val="es-ES_tradnl"/>
        </w:rPr>
      </w:pPr>
    </w:p>
    <w:p w14:paraId="4C833D8D" w14:textId="77777777" w:rsidR="0045082C" w:rsidRPr="000D2136" w:rsidRDefault="0045082C" w:rsidP="00545601">
      <w:pPr>
        <w:pStyle w:val="Ttulo1"/>
        <w:rPr>
          <w:b/>
          <w:bCs/>
        </w:rPr>
      </w:pPr>
      <w:bookmarkStart w:id="30" w:name="_Toc90028904"/>
      <w:r w:rsidRPr="000D2136">
        <w:rPr>
          <w:b/>
          <w:bCs/>
        </w:rPr>
        <w:t>CAPÍTULO 5</w:t>
      </w:r>
      <w:bookmarkEnd w:id="30"/>
    </w:p>
    <w:p w14:paraId="61DD24A9" w14:textId="77777777" w:rsidR="0045082C" w:rsidRPr="0092282A" w:rsidRDefault="00462F3E" w:rsidP="0089586F">
      <w:pPr>
        <w:spacing w:line="240" w:lineRule="auto"/>
        <w:jc w:val="both"/>
        <w:rPr>
          <w:b/>
          <w:sz w:val="28"/>
          <w:szCs w:val="28"/>
          <w:lang w:val="es-ES_tradnl"/>
        </w:rPr>
      </w:pPr>
      <w:r w:rsidRPr="00D75C64">
        <w:rPr>
          <w:b/>
          <w:sz w:val="28"/>
          <w:szCs w:val="28"/>
          <w:lang w:val="es-ES_tradnl"/>
        </w:rPr>
        <w:t>IMPACTO DE LA IMPLEMENTACIÓN DEL EITI</w:t>
      </w:r>
    </w:p>
    <w:p w14:paraId="7BD44A72" w14:textId="77777777" w:rsidR="006C63F4" w:rsidRPr="0092282A" w:rsidRDefault="006C63F4" w:rsidP="0089586F">
      <w:pPr>
        <w:pStyle w:val="Sinespaciado"/>
        <w:rPr>
          <w:rFonts w:asciiTheme="minorHAnsi" w:hAnsiTheme="minorHAnsi"/>
          <w:sz w:val="24"/>
          <w:szCs w:val="24"/>
        </w:rPr>
      </w:pPr>
    </w:p>
    <w:p w14:paraId="295070AC" w14:textId="6F8DFE74" w:rsidR="004677DF" w:rsidRDefault="005A3703" w:rsidP="004677DF">
      <w:pPr>
        <w:pStyle w:val="Sinespaciado"/>
        <w:rPr>
          <w:rFonts w:asciiTheme="minorHAnsi" w:hAnsiTheme="minorHAnsi"/>
          <w:b w:val="0"/>
          <w:sz w:val="24"/>
          <w:szCs w:val="24"/>
        </w:rPr>
      </w:pPr>
      <w:r>
        <w:rPr>
          <w:rFonts w:asciiTheme="minorHAnsi" w:hAnsiTheme="minorHAnsi"/>
          <w:b w:val="0"/>
          <w:sz w:val="24"/>
          <w:szCs w:val="24"/>
        </w:rPr>
        <w:t xml:space="preserve">A partir del mes de marzo de 2020, debido a la pandemia COVID-19, las actividades y ejecuciones </w:t>
      </w:r>
      <w:r w:rsidR="00EB0A31">
        <w:rPr>
          <w:rFonts w:asciiTheme="minorHAnsi" w:hAnsiTheme="minorHAnsi"/>
          <w:b w:val="0"/>
          <w:sz w:val="24"/>
          <w:szCs w:val="24"/>
        </w:rPr>
        <w:t>de</w:t>
      </w:r>
      <w:r>
        <w:rPr>
          <w:rFonts w:asciiTheme="minorHAnsi" w:hAnsiTheme="minorHAnsi"/>
          <w:b w:val="0"/>
          <w:sz w:val="24"/>
          <w:szCs w:val="24"/>
        </w:rPr>
        <w:t xml:space="preserve"> EITI-RD cesaron, lo que provocó un retraso en la planificación </w:t>
      </w:r>
      <w:r w:rsidR="00EB0A31">
        <w:rPr>
          <w:rFonts w:asciiTheme="minorHAnsi" w:hAnsiTheme="minorHAnsi"/>
          <w:b w:val="0"/>
          <w:sz w:val="24"/>
          <w:szCs w:val="24"/>
        </w:rPr>
        <w:t>prevista para el año.</w:t>
      </w:r>
      <w:r w:rsidR="00FC34A1">
        <w:rPr>
          <w:rFonts w:asciiTheme="minorHAnsi" w:hAnsiTheme="minorHAnsi"/>
          <w:b w:val="0"/>
          <w:sz w:val="24"/>
          <w:szCs w:val="24"/>
        </w:rPr>
        <w:t xml:space="preserve"> En adición a esto, </w:t>
      </w:r>
      <w:r w:rsidR="007D5D15">
        <w:rPr>
          <w:rFonts w:asciiTheme="minorHAnsi" w:hAnsiTheme="minorHAnsi"/>
          <w:b w:val="0"/>
          <w:sz w:val="24"/>
          <w:szCs w:val="24"/>
        </w:rPr>
        <w:t>durante el transcurso d</w:t>
      </w:r>
      <w:r w:rsidR="004677DF">
        <w:rPr>
          <w:rFonts w:asciiTheme="minorHAnsi" w:hAnsiTheme="minorHAnsi"/>
          <w:b w:val="0"/>
          <w:sz w:val="24"/>
          <w:szCs w:val="24"/>
        </w:rPr>
        <w:t>el</w:t>
      </w:r>
      <w:r w:rsidR="00FC34A1">
        <w:rPr>
          <w:rFonts w:asciiTheme="minorHAnsi" w:hAnsiTheme="minorHAnsi"/>
          <w:b w:val="0"/>
          <w:sz w:val="24"/>
          <w:szCs w:val="24"/>
        </w:rPr>
        <w:t xml:space="preserve"> 2020</w:t>
      </w:r>
      <w:r w:rsidR="007D5D15">
        <w:rPr>
          <w:rFonts w:asciiTheme="minorHAnsi" w:hAnsiTheme="minorHAnsi"/>
          <w:b w:val="0"/>
          <w:sz w:val="24"/>
          <w:szCs w:val="24"/>
        </w:rPr>
        <w:t xml:space="preserve">, se llevaron a cabo tres procesos electorales particulares. </w:t>
      </w:r>
      <w:r w:rsidR="004677DF">
        <w:rPr>
          <w:rFonts w:asciiTheme="minorHAnsi" w:hAnsiTheme="minorHAnsi"/>
          <w:b w:val="0"/>
          <w:sz w:val="24"/>
          <w:szCs w:val="24"/>
        </w:rPr>
        <w:t>En este sentido,</w:t>
      </w:r>
      <w:r w:rsidR="007D5D15">
        <w:rPr>
          <w:rFonts w:asciiTheme="minorHAnsi" w:hAnsiTheme="minorHAnsi"/>
          <w:b w:val="0"/>
          <w:sz w:val="24"/>
          <w:szCs w:val="24"/>
        </w:rPr>
        <w:t xml:space="preserve"> p</w:t>
      </w:r>
      <w:r w:rsidR="004677DF">
        <w:rPr>
          <w:rFonts w:asciiTheme="minorHAnsi" w:hAnsiTheme="minorHAnsi"/>
          <w:b w:val="0"/>
          <w:sz w:val="24"/>
          <w:szCs w:val="24"/>
        </w:rPr>
        <w:t xml:space="preserve">ara finales del año se retomaron de manera paulatina las actividades relacionadas a EITI-RD. El proceso electoral trajo consigo un cambio de gestión gubernamental y por lo tanto, de las autoridades designadas a cada uno de los ministerios del gobierno. </w:t>
      </w:r>
    </w:p>
    <w:p w14:paraId="16157933" w14:textId="50D75146" w:rsidR="004677DF" w:rsidRDefault="004677DF" w:rsidP="004677DF">
      <w:pPr>
        <w:pStyle w:val="Sinespaciado"/>
        <w:rPr>
          <w:rFonts w:asciiTheme="minorHAnsi" w:hAnsiTheme="minorHAnsi"/>
          <w:b w:val="0"/>
          <w:sz w:val="24"/>
          <w:szCs w:val="24"/>
        </w:rPr>
      </w:pPr>
    </w:p>
    <w:p w14:paraId="6F55C9A9" w14:textId="77777777" w:rsidR="004677DF" w:rsidRPr="0092282A" w:rsidRDefault="004677DF" w:rsidP="004677DF">
      <w:pPr>
        <w:pStyle w:val="Sinespaciado"/>
        <w:rPr>
          <w:rFonts w:asciiTheme="minorHAnsi" w:hAnsiTheme="minorHAnsi"/>
          <w:b w:val="0"/>
          <w:sz w:val="24"/>
          <w:szCs w:val="24"/>
        </w:rPr>
      </w:pPr>
    </w:p>
    <w:p w14:paraId="156963C7" w14:textId="77777777" w:rsidR="00F92D15" w:rsidRPr="0092282A" w:rsidRDefault="00C8033E" w:rsidP="0089586F">
      <w:pPr>
        <w:pStyle w:val="Sinespaciado"/>
        <w:rPr>
          <w:rFonts w:asciiTheme="minorHAnsi" w:hAnsiTheme="minorHAnsi"/>
          <w:sz w:val="24"/>
          <w:szCs w:val="24"/>
        </w:rPr>
      </w:pPr>
      <w:r w:rsidRPr="0092282A">
        <w:rPr>
          <w:rFonts w:asciiTheme="minorHAnsi" w:hAnsiTheme="minorHAnsi"/>
          <w:sz w:val="24"/>
          <w:szCs w:val="24"/>
        </w:rPr>
        <w:t>Impacto de la I</w:t>
      </w:r>
      <w:r w:rsidR="00F92D15" w:rsidRPr="0092282A">
        <w:rPr>
          <w:rFonts w:asciiTheme="minorHAnsi" w:hAnsiTheme="minorHAnsi"/>
          <w:sz w:val="24"/>
          <w:szCs w:val="24"/>
        </w:rPr>
        <w:t>mplementación del EITI en la República Dominicana</w:t>
      </w:r>
    </w:p>
    <w:p w14:paraId="07259473" w14:textId="7F29BE95" w:rsidR="00F92D15" w:rsidRPr="0092282A" w:rsidRDefault="004677DF" w:rsidP="0089586F">
      <w:pPr>
        <w:pStyle w:val="Sinespaciado"/>
        <w:numPr>
          <w:ilvl w:val="0"/>
          <w:numId w:val="21"/>
        </w:numPr>
        <w:rPr>
          <w:rFonts w:asciiTheme="minorHAnsi" w:hAnsiTheme="minorHAnsi"/>
          <w:b w:val="0"/>
          <w:sz w:val="24"/>
          <w:szCs w:val="24"/>
        </w:rPr>
      </w:pPr>
      <w:r>
        <w:rPr>
          <w:rFonts w:asciiTheme="minorHAnsi" w:hAnsiTheme="minorHAnsi"/>
          <w:b w:val="0"/>
          <w:sz w:val="24"/>
          <w:szCs w:val="24"/>
        </w:rPr>
        <w:t>Desde el 16 de agosto de 2020</w:t>
      </w:r>
      <w:r w:rsidR="007D5D15">
        <w:rPr>
          <w:rFonts w:asciiTheme="minorHAnsi" w:hAnsiTheme="minorHAnsi"/>
          <w:b w:val="0"/>
          <w:sz w:val="24"/>
          <w:szCs w:val="24"/>
        </w:rPr>
        <w:t>, l</w:t>
      </w:r>
      <w:r>
        <w:rPr>
          <w:rFonts w:asciiTheme="minorHAnsi" w:hAnsiTheme="minorHAnsi"/>
          <w:b w:val="0"/>
          <w:sz w:val="24"/>
          <w:szCs w:val="24"/>
        </w:rPr>
        <w:t xml:space="preserve">a nueva gestión gubernamental del </w:t>
      </w:r>
      <w:r w:rsidR="002F0D57">
        <w:rPr>
          <w:rFonts w:asciiTheme="minorHAnsi" w:hAnsiTheme="minorHAnsi"/>
          <w:b w:val="0"/>
          <w:sz w:val="24"/>
          <w:szCs w:val="24"/>
        </w:rPr>
        <w:t>p</w:t>
      </w:r>
      <w:r>
        <w:rPr>
          <w:rFonts w:asciiTheme="minorHAnsi" w:hAnsiTheme="minorHAnsi"/>
          <w:b w:val="0"/>
          <w:sz w:val="24"/>
          <w:szCs w:val="24"/>
        </w:rPr>
        <w:t xml:space="preserve">residente Luis Abinader, </w:t>
      </w:r>
      <w:r w:rsidR="007D5D15">
        <w:rPr>
          <w:rFonts w:asciiTheme="minorHAnsi" w:hAnsiTheme="minorHAnsi"/>
          <w:b w:val="0"/>
          <w:sz w:val="24"/>
          <w:szCs w:val="24"/>
        </w:rPr>
        <w:t>d</w:t>
      </w:r>
      <w:r>
        <w:rPr>
          <w:rFonts w:asciiTheme="minorHAnsi" w:hAnsiTheme="minorHAnsi"/>
          <w:b w:val="0"/>
          <w:sz w:val="24"/>
          <w:szCs w:val="24"/>
        </w:rPr>
        <w:t xml:space="preserve">esignó al Señor Antonio Almonte como </w:t>
      </w:r>
      <w:r w:rsidR="002F0D57">
        <w:rPr>
          <w:rFonts w:asciiTheme="minorHAnsi" w:hAnsiTheme="minorHAnsi"/>
          <w:b w:val="0"/>
          <w:sz w:val="24"/>
          <w:szCs w:val="24"/>
        </w:rPr>
        <w:t>m</w:t>
      </w:r>
      <w:r>
        <w:rPr>
          <w:rFonts w:asciiTheme="minorHAnsi" w:hAnsiTheme="minorHAnsi"/>
          <w:b w:val="0"/>
          <w:sz w:val="24"/>
          <w:szCs w:val="24"/>
        </w:rPr>
        <w:t>inistro de Energía y Minas y Líder de la Implementación de la Iniciativa EITI en Rep</w:t>
      </w:r>
      <w:r w:rsidR="002F0D57">
        <w:rPr>
          <w:rFonts w:asciiTheme="minorHAnsi" w:hAnsiTheme="minorHAnsi"/>
          <w:b w:val="0"/>
          <w:sz w:val="24"/>
          <w:szCs w:val="24"/>
        </w:rPr>
        <w:t>ú</w:t>
      </w:r>
      <w:r>
        <w:rPr>
          <w:rFonts w:asciiTheme="minorHAnsi" w:hAnsiTheme="minorHAnsi"/>
          <w:b w:val="0"/>
          <w:sz w:val="24"/>
          <w:szCs w:val="24"/>
        </w:rPr>
        <w:t xml:space="preserve">blica Dominicana. El </w:t>
      </w:r>
      <w:r w:rsidR="002F0D57">
        <w:rPr>
          <w:rFonts w:asciiTheme="minorHAnsi" w:hAnsiTheme="minorHAnsi"/>
          <w:b w:val="0"/>
          <w:sz w:val="24"/>
          <w:szCs w:val="24"/>
        </w:rPr>
        <w:t>p</w:t>
      </w:r>
      <w:r>
        <w:rPr>
          <w:rFonts w:asciiTheme="minorHAnsi" w:hAnsiTheme="minorHAnsi"/>
          <w:b w:val="0"/>
          <w:sz w:val="24"/>
          <w:szCs w:val="24"/>
        </w:rPr>
        <w:t>residente Abinader ratificó a EITI</w:t>
      </w:r>
      <w:r w:rsidR="002F0D57">
        <w:rPr>
          <w:rFonts w:asciiTheme="minorHAnsi" w:hAnsiTheme="minorHAnsi"/>
          <w:b w:val="0"/>
          <w:sz w:val="24"/>
          <w:szCs w:val="24"/>
        </w:rPr>
        <w:t>-</w:t>
      </w:r>
      <w:r>
        <w:rPr>
          <w:rFonts w:asciiTheme="minorHAnsi" w:hAnsiTheme="minorHAnsi"/>
          <w:b w:val="0"/>
          <w:sz w:val="24"/>
          <w:szCs w:val="24"/>
        </w:rPr>
        <w:t>RD como meta presidencial de su gestión gubernamental</w:t>
      </w:r>
      <w:r w:rsidR="00F92D15" w:rsidRPr="0092282A">
        <w:rPr>
          <w:rFonts w:asciiTheme="minorHAnsi" w:hAnsiTheme="minorHAnsi"/>
          <w:b w:val="0"/>
          <w:sz w:val="24"/>
          <w:szCs w:val="24"/>
        </w:rPr>
        <w:t xml:space="preserve">. </w:t>
      </w:r>
    </w:p>
    <w:p w14:paraId="578F1D3A" w14:textId="77777777" w:rsidR="00EB3948" w:rsidRPr="0092282A" w:rsidRDefault="00EB3948" w:rsidP="0089586F">
      <w:pPr>
        <w:pStyle w:val="Sinespaciado"/>
        <w:rPr>
          <w:rFonts w:asciiTheme="minorHAnsi" w:hAnsiTheme="minorHAnsi"/>
          <w:b w:val="0"/>
          <w:sz w:val="24"/>
          <w:szCs w:val="24"/>
        </w:rPr>
        <w:sectPr w:rsidR="00EB3948" w:rsidRPr="0092282A">
          <w:pgSz w:w="11900" w:h="16840"/>
          <w:pgMar w:top="1440" w:right="1440" w:bottom="1440" w:left="1440" w:header="708" w:footer="708" w:gutter="0"/>
          <w:cols w:space="708"/>
          <w:docGrid w:linePitch="360"/>
        </w:sectPr>
      </w:pPr>
    </w:p>
    <w:p w14:paraId="28612C6A" w14:textId="457CDA6D" w:rsidR="00345BB1" w:rsidRPr="000D2136" w:rsidRDefault="00345BB1" w:rsidP="000D1FC7">
      <w:pPr>
        <w:pStyle w:val="Ttulo1"/>
        <w:rPr>
          <w:b/>
          <w:bCs/>
        </w:rPr>
      </w:pPr>
      <w:bookmarkStart w:id="31" w:name="_Toc516475327"/>
      <w:bookmarkStart w:id="32" w:name="_Toc12621389"/>
      <w:bookmarkStart w:id="33" w:name="_Toc90028905"/>
      <w:r w:rsidRPr="000D2136">
        <w:rPr>
          <w:b/>
          <w:bCs/>
        </w:rPr>
        <w:lastRenderedPageBreak/>
        <w:t xml:space="preserve">CAPÍTULO </w:t>
      </w:r>
      <w:bookmarkEnd w:id="31"/>
      <w:bookmarkEnd w:id="32"/>
      <w:r w:rsidRPr="000D2136">
        <w:rPr>
          <w:b/>
          <w:bCs/>
        </w:rPr>
        <w:t>6</w:t>
      </w:r>
      <w:bookmarkEnd w:id="33"/>
    </w:p>
    <w:p w14:paraId="32F19907" w14:textId="77777777" w:rsidR="00345BB1" w:rsidRPr="0092282A" w:rsidRDefault="00345BB1" w:rsidP="0089586F">
      <w:pPr>
        <w:pStyle w:val="Ttulo2"/>
        <w:jc w:val="both"/>
        <w:rPr>
          <w:rFonts w:asciiTheme="minorHAnsi" w:hAnsiTheme="minorHAnsi"/>
          <w:b/>
        </w:rPr>
      </w:pPr>
      <w:bookmarkStart w:id="34" w:name="_Toc12621390"/>
      <w:bookmarkStart w:id="35" w:name="_Toc90028906"/>
      <w:r w:rsidRPr="00163683">
        <w:rPr>
          <w:rFonts w:asciiTheme="minorHAnsi" w:hAnsiTheme="minorHAnsi"/>
          <w:b/>
        </w:rPr>
        <w:t>DEBATE DEL INFORME DE PROGRESO ANUAL EN LA COMISION NACIONAL EITI-RD</w:t>
      </w:r>
      <w:bookmarkEnd w:id="34"/>
      <w:bookmarkEnd w:id="35"/>
    </w:p>
    <w:p w14:paraId="7988760F" w14:textId="77777777" w:rsidR="00345BB1" w:rsidRPr="0092282A" w:rsidRDefault="00345BB1" w:rsidP="0089586F">
      <w:pPr>
        <w:jc w:val="both"/>
        <w:rPr>
          <w:lang w:val="es-ES_tradnl"/>
        </w:rPr>
      </w:pPr>
    </w:p>
    <w:p w14:paraId="03261976" w14:textId="77777777" w:rsidR="002B469B" w:rsidRPr="0092282A" w:rsidRDefault="002B469B" w:rsidP="0089586F">
      <w:pPr>
        <w:pStyle w:val="Sinespaciado"/>
        <w:rPr>
          <w:rFonts w:asciiTheme="minorHAnsi" w:eastAsia="Times New Roman" w:hAnsiTheme="minorHAnsi" w:cs="Times New Roman"/>
          <w:b w:val="0"/>
          <w:sz w:val="24"/>
          <w:szCs w:val="24"/>
        </w:rPr>
      </w:pPr>
      <w:r w:rsidRPr="0092282A">
        <w:rPr>
          <w:rFonts w:asciiTheme="minorHAnsi" w:eastAsia="Times New Roman" w:hAnsiTheme="minorHAnsi" w:cs="Times New Roman"/>
          <w:b w:val="0"/>
          <w:sz w:val="24"/>
          <w:szCs w:val="24"/>
        </w:rPr>
        <w:t>El presente capítulo</w:t>
      </w:r>
      <w:r w:rsidRPr="0092282A">
        <w:rPr>
          <w:rFonts w:asciiTheme="minorHAnsi" w:hAnsiTheme="minorHAnsi"/>
          <w:b w:val="0"/>
          <w:sz w:val="24"/>
          <w:szCs w:val="24"/>
        </w:rPr>
        <w:t xml:space="preserve"> documenta las deliberaciones y el proceso de aprobación del presente Informe</w:t>
      </w:r>
      <w:r w:rsidR="00F3331F" w:rsidRPr="0092282A">
        <w:rPr>
          <w:rFonts w:asciiTheme="minorHAnsi" w:hAnsiTheme="minorHAnsi"/>
          <w:b w:val="0"/>
          <w:sz w:val="24"/>
          <w:szCs w:val="24"/>
        </w:rPr>
        <w:t xml:space="preserve"> por la Comisión Nacional EITI-RD</w:t>
      </w:r>
      <w:r w:rsidRPr="0092282A">
        <w:rPr>
          <w:rFonts w:asciiTheme="minorHAnsi" w:hAnsiTheme="minorHAnsi"/>
          <w:b w:val="0"/>
          <w:sz w:val="24"/>
          <w:szCs w:val="24"/>
        </w:rPr>
        <w:t xml:space="preserve">. </w:t>
      </w:r>
      <w:r w:rsidRPr="0092282A">
        <w:rPr>
          <w:rFonts w:asciiTheme="minorHAnsi" w:eastAsia="Times New Roman" w:hAnsiTheme="minorHAnsi" w:cs="Times New Roman"/>
          <w:b w:val="0"/>
          <w:sz w:val="24"/>
          <w:szCs w:val="24"/>
        </w:rPr>
        <w:t xml:space="preserve">Este capítulo responde al Requisito 7.4 b) del Estándar EITI 2019. </w:t>
      </w:r>
    </w:p>
    <w:p w14:paraId="67AB68A8" w14:textId="77777777" w:rsidR="002B469B" w:rsidRPr="0092282A" w:rsidRDefault="002B469B" w:rsidP="0089586F">
      <w:pPr>
        <w:pStyle w:val="Sinespaciado"/>
        <w:rPr>
          <w:rFonts w:asciiTheme="minorHAnsi" w:hAnsiTheme="minorHAnsi"/>
          <w:b w:val="0"/>
          <w:sz w:val="24"/>
          <w:szCs w:val="24"/>
        </w:rPr>
      </w:pPr>
    </w:p>
    <w:p w14:paraId="35DAD5FE" w14:textId="72F8A9FB" w:rsidR="00345BB1" w:rsidRPr="00A92057" w:rsidRDefault="00345BB1" w:rsidP="0089586F">
      <w:pPr>
        <w:pStyle w:val="Sinespaciado"/>
        <w:rPr>
          <w:rFonts w:asciiTheme="minorHAnsi" w:hAnsiTheme="minorHAnsi"/>
          <w:b w:val="0"/>
          <w:sz w:val="24"/>
          <w:szCs w:val="24"/>
        </w:rPr>
      </w:pPr>
      <w:r w:rsidRPr="00A92057">
        <w:rPr>
          <w:rFonts w:asciiTheme="minorHAnsi" w:hAnsiTheme="minorHAnsi"/>
          <w:b w:val="0"/>
          <w:sz w:val="24"/>
          <w:szCs w:val="24"/>
        </w:rPr>
        <w:t>El borrador del Informe de Progreso Anual 20</w:t>
      </w:r>
      <w:r w:rsidR="00481795" w:rsidRPr="00A92057">
        <w:rPr>
          <w:rFonts w:asciiTheme="minorHAnsi" w:hAnsiTheme="minorHAnsi"/>
          <w:b w:val="0"/>
          <w:sz w:val="24"/>
          <w:szCs w:val="24"/>
        </w:rPr>
        <w:t>20</w:t>
      </w:r>
      <w:r w:rsidRPr="00A92057">
        <w:rPr>
          <w:rFonts w:asciiTheme="minorHAnsi" w:hAnsiTheme="minorHAnsi"/>
          <w:b w:val="0"/>
          <w:sz w:val="24"/>
          <w:szCs w:val="24"/>
        </w:rPr>
        <w:t xml:space="preserve"> fue remitido a la Comisión Nacional en fecha </w:t>
      </w:r>
      <w:r w:rsidR="00F963EB">
        <w:rPr>
          <w:rFonts w:asciiTheme="minorHAnsi" w:hAnsiTheme="minorHAnsi"/>
          <w:b w:val="0"/>
          <w:sz w:val="24"/>
          <w:szCs w:val="24"/>
        </w:rPr>
        <w:t>10</w:t>
      </w:r>
      <w:r w:rsidR="007C004E" w:rsidRPr="00A92057">
        <w:rPr>
          <w:rFonts w:asciiTheme="minorHAnsi" w:hAnsiTheme="minorHAnsi"/>
          <w:b w:val="0"/>
          <w:sz w:val="24"/>
          <w:szCs w:val="24"/>
        </w:rPr>
        <w:t xml:space="preserve"> de </w:t>
      </w:r>
      <w:r w:rsidR="00A92057">
        <w:rPr>
          <w:rFonts w:asciiTheme="minorHAnsi" w:hAnsiTheme="minorHAnsi"/>
          <w:b w:val="0"/>
          <w:sz w:val="24"/>
          <w:szCs w:val="24"/>
        </w:rPr>
        <w:t>diciembre</w:t>
      </w:r>
      <w:r w:rsidR="007C004E" w:rsidRPr="00A92057">
        <w:rPr>
          <w:rFonts w:asciiTheme="minorHAnsi" w:hAnsiTheme="minorHAnsi"/>
          <w:b w:val="0"/>
          <w:sz w:val="24"/>
          <w:szCs w:val="24"/>
        </w:rPr>
        <w:t xml:space="preserve"> </w:t>
      </w:r>
      <w:r w:rsidRPr="00A92057">
        <w:rPr>
          <w:rFonts w:asciiTheme="minorHAnsi" w:hAnsiTheme="minorHAnsi"/>
          <w:b w:val="0"/>
          <w:sz w:val="24"/>
          <w:szCs w:val="24"/>
        </w:rPr>
        <w:t>de 202</w:t>
      </w:r>
      <w:r w:rsidR="00481795" w:rsidRPr="00A92057">
        <w:rPr>
          <w:rFonts w:asciiTheme="minorHAnsi" w:hAnsiTheme="minorHAnsi"/>
          <w:b w:val="0"/>
          <w:sz w:val="24"/>
          <w:szCs w:val="24"/>
        </w:rPr>
        <w:t>1</w:t>
      </w:r>
      <w:r w:rsidRPr="00A92057">
        <w:rPr>
          <w:rFonts w:asciiTheme="minorHAnsi" w:hAnsiTheme="minorHAnsi"/>
          <w:b w:val="0"/>
          <w:sz w:val="24"/>
          <w:szCs w:val="24"/>
        </w:rPr>
        <w:t xml:space="preserve">, para su revisión, análisis y comentarios.  La Secretaría Ejecutiva, bajo un proceso de intercambios, incorporó las retroalimentaciones recibidas, procediendo la CNEITI-RD a aprobar el Informe </w:t>
      </w:r>
      <w:r w:rsidR="00F83859" w:rsidRPr="00A92057">
        <w:rPr>
          <w:rFonts w:asciiTheme="minorHAnsi" w:hAnsiTheme="minorHAnsi"/>
          <w:b w:val="0"/>
          <w:sz w:val="24"/>
          <w:szCs w:val="24"/>
        </w:rPr>
        <w:t xml:space="preserve">mediante </w:t>
      </w:r>
      <w:r w:rsidR="00716666" w:rsidRPr="00A92057">
        <w:rPr>
          <w:rFonts w:asciiTheme="minorHAnsi" w:hAnsiTheme="minorHAnsi"/>
          <w:b w:val="0"/>
          <w:sz w:val="24"/>
          <w:szCs w:val="24"/>
        </w:rPr>
        <w:t xml:space="preserve">el Acta </w:t>
      </w:r>
      <w:r w:rsidR="00F83859" w:rsidRPr="00A92057">
        <w:rPr>
          <w:rFonts w:asciiTheme="minorHAnsi" w:hAnsiTheme="minorHAnsi"/>
          <w:b w:val="0"/>
          <w:sz w:val="24"/>
          <w:szCs w:val="24"/>
        </w:rPr>
        <w:t xml:space="preserve">No. </w:t>
      </w:r>
      <w:r w:rsidR="00A431DC">
        <w:rPr>
          <w:rFonts w:asciiTheme="minorHAnsi" w:hAnsiTheme="minorHAnsi"/>
          <w:b w:val="0"/>
          <w:sz w:val="24"/>
          <w:szCs w:val="24"/>
        </w:rPr>
        <w:t>01</w:t>
      </w:r>
      <w:r w:rsidRPr="00A92057">
        <w:rPr>
          <w:rFonts w:asciiTheme="minorHAnsi" w:hAnsiTheme="minorHAnsi"/>
          <w:b w:val="0"/>
          <w:sz w:val="24"/>
          <w:szCs w:val="24"/>
        </w:rPr>
        <w:t>-202</w:t>
      </w:r>
      <w:r w:rsidR="00A431DC">
        <w:rPr>
          <w:rFonts w:asciiTheme="minorHAnsi" w:hAnsiTheme="minorHAnsi"/>
          <w:b w:val="0"/>
          <w:sz w:val="24"/>
          <w:szCs w:val="24"/>
        </w:rPr>
        <w:t>2</w:t>
      </w:r>
      <w:r w:rsidRPr="00A92057">
        <w:rPr>
          <w:rFonts w:asciiTheme="minorHAnsi" w:hAnsiTheme="minorHAnsi"/>
          <w:b w:val="0"/>
          <w:sz w:val="24"/>
          <w:szCs w:val="24"/>
        </w:rPr>
        <w:t xml:space="preserve">, de fecha </w:t>
      </w:r>
      <w:r w:rsidR="00A431DC">
        <w:rPr>
          <w:rFonts w:asciiTheme="minorHAnsi" w:hAnsiTheme="minorHAnsi"/>
          <w:b w:val="0"/>
          <w:sz w:val="24"/>
          <w:szCs w:val="24"/>
        </w:rPr>
        <w:t>18</w:t>
      </w:r>
      <w:r w:rsidR="00F83859" w:rsidRPr="00A92057">
        <w:rPr>
          <w:rFonts w:asciiTheme="minorHAnsi" w:hAnsiTheme="minorHAnsi"/>
          <w:b w:val="0"/>
          <w:sz w:val="24"/>
          <w:szCs w:val="24"/>
        </w:rPr>
        <w:t xml:space="preserve"> de </w:t>
      </w:r>
      <w:r w:rsidR="00A431DC">
        <w:rPr>
          <w:rFonts w:asciiTheme="minorHAnsi" w:hAnsiTheme="minorHAnsi"/>
          <w:b w:val="0"/>
          <w:sz w:val="24"/>
          <w:szCs w:val="24"/>
        </w:rPr>
        <w:t xml:space="preserve">enero </w:t>
      </w:r>
      <w:r w:rsidRPr="00A92057">
        <w:rPr>
          <w:rFonts w:asciiTheme="minorHAnsi" w:hAnsiTheme="minorHAnsi"/>
          <w:b w:val="0"/>
          <w:sz w:val="24"/>
          <w:szCs w:val="24"/>
        </w:rPr>
        <w:t>de 202</w:t>
      </w:r>
      <w:r w:rsidR="00A431DC">
        <w:rPr>
          <w:rFonts w:asciiTheme="minorHAnsi" w:hAnsiTheme="minorHAnsi"/>
          <w:b w:val="0"/>
          <w:sz w:val="24"/>
          <w:szCs w:val="24"/>
        </w:rPr>
        <w:t>2</w:t>
      </w:r>
      <w:r w:rsidRPr="00A92057">
        <w:rPr>
          <w:rFonts w:asciiTheme="minorHAnsi" w:hAnsiTheme="minorHAnsi"/>
          <w:b w:val="0"/>
          <w:sz w:val="24"/>
          <w:szCs w:val="24"/>
        </w:rPr>
        <w:t xml:space="preserve">. </w:t>
      </w:r>
    </w:p>
    <w:p w14:paraId="27503D67" w14:textId="77777777" w:rsidR="00EB3948" w:rsidRPr="0092282A" w:rsidRDefault="00EB3948" w:rsidP="0089586F">
      <w:pPr>
        <w:pStyle w:val="Sinespaciado"/>
        <w:rPr>
          <w:rFonts w:asciiTheme="minorHAnsi" w:hAnsiTheme="minorHAnsi"/>
          <w:b w:val="0"/>
          <w:sz w:val="24"/>
          <w:szCs w:val="24"/>
        </w:rPr>
      </w:pPr>
    </w:p>
    <w:p w14:paraId="4C5060E0" w14:textId="77777777" w:rsidR="00646857" w:rsidRPr="0092282A" w:rsidRDefault="00646857" w:rsidP="0089586F">
      <w:pPr>
        <w:pStyle w:val="Sinespaciado"/>
        <w:rPr>
          <w:rFonts w:asciiTheme="minorHAnsi" w:hAnsiTheme="minorHAnsi"/>
          <w:b w:val="0"/>
          <w:sz w:val="24"/>
          <w:szCs w:val="24"/>
        </w:rPr>
      </w:pPr>
    </w:p>
    <w:p w14:paraId="42A13DA7" w14:textId="77777777" w:rsidR="00646857" w:rsidRPr="0092282A" w:rsidRDefault="00646857" w:rsidP="0089586F">
      <w:pPr>
        <w:pStyle w:val="Sinespaciado"/>
        <w:rPr>
          <w:rFonts w:asciiTheme="minorHAnsi" w:hAnsiTheme="minorHAnsi"/>
          <w:b w:val="0"/>
          <w:sz w:val="24"/>
          <w:szCs w:val="24"/>
        </w:rPr>
      </w:pPr>
    </w:p>
    <w:p w14:paraId="3EC70610" w14:textId="77777777" w:rsidR="00646857" w:rsidRPr="0092282A" w:rsidRDefault="00646857" w:rsidP="0089586F">
      <w:pPr>
        <w:pStyle w:val="Sinespaciado"/>
        <w:rPr>
          <w:rFonts w:asciiTheme="minorHAnsi" w:hAnsiTheme="minorHAnsi"/>
          <w:b w:val="0"/>
          <w:sz w:val="24"/>
          <w:szCs w:val="24"/>
        </w:rPr>
      </w:pPr>
    </w:p>
    <w:p w14:paraId="744057D8" w14:textId="77777777" w:rsidR="00646857" w:rsidRPr="0092282A" w:rsidRDefault="00646857" w:rsidP="0089586F">
      <w:pPr>
        <w:pStyle w:val="Sinespaciado"/>
        <w:rPr>
          <w:rFonts w:asciiTheme="minorHAnsi" w:hAnsiTheme="minorHAnsi"/>
          <w:b w:val="0"/>
          <w:sz w:val="24"/>
          <w:szCs w:val="24"/>
        </w:rPr>
      </w:pPr>
    </w:p>
    <w:p w14:paraId="6376F6F9" w14:textId="77777777" w:rsidR="00646857" w:rsidRPr="0092282A" w:rsidRDefault="00646857" w:rsidP="0089586F">
      <w:pPr>
        <w:pStyle w:val="Sinespaciado"/>
        <w:rPr>
          <w:rFonts w:asciiTheme="minorHAnsi" w:hAnsiTheme="minorHAnsi"/>
          <w:b w:val="0"/>
          <w:sz w:val="24"/>
          <w:szCs w:val="24"/>
        </w:rPr>
      </w:pPr>
    </w:p>
    <w:p w14:paraId="65ED91E3" w14:textId="77777777" w:rsidR="00646857" w:rsidRPr="0092282A" w:rsidRDefault="00646857" w:rsidP="0089586F">
      <w:pPr>
        <w:pStyle w:val="Sinespaciado"/>
        <w:rPr>
          <w:rFonts w:asciiTheme="minorHAnsi" w:hAnsiTheme="minorHAnsi"/>
          <w:b w:val="0"/>
          <w:sz w:val="24"/>
          <w:szCs w:val="24"/>
        </w:rPr>
      </w:pPr>
    </w:p>
    <w:p w14:paraId="66028CBA" w14:textId="77777777" w:rsidR="00646857" w:rsidRPr="0092282A" w:rsidRDefault="00646857" w:rsidP="0089586F">
      <w:pPr>
        <w:pStyle w:val="Sinespaciado"/>
        <w:rPr>
          <w:rFonts w:asciiTheme="minorHAnsi" w:hAnsiTheme="minorHAnsi"/>
          <w:b w:val="0"/>
          <w:sz w:val="24"/>
          <w:szCs w:val="24"/>
        </w:rPr>
      </w:pPr>
    </w:p>
    <w:p w14:paraId="0ADD9E8E" w14:textId="77777777" w:rsidR="00646857" w:rsidRPr="0092282A" w:rsidRDefault="00646857" w:rsidP="0089586F">
      <w:pPr>
        <w:pStyle w:val="Sinespaciado"/>
        <w:rPr>
          <w:rFonts w:asciiTheme="minorHAnsi" w:hAnsiTheme="minorHAnsi"/>
          <w:b w:val="0"/>
          <w:sz w:val="24"/>
          <w:szCs w:val="24"/>
        </w:rPr>
      </w:pPr>
    </w:p>
    <w:p w14:paraId="73185F09" w14:textId="77777777" w:rsidR="00646857" w:rsidRPr="0092282A" w:rsidRDefault="00646857" w:rsidP="0089586F">
      <w:pPr>
        <w:pStyle w:val="Sinespaciado"/>
        <w:rPr>
          <w:rFonts w:asciiTheme="minorHAnsi" w:hAnsiTheme="minorHAnsi"/>
          <w:b w:val="0"/>
          <w:sz w:val="24"/>
          <w:szCs w:val="24"/>
        </w:rPr>
      </w:pPr>
    </w:p>
    <w:p w14:paraId="0902D7FB" w14:textId="77777777" w:rsidR="00646857" w:rsidRPr="0092282A" w:rsidRDefault="00646857" w:rsidP="0089586F">
      <w:pPr>
        <w:pStyle w:val="Sinespaciado"/>
        <w:rPr>
          <w:rFonts w:asciiTheme="minorHAnsi" w:hAnsiTheme="minorHAnsi"/>
          <w:b w:val="0"/>
          <w:sz w:val="24"/>
          <w:szCs w:val="24"/>
        </w:rPr>
      </w:pPr>
    </w:p>
    <w:p w14:paraId="4D246776" w14:textId="77777777" w:rsidR="00646857" w:rsidRPr="0092282A" w:rsidRDefault="00646857" w:rsidP="0089586F">
      <w:pPr>
        <w:pStyle w:val="Sinespaciado"/>
        <w:rPr>
          <w:rFonts w:asciiTheme="minorHAnsi" w:hAnsiTheme="minorHAnsi"/>
          <w:b w:val="0"/>
          <w:sz w:val="24"/>
          <w:szCs w:val="24"/>
        </w:rPr>
      </w:pPr>
    </w:p>
    <w:p w14:paraId="08A20B50" w14:textId="77777777" w:rsidR="00646857" w:rsidRPr="0092282A" w:rsidRDefault="00646857" w:rsidP="0089586F">
      <w:pPr>
        <w:pStyle w:val="Sinespaciado"/>
        <w:rPr>
          <w:rFonts w:asciiTheme="minorHAnsi" w:hAnsiTheme="minorHAnsi"/>
          <w:b w:val="0"/>
          <w:sz w:val="24"/>
          <w:szCs w:val="24"/>
        </w:rPr>
      </w:pPr>
    </w:p>
    <w:p w14:paraId="4B98AFB0" w14:textId="77777777" w:rsidR="00646857" w:rsidRPr="0092282A" w:rsidRDefault="00646857" w:rsidP="0089586F">
      <w:pPr>
        <w:pStyle w:val="Sinespaciado"/>
        <w:rPr>
          <w:rFonts w:asciiTheme="minorHAnsi" w:hAnsiTheme="minorHAnsi"/>
          <w:b w:val="0"/>
          <w:sz w:val="24"/>
          <w:szCs w:val="24"/>
        </w:rPr>
      </w:pPr>
    </w:p>
    <w:p w14:paraId="3B98D28C" w14:textId="77777777" w:rsidR="00646857" w:rsidRPr="0092282A" w:rsidRDefault="00646857" w:rsidP="0089586F">
      <w:pPr>
        <w:pStyle w:val="Sinespaciado"/>
        <w:rPr>
          <w:rFonts w:asciiTheme="minorHAnsi" w:hAnsiTheme="minorHAnsi"/>
          <w:b w:val="0"/>
          <w:sz w:val="24"/>
          <w:szCs w:val="24"/>
        </w:rPr>
      </w:pPr>
    </w:p>
    <w:p w14:paraId="70D21601" w14:textId="77777777" w:rsidR="00646857" w:rsidRPr="0092282A" w:rsidRDefault="00646857" w:rsidP="0089586F">
      <w:pPr>
        <w:pStyle w:val="Sinespaciado"/>
        <w:rPr>
          <w:rFonts w:asciiTheme="minorHAnsi" w:hAnsiTheme="minorHAnsi"/>
          <w:b w:val="0"/>
          <w:sz w:val="24"/>
          <w:szCs w:val="24"/>
        </w:rPr>
      </w:pPr>
    </w:p>
    <w:p w14:paraId="46A319B3" w14:textId="77777777" w:rsidR="00646857" w:rsidRPr="0092282A" w:rsidRDefault="00646857" w:rsidP="0089586F">
      <w:pPr>
        <w:pStyle w:val="Sinespaciado"/>
        <w:rPr>
          <w:rFonts w:asciiTheme="minorHAnsi" w:hAnsiTheme="minorHAnsi"/>
          <w:b w:val="0"/>
          <w:sz w:val="24"/>
          <w:szCs w:val="24"/>
        </w:rPr>
      </w:pPr>
    </w:p>
    <w:p w14:paraId="7A1DD33F" w14:textId="77777777" w:rsidR="00646857" w:rsidRPr="0092282A" w:rsidRDefault="00646857" w:rsidP="0089586F">
      <w:pPr>
        <w:pStyle w:val="Sinespaciado"/>
        <w:rPr>
          <w:rFonts w:asciiTheme="minorHAnsi" w:hAnsiTheme="minorHAnsi"/>
          <w:b w:val="0"/>
          <w:sz w:val="24"/>
          <w:szCs w:val="24"/>
        </w:rPr>
      </w:pPr>
    </w:p>
    <w:p w14:paraId="653E1551" w14:textId="77777777" w:rsidR="00646857" w:rsidRPr="0092282A" w:rsidRDefault="00646857" w:rsidP="0089586F">
      <w:pPr>
        <w:pStyle w:val="Sinespaciado"/>
        <w:rPr>
          <w:rFonts w:asciiTheme="minorHAnsi" w:hAnsiTheme="minorHAnsi"/>
          <w:b w:val="0"/>
          <w:sz w:val="24"/>
          <w:szCs w:val="24"/>
        </w:rPr>
      </w:pPr>
    </w:p>
    <w:p w14:paraId="19C4A0F7" w14:textId="77777777" w:rsidR="00646857" w:rsidRPr="0092282A" w:rsidRDefault="00646857" w:rsidP="0089586F">
      <w:pPr>
        <w:pStyle w:val="Sinespaciado"/>
        <w:rPr>
          <w:rFonts w:asciiTheme="minorHAnsi" w:hAnsiTheme="minorHAnsi"/>
          <w:b w:val="0"/>
          <w:sz w:val="24"/>
          <w:szCs w:val="24"/>
        </w:rPr>
      </w:pPr>
    </w:p>
    <w:p w14:paraId="275FE3B9" w14:textId="77777777" w:rsidR="00646857" w:rsidRPr="0092282A" w:rsidRDefault="00646857" w:rsidP="0089586F">
      <w:pPr>
        <w:pStyle w:val="Sinespaciado"/>
        <w:rPr>
          <w:rFonts w:asciiTheme="minorHAnsi" w:hAnsiTheme="minorHAnsi"/>
          <w:b w:val="0"/>
          <w:sz w:val="24"/>
          <w:szCs w:val="24"/>
        </w:rPr>
      </w:pPr>
    </w:p>
    <w:p w14:paraId="24AFE855" w14:textId="77777777" w:rsidR="00646857" w:rsidRPr="0092282A" w:rsidRDefault="00646857" w:rsidP="0089586F">
      <w:pPr>
        <w:pStyle w:val="Sinespaciado"/>
        <w:rPr>
          <w:rFonts w:asciiTheme="minorHAnsi" w:hAnsiTheme="minorHAnsi"/>
          <w:b w:val="0"/>
          <w:sz w:val="24"/>
          <w:szCs w:val="24"/>
        </w:rPr>
      </w:pPr>
    </w:p>
    <w:p w14:paraId="0B70BA3B" w14:textId="77777777" w:rsidR="00646857" w:rsidRPr="0092282A" w:rsidRDefault="00646857" w:rsidP="0089586F">
      <w:pPr>
        <w:pStyle w:val="Sinespaciado"/>
        <w:rPr>
          <w:rFonts w:asciiTheme="minorHAnsi" w:hAnsiTheme="minorHAnsi"/>
          <w:b w:val="0"/>
          <w:sz w:val="24"/>
          <w:szCs w:val="24"/>
        </w:rPr>
      </w:pPr>
    </w:p>
    <w:p w14:paraId="7EA5297E" w14:textId="77777777" w:rsidR="00646857" w:rsidRPr="0092282A" w:rsidRDefault="00646857" w:rsidP="0089586F">
      <w:pPr>
        <w:pStyle w:val="Sinespaciado"/>
        <w:rPr>
          <w:rFonts w:asciiTheme="minorHAnsi" w:hAnsiTheme="minorHAnsi"/>
          <w:b w:val="0"/>
          <w:sz w:val="24"/>
          <w:szCs w:val="24"/>
        </w:rPr>
      </w:pPr>
    </w:p>
    <w:p w14:paraId="2135D298" w14:textId="77777777" w:rsidR="00646857" w:rsidRPr="0092282A" w:rsidRDefault="00646857" w:rsidP="0089586F">
      <w:pPr>
        <w:pStyle w:val="Sinespaciado"/>
        <w:rPr>
          <w:rFonts w:asciiTheme="minorHAnsi" w:hAnsiTheme="minorHAnsi"/>
          <w:b w:val="0"/>
          <w:sz w:val="24"/>
          <w:szCs w:val="24"/>
        </w:rPr>
      </w:pPr>
    </w:p>
    <w:p w14:paraId="28DCC299" w14:textId="77777777" w:rsidR="00646857" w:rsidRPr="0092282A" w:rsidRDefault="00646857" w:rsidP="0089586F">
      <w:pPr>
        <w:pStyle w:val="Sinespaciado"/>
        <w:rPr>
          <w:rFonts w:asciiTheme="minorHAnsi" w:hAnsiTheme="minorHAnsi"/>
          <w:b w:val="0"/>
          <w:sz w:val="24"/>
          <w:szCs w:val="24"/>
        </w:rPr>
      </w:pPr>
    </w:p>
    <w:p w14:paraId="382235F5" w14:textId="77777777" w:rsidR="00646857" w:rsidRPr="0092282A" w:rsidRDefault="00646857" w:rsidP="0089586F">
      <w:pPr>
        <w:pStyle w:val="Sinespaciado"/>
        <w:rPr>
          <w:rFonts w:asciiTheme="minorHAnsi" w:hAnsiTheme="minorHAnsi"/>
          <w:b w:val="0"/>
          <w:sz w:val="24"/>
          <w:szCs w:val="24"/>
        </w:rPr>
      </w:pPr>
    </w:p>
    <w:p w14:paraId="137CD1B2" w14:textId="77777777" w:rsidR="00646857" w:rsidRPr="0092282A" w:rsidRDefault="00646857" w:rsidP="0089586F">
      <w:pPr>
        <w:pStyle w:val="Sinespaciado"/>
        <w:rPr>
          <w:rFonts w:asciiTheme="minorHAnsi" w:hAnsiTheme="minorHAnsi"/>
          <w:b w:val="0"/>
          <w:sz w:val="24"/>
          <w:szCs w:val="24"/>
        </w:rPr>
      </w:pPr>
    </w:p>
    <w:p w14:paraId="36855D66" w14:textId="77777777" w:rsidR="00646857" w:rsidRPr="0092282A" w:rsidRDefault="00646857" w:rsidP="0089586F">
      <w:pPr>
        <w:pStyle w:val="Sinespaciado"/>
        <w:rPr>
          <w:rFonts w:asciiTheme="minorHAnsi" w:hAnsiTheme="minorHAnsi"/>
          <w:b w:val="0"/>
          <w:sz w:val="24"/>
          <w:szCs w:val="24"/>
        </w:rPr>
      </w:pPr>
    </w:p>
    <w:p w14:paraId="355CF3B0" w14:textId="77777777" w:rsidR="00646857" w:rsidRPr="0092282A" w:rsidRDefault="00646857" w:rsidP="0089586F">
      <w:pPr>
        <w:pStyle w:val="Sinespaciado"/>
        <w:rPr>
          <w:rFonts w:asciiTheme="minorHAnsi" w:hAnsiTheme="minorHAnsi"/>
          <w:b w:val="0"/>
          <w:sz w:val="24"/>
          <w:szCs w:val="24"/>
        </w:rPr>
      </w:pPr>
    </w:p>
    <w:p w14:paraId="49FD746A" w14:textId="77777777" w:rsidR="00646857" w:rsidRPr="0092282A" w:rsidRDefault="00646857" w:rsidP="0089586F">
      <w:pPr>
        <w:pStyle w:val="Sinespaciado"/>
        <w:rPr>
          <w:rFonts w:asciiTheme="minorHAnsi" w:hAnsiTheme="minorHAnsi"/>
          <w:b w:val="0"/>
          <w:sz w:val="24"/>
          <w:szCs w:val="24"/>
        </w:rPr>
      </w:pPr>
    </w:p>
    <w:p w14:paraId="1B67D94E" w14:textId="77777777" w:rsidR="00646857" w:rsidRPr="0092282A" w:rsidRDefault="00646857" w:rsidP="0089586F">
      <w:pPr>
        <w:pStyle w:val="Sinespaciado"/>
        <w:rPr>
          <w:rFonts w:asciiTheme="minorHAnsi" w:hAnsiTheme="minorHAnsi"/>
          <w:b w:val="0"/>
          <w:sz w:val="24"/>
          <w:szCs w:val="24"/>
        </w:rPr>
      </w:pPr>
    </w:p>
    <w:p w14:paraId="7A085428" w14:textId="77777777" w:rsidR="00646857" w:rsidRPr="0092282A" w:rsidRDefault="00646857" w:rsidP="0089586F">
      <w:pPr>
        <w:pStyle w:val="Sinespaciado"/>
        <w:rPr>
          <w:rFonts w:asciiTheme="minorHAnsi" w:hAnsiTheme="minorHAnsi"/>
          <w:b w:val="0"/>
          <w:sz w:val="24"/>
          <w:szCs w:val="24"/>
        </w:rPr>
      </w:pPr>
    </w:p>
    <w:p w14:paraId="2C918608" w14:textId="77777777" w:rsidR="00646857" w:rsidRPr="00A92057" w:rsidRDefault="00646857" w:rsidP="00A4137A">
      <w:pPr>
        <w:pStyle w:val="Ttulo1"/>
      </w:pPr>
      <w:bookmarkStart w:id="36" w:name="_Toc90028907"/>
      <w:r w:rsidRPr="00A92057">
        <w:lastRenderedPageBreak/>
        <w:t>ANEXO I</w:t>
      </w:r>
      <w:bookmarkEnd w:id="36"/>
    </w:p>
    <w:p w14:paraId="65CFB25A" w14:textId="77777777" w:rsidR="00646857" w:rsidRPr="0092282A" w:rsidRDefault="00646857" w:rsidP="0089586F">
      <w:pPr>
        <w:pStyle w:val="Ttulo2"/>
        <w:jc w:val="both"/>
        <w:rPr>
          <w:rFonts w:asciiTheme="minorHAnsi" w:hAnsiTheme="minorHAnsi"/>
          <w:b/>
          <w:caps/>
          <w:sz w:val="28"/>
          <w:szCs w:val="28"/>
        </w:rPr>
      </w:pPr>
      <w:bookmarkStart w:id="37" w:name="_Toc516475325"/>
      <w:bookmarkStart w:id="38" w:name="_Toc12621388"/>
      <w:bookmarkStart w:id="39" w:name="_Toc90028908"/>
      <w:r w:rsidRPr="00A92057">
        <w:rPr>
          <w:rFonts w:asciiTheme="minorHAnsi" w:hAnsiTheme="minorHAnsi"/>
          <w:b/>
          <w:sz w:val="28"/>
          <w:szCs w:val="28"/>
        </w:rPr>
        <w:t xml:space="preserve">COSTOS TOTALES DE </w:t>
      </w:r>
      <w:r w:rsidRPr="00A92057">
        <w:rPr>
          <w:rFonts w:asciiTheme="minorHAnsi" w:hAnsiTheme="minorHAnsi"/>
          <w:b/>
          <w:caps/>
          <w:sz w:val="28"/>
          <w:szCs w:val="28"/>
        </w:rPr>
        <w:t>Implementación</w:t>
      </w:r>
      <w:bookmarkEnd w:id="37"/>
      <w:bookmarkEnd w:id="38"/>
      <w:bookmarkEnd w:id="39"/>
      <w:r w:rsidRPr="0092282A">
        <w:rPr>
          <w:rFonts w:asciiTheme="minorHAnsi" w:hAnsiTheme="minorHAnsi"/>
          <w:b/>
          <w:caps/>
          <w:sz w:val="28"/>
          <w:szCs w:val="28"/>
        </w:rPr>
        <w:t xml:space="preserve">  </w:t>
      </w:r>
    </w:p>
    <w:p w14:paraId="6BFA118A" w14:textId="77777777" w:rsidR="00646857" w:rsidRPr="0092282A" w:rsidRDefault="00646857" w:rsidP="0089586F">
      <w:pPr>
        <w:pStyle w:val="Sinespaciado"/>
        <w:rPr>
          <w:rFonts w:asciiTheme="minorHAnsi" w:hAnsiTheme="minorHAnsi"/>
          <w:b w:val="0"/>
          <w:sz w:val="24"/>
          <w:szCs w:val="24"/>
        </w:rPr>
      </w:pPr>
    </w:p>
    <w:p w14:paraId="4FEF5ACB" w14:textId="3624E827" w:rsidR="001C536B" w:rsidRPr="0092282A" w:rsidRDefault="001C536B" w:rsidP="0089586F">
      <w:pPr>
        <w:pStyle w:val="Ttulo2"/>
        <w:jc w:val="both"/>
        <w:rPr>
          <w:caps/>
        </w:rPr>
      </w:pPr>
    </w:p>
    <w:tbl>
      <w:tblPr>
        <w:tblW w:w="13630" w:type="dxa"/>
        <w:tblLook w:val="04A0" w:firstRow="1" w:lastRow="0" w:firstColumn="1" w:lastColumn="0" w:noHBand="0" w:noVBand="1"/>
      </w:tblPr>
      <w:tblGrid>
        <w:gridCol w:w="2610"/>
        <w:gridCol w:w="3090"/>
        <w:gridCol w:w="2292"/>
        <w:gridCol w:w="1728"/>
        <w:gridCol w:w="1550"/>
        <w:gridCol w:w="1190"/>
        <w:gridCol w:w="1170"/>
      </w:tblGrid>
      <w:tr w:rsidR="001C536B" w:rsidRPr="0092282A" w14:paraId="03E38DE5" w14:textId="77777777" w:rsidTr="00A1307B">
        <w:trPr>
          <w:gridAfter w:val="3"/>
          <w:wAfter w:w="3910" w:type="dxa"/>
          <w:trHeight w:val="420"/>
        </w:trPr>
        <w:tc>
          <w:tcPr>
            <w:tcW w:w="9720" w:type="dxa"/>
            <w:gridSpan w:val="4"/>
            <w:tcBorders>
              <w:top w:val="nil"/>
              <w:left w:val="nil"/>
              <w:bottom w:val="nil"/>
              <w:right w:val="nil"/>
            </w:tcBorders>
            <w:shd w:val="clear" w:color="auto" w:fill="auto"/>
            <w:noWrap/>
            <w:vAlign w:val="bottom"/>
            <w:hideMark/>
          </w:tcPr>
          <w:p w14:paraId="2C7AF3B1" w14:textId="3DECF652" w:rsidR="001C536B" w:rsidRPr="0092282A" w:rsidRDefault="001C536B" w:rsidP="0089586F">
            <w:pPr>
              <w:spacing w:after="0" w:line="240" w:lineRule="auto"/>
              <w:jc w:val="both"/>
              <w:rPr>
                <w:rFonts w:ascii="Calibri" w:eastAsia="Times New Roman" w:hAnsi="Calibri" w:cs="Calibri"/>
                <w:b/>
                <w:bCs/>
                <w:color w:val="000000"/>
                <w:sz w:val="32"/>
                <w:szCs w:val="32"/>
                <w:lang w:val="es-ES_tradnl"/>
              </w:rPr>
            </w:pPr>
            <w:r w:rsidRPr="0092282A">
              <w:rPr>
                <w:rFonts w:ascii="Calibri" w:eastAsia="Times New Roman" w:hAnsi="Calibri" w:cs="Calibri"/>
                <w:b/>
                <w:bCs/>
                <w:color w:val="000000"/>
                <w:sz w:val="32"/>
                <w:szCs w:val="32"/>
                <w:lang w:val="es-ES_tradnl"/>
              </w:rPr>
              <w:t>PRESUPUESTO EITI-RD 20</w:t>
            </w:r>
            <w:r w:rsidR="005F06EA">
              <w:rPr>
                <w:rFonts w:ascii="Calibri" w:eastAsia="Times New Roman" w:hAnsi="Calibri" w:cs="Calibri"/>
                <w:b/>
                <w:bCs/>
                <w:color w:val="000000"/>
                <w:sz w:val="32"/>
                <w:szCs w:val="32"/>
                <w:lang w:val="es-ES_tradnl"/>
              </w:rPr>
              <w:t>20</w:t>
            </w:r>
          </w:p>
        </w:tc>
      </w:tr>
      <w:tr w:rsidR="001C536B" w:rsidRPr="0092282A" w14:paraId="15B60DDD" w14:textId="77777777" w:rsidTr="00A1307B">
        <w:trPr>
          <w:gridAfter w:val="3"/>
          <w:wAfter w:w="3910" w:type="dxa"/>
          <w:trHeight w:val="180"/>
        </w:trPr>
        <w:tc>
          <w:tcPr>
            <w:tcW w:w="2610" w:type="dxa"/>
            <w:tcBorders>
              <w:top w:val="nil"/>
              <w:left w:val="nil"/>
              <w:bottom w:val="nil"/>
              <w:right w:val="nil"/>
            </w:tcBorders>
            <w:shd w:val="clear" w:color="auto" w:fill="auto"/>
            <w:noWrap/>
            <w:vAlign w:val="bottom"/>
            <w:hideMark/>
          </w:tcPr>
          <w:p w14:paraId="4BC72D55" w14:textId="77777777" w:rsidR="001C536B" w:rsidRPr="0092282A" w:rsidRDefault="001C536B" w:rsidP="0089586F">
            <w:pPr>
              <w:spacing w:after="0" w:line="240" w:lineRule="auto"/>
              <w:jc w:val="both"/>
              <w:rPr>
                <w:rFonts w:ascii="Calibri" w:eastAsia="Times New Roman" w:hAnsi="Calibri" w:cs="Calibri"/>
                <w:b/>
                <w:bCs/>
                <w:color w:val="000000"/>
                <w:sz w:val="32"/>
                <w:szCs w:val="32"/>
                <w:lang w:val="es-ES_tradnl"/>
              </w:rPr>
            </w:pPr>
          </w:p>
        </w:tc>
        <w:tc>
          <w:tcPr>
            <w:tcW w:w="3090" w:type="dxa"/>
            <w:tcBorders>
              <w:top w:val="nil"/>
              <w:left w:val="nil"/>
              <w:bottom w:val="nil"/>
              <w:right w:val="nil"/>
            </w:tcBorders>
            <w:shd w:val="clear" w:color="auto" w:fill="auto"/>
            <w:noWrap/>
            <w:vAlign w:val="bottom"/>
            <w:hideMark/>
          </w:tcPr>
          <w:p w14:paraId="3322F6FD" w14:textId="77777777" w:rsidR="001C536B" w:rsidRPr="0092282A" w:rsidRDefault="001C536B" w:rsidP="0089586F">
            <w:pPr>
              <w:spacing w:after="0" w:line="240" w:lineRule="auto"/>
              <w:jc w:val="both"/>
              <w:rPr>
                <w:rFonts w:ascii="Times New Roman" w:eastAsia="Times New Roman" w:hAnsi="Times New Roman" w:cs="Times New Roman"/>
                <w:sz w:val="20"/>
                <w:szCs w:val="20"/>
                <w:lang w:val="es-ES_tradnl"/>
              </w:rPr>
            </w:pPr>
          </w:p>
        </w:tc>
        <w:tc>
          <w:tcPr>
            <w:tcW w:w="2292" w:type="dxa"/>
            <w:tcBorders>
              <w:top w:val="nil"/>
              <w:left w:val="nil"/>
              <w:bottom w:val="nil"/>
              <w:right w:val="nil"/>
            </w:tcBorders>
            <w:shd w:val="clear" w:color="auto" w:fill="auto"/>
            <w:noWrap/>
            <w:vAlign w:val="bottom"/>
            <w:hideMark/>
          </w:tcPr>
          <w:p w14:paraId="5F6A0AF8" w14:textId="77777777" w:rsidR="001C536B" w:rsidRPr="0092282A" w:rsidRDefault="001C536B" w:rsidP="0089586F">
            <w:pPr>
              <w:spacing w:after="0" w:line="240" w:lineRule="auto"/>
              <w:jc w:val="both"/>
              <w:rPr>
                <w:rFonts w:ascii="Times New Roman" w:eastAsia="Times New Roman" w:hAnsi="Times New Roman" w:cs="Times New Roman"/>
                <w:sz w:val="20"/>
                <w:szCs w:val="20"/>
                <w:lang w:val="es-ES_tradnl"/>
              </w:rPr>
            </w:pPr>
          </w:p>
        </w:tc>
        <w:tc>
          <w:tcPr>
            <w:tcW w:w="1728" w:type="dxa"/>
            <w:tcBorders>
              <w:top w:val="nil"/>
              <w:left w:val="nil"/>
              <w:bottom w:val="nil"/>
              <w:right w:val="nil"/>
            </w:tcBorders>
            <w:shd w:val="clear" w:color="auto" w:fill="auto"/>
            <w:noWrap/>
            <w:vAlign w:val="bottom"/>
            <w:hideMark/>
          </w:tcPr>
          <w:p w14:paraId="0233BBBE" w14:textId="77777777" w:rsidR="001C536B" w:rsidRPr="0092282A" w:rsidRDefault="001C536B" w:rsidP="0089586F">
            <w:pPr>
              <w:spacing w:after="0" w:line="240" w:lineRule="auto"/>
              <w:jc w:val="both"/>
              <w:rPr>
                <w:rFonts w:ascii="Times New Roman" w:eastAsia="Times New Roman" w:hAnsi="Times New Roman" w:cs="Times New Roman"/>
                <w:sz w:val="20"/>
                <w:szCs w:val="20"/>
                <w:lang w:val="es-ES_tradnl"/>
              </w:rPr>
            </w:pPr>
          </w:p>
        </w:tc>
      </w:tr>
      <w:tr w:rsidR="001C536B" w:rsidRPr="0092282A" w14:paraId="24F6F317" w14:textId="77777777" w:rsidTr="00A1307B">
        <w:trPr>
          <w:gridAfter w:val="3"/>
          <w:wAfter w:w="3910" w:type="dxa"/>
          <w:trHeight w:val="900"/>
        </w:trPr>
        <w:tc>
          <w:tcPr>
            <w:tcW w:w="2610" w:type="dxa"/>
            <w:tcBorders>
              <w:top w:val="single" w:sz="4" w:space="0" w:color="auto"/>
              <w:left w:val="single" w:sz="8" w:space="0" w:color="auto"/>
              <w:bottom w:val="single" w:sz="4" w:space="0" w:color="auto"/>
              <w:right w:val="single" w:sz="4" w:space="0" w:color="auto"/>
            </w:tcBorders>
            <w:shd w:val="clear" w:color="000000" w:fill="D0CECE"/>
            <w:noWrap/>
            <w:vAlign w:val="center"/>
            <w:hideMark/>
          </w:tcPr>
          <w:p w14:paraId="043EA6B7" w14:textId="77777777" w:rsidR="001C536B" w:rsidRPr="0092282A" w:rsidRDefault="001C536B" w:rsidP="0089586F">
            <w:pPr>
              <w:spacing w:after="0" w:line="240" w:lineRule="auto"/>
              <w:jc w:val="both"/>
              <w:rPr>
                <w:rFonts w:ascii="Calibri Light" w:eastAsia="Times New Roman" w:hAnsi="Calibri Light" w:cs="Calibri Light"/>
                <w:b/>
                <w:bCs/>
                <w:color w:val="000000"/>
                <w:lang w:val="es-ES_tradnl"/>
              </w:rPr>
            </w:pPr>
            <w:r w:rsidRPr="0092282A">
              <w:rPr>
                <w:rFonts w:ascii="Calibri Light" w:eastAsia="Times New Roman" w:hAnsi="Calibri Light" w:cs="Calibri Light"/>
                <w:b/>
                <w:bCs/>
                <w:color w:val="000000"/>
                <w:lang w:val="es-ES_tradnl"/>
              </w:rPr>
              <w:t xml:space="preserve">Objetivos </w:t>
            </w:r>
          </w:p>
        </w:tc>
        <w:tc>
          <w:tcPr>
            <w:tcW w:w="3090" w:type="dxa"/>
            <w:tcBorders>
              <w:top w:val="single" w:sz="4" w:space="0" w:color="auto"/>
              <w:left w:val="nil"/>
              <w:bottom w:val="single" w:sz="4" w:space="0" w:color="auto"/>
              <w:right w:val="single" w:sz="4" w:space="0" w:color="auto"/>
            </w:tcBorders>
            <w:shd w:val="clear" w:color="000000" w:fill="D0CECE"/>
            <w:noWrap/>
            <w:vAlign w:val="center"/>
            <w:hideMark/>
          </w:tcPr>
          <w:p w14:paraId="728E7346" w14:textId="77777777" w:rsidR="001C536B" w:rsidRPr="0092282A" w:rsidRDefault="001C536B" w:rsidP="0089586F">
            <w:pPr>
              <w:spacing w:after="0" w:line="240" w:lineRule="auto"/>
              <w:jc w:val="both"/>
              <w:rPr>
                <w:rFonts w:ascii="Calibri Light" w:eastAsia="Times New Roman" w:hAnsi="Calibri Light" w:cs="Calibri Light"/>
                <w:b/>
                <w:bCs/>
                <w:color w:val="000000"/>
                <w:lang w:val="es-ES_tradnl"/>
              </w:rPr>
            </w:pPr>
            <w:r w:rsidRPr="0092282A">
              <w:rPr>
                <w:rFonts w:ascii="Calibri Light" w:eastAsia="Times New Roman" w:hAnsi="Calibri Light" w:cs="Calibri Light"/>
                <w:b/>
                <w:bCs/>
                <w:color w:val="000000"/>
                <w:lang w:val="es-ES_tradnl"/>
              </w:rPr>
              <w:t>Actividades</w:t>
            </w:r>
          </w:p>
        </w:tc>
        <w:tc>
          <w:tcPr>
            <w:tcW w:w="2292" w:type="dxa"/>
            <w:tcBorders>
              <w:top w:val="single" w:sz="4" w:space="0" w:color="auto"/>
              <w:left w:val="nil"/>
              <w:bottom w:val="single" w:sz="4" w:space="0" w:color="auto"/>
              <w:right w:val="single" w:sz="4" w:space="0" w:color="auto"/>
            </w:tcBorders>
            <w:shd w:val="clear" w:color="000000" w:fill="D0CECE"/>
            <w:vAlign w:val="center"/>
            <w:hideMark/>
          </w:tcPr>
          <w:p w14:paraId="5DE9387E" w14:textId="77777777" w:rsidR="001C536B" w:rsidRPr="0092282A" w:rsidRDefault="001C536B" w:rsidP="0089586F">
            <w:pPr>
              <w:spacing w:after="0" w:line="240" w:lineRule="auto"/>
              <w:ind w:left="-48"/>
              <w:jc w:val="both"/>
              <w:rPr>
                <w:rFonts w:ascii="Calibri Light" w:eastAsia="Times New Roman" w:hAnsi="Calibri Light" w:cs="Calibri Light"/>
                <w:b/>
                <w:bCs/>
                <w:color w:val="000000"/>
                <w:lang w:val="es-ES_tradnl"/>
              </w:rPr>
            </w:pPr>
            <w:r w:rsidRPr="0092282A">
              <w:rPr>
                <w:rFonts w:ascii="Calibri Light" w:eastAsia="Times New Roman" w:hAnsi="Calibri Light" w:cs="Calibri Light"/>
                <w:b/>
                <w:bCs/>
                <w:color w:val="000000"/>
                <w:lang w:val="es-ES_tradnl"/>
              </w:rPr>
              <w:t xml:space="preserve">Presupuesto </w:t>
            </w:r>
          </w:p>
          <w:p w14:paraId="5729218C" w14:textId="2D85ED00" w:rsidR="001C536B" w:rsidRPr="0092282A" w:rsidRDefault="001C536B" w:rsidP="0089586F">
            <w:pPr>
              <w:spacing w:after="0" w:line="240" w:lineRule="auto"/>
              <w:ind w:left="-48"/>
              <w:jc w:val="both"/>
              <w:rPr>
                <w:rFonts w:ascii="Calibri Light" w:eastAsia="Times New Roman" w:hAnsi="Calibri Light" w:cs="Calibri Light"/>
                <w:b/>
                <w:bCs/>
                <w:color w:val="000000"/>
                <w:lang w:val="es-ES_tradnl"/>
              </w:rPr>
            </w:pPr>
            <w:r w:rsidRPr="0092282A">
              <w:rPr>
                <w:rFonts w:ascii="Calibri Light" w:eastAsia="Times New Roman" w:hAnsi="Calibri Light" w:cs="Calibri Light"/>
                <w:b/>
                <w:bCs/>
                <w:color w:val="000000"/>
                <w:lang w:val="es-ES_tradnl"/>
              </w:rPr>
              <w:t>20</w:t>
            </w:r>
            <w:r w:rsidR="005F06EA">
              <w:rPr>
                <w:rFonts w:ascii="Calibri Light" w:eastAsia="Times New Roman" w:hAnsi="Calibri Light" w:cs="Calibri Light"/>
                <w:b/>
                <w:bCs/>
                <w:color w:val="000000"/>
                <w:lang w:val="es-ES_tradnl"/>
              </w:rPr>
              <w:t>20</w:t>
            </w:r>
            <w:r w:rsidRPr="0092282A">
              <w:rPr>
                <w:rFonts w:ascii="Calibri Light" w:eastAsia="Times New Roman" w:hAnsi="Calibri Light" w:cs="Calibri Light"/>
                <w:b/>
                <w:bCs/>
                <w:color w:val="000000"/>
                <w:lang w:val="es-ES_tradnl"/>
              </w:rPr>
              <w:t xml:space="preserve">  </w:t>
            </w:r>
          </w:p>
          <w:p w14:paraId="5FF8E7A7" w14:textId="77777777" w:rsidR="001C536B" w:rsidRPr="0092282A" w:rsidRDefault="001C536B" w:rsidP="0089586F">
            <w:pPr>
              <w:spacing w:after="0" w:line="240" w:lineRule="auto"/>
              <w:ind w:left="-48"/>
              <w:jc w:val="both"/>
              <w:rPr>
                <w:rFonts w:ascii="Calibri Light" w:eastAsia="Times New Roman" w:hAnsi="Calibri Light" w:cs="Calibri Light"/>
                <w:b/>
                <w:bCs/>
                <w:color w:val="000000"/>
                <w:lang w:val="es-ES_tradnl"/>
              </w:rPr>
            </w:pPr>
            <w:r w:rsidRPr="0092282A">
              <w:rPr>
                <w:rFonts w:ascii="Calibri Light" w:eastAsia="Times New Roman" w:hAnsi="Calibri Light" w:cs="Calibri Light"/>
                <w:b/>
                <w:bCs/>
                <w:color w:val="000000"/>
                <w:lang w:val="es-ES_tradnl"/>
              </w:rPr>
              <w:t xml:space="preserve"> Aprobado                         RD$</w:t>
            </w:r>
          </w:p>
        </w:tc>
        <w:tc>
          <w:tcPr>
            <w:tcW w:w="1728" w:type="dxa"/>
            <w:tcBorders>
              <w:top w:val="single" w:sz="4" w:space="0" w:color="auto"/>
              <w:left w:val="nil"/>
              <w:bottom w:val="single" w:sz="4" w:space="0" w:color="auto"/>
              <w:right w:val="single" w:sz="4" w:space="0" w:color="auto"/>
            </w:tcBorders>
            <w:shd w:val="clear" w:color="000000" w:fill="D0CECE"/>
            <w:vAlign w:val="center"/>
            <w:hideMark/>
          </w:tcPr>
          <w:p w14:paraId="6ADBCBCE" w14:textId="77777777" w:rsidR="001C536B" w:rsidRPr="0092282A" w:rsidRDefault="001C536B" w:rsidP="0089586F">
            <w:pPr>
              <w:spacing w:after="0" w:line="240" w:lineRule="auto"/>
              <w:jc w:val="both"/>
              <w:rPr>
                <w:rFonts w:ascii="Calibri Light" w:eastAsia="Times New Roman" w:hAnsi="Calibri Light" w:cs="Calibri Light"/>
                <w:b/>
                <w:bCs/>
                <w:color w:val="000000"/>
                <w:lang w:val="es-ES_tradnl"/>
              </w:rPr>
            </w:pPr>
            <w:r w:rsidRPr="0092282A">
              <w:rPr>
                <w:rFonts w:ascii="Calibri Light" w:eastAsia="Times New Roman" w:hAnsi="Calibri Light" w:cs="Calibri Light"/>
                <w:b/>
                <w:bCs/>
                <w:color w:val="000000"/>
                <w:lang w:val="es-ES_tradnl"/>
              </w:rPr>
              <w:t xml:space="preserve">Presupuesto </w:t>
            </w:r>
          </w:p>
          <w:p w14:paraId="0D268B62" w14:textId="6C204600" w:rsidR="001C536B" w:rsidRPr="0092282A" w:rsidRDefault="001C536B" w:rsidP="0089586F">
            <w:pPr>
              <w:spacing w:after="0" w:line="240" w:lineRule="auto"/>
              <w:jc w:val="both"/>
              <w:rPr>
                <w:rFonts w:ascii="Calibri Light" w:eastAsia="Times New Roman" w:hAnsi="Calibri Light" w:cs="Calibri Light"/>
                <w:b/>
                <w:bCs/>
                <w:color w:val="000000"/>
                <w:lang w:val="es-ES_tradnl"/>
              </w:rPr>
            </w:pPr>
            <w:r w:rsidRPr="0092282A">
              <w:rPr>
                <w:rFonts w:ascii="Calibri Light" w:eastAsia="Times New Roman" w:hAnsi="Calibri Light" w:cs="Calibri Light"/>
                <w:b/>
                <w:bCs/>
                <w:color w:val="000000"/>
                <w:lang w:val="es-ES_tradnl"/>
              </w:rPr>
              <w:t>20</w:t>
            </w:r>
            <w:r w:rsidR="005F06EA">
              <w:rPr>
                <w:rFonts w:ascii="Calibri Light" w:eastAsia="Times New Roman" w:hAnsi="Calibri Light" w:cs="Calibri Light"/>
                <w:b/>
                <w:bCs/>
                <w:color w:val="000000"/>
                <w:lang w:val="es-ES_tradnl"/>
              </w:rPr>
              <w:t>20</w:t>
            </w:r>
            <w:r w:rsidRPr="0092282A">
              <w:rPr>
                <w:rFonts w:ascii="Calibri Light" w:eastAsia="Times New Roman" w:hAnsi="Calibri Light" w:cs="Calibri Light"/>
                <w:b/>
                <w:bCs/>
                <w:color w:val="000000"/>
                <w:lang w:val="es-ES_tradnl"/>
              </w:rPr>
              <w:t xml:space="preserve">   </w:t>
            </w:r>
          </w:p>
          <w:p w14:paraId="1ABDF7A9" w14:textId="77777777" w:rsidR="001C536B" w:rsidRPr="0092282A" w:rsidRDefault="001C536B" w:rsidP="0089586F">
            <w:pPr>
              <w:spacing w:after="0" w:line="240" w:lineRule="auto"/>
              <w:jc w:val="both"/>
              <w:rPr>
                <w:rFonts w:ascii="Calibri Light" w:eastAsia="Times New Roman" w:hAnsi="Calibri Light" w:cs="Calibri Light"/>
                <w:b/>
                <w:bCs/>
                <w:color w:val="000000"/>
                <w:lang w:val="es-ES_tradnl"/>
              </w:rPr>
            </w:pPr>
            <w:r w:rsidRPr="0092282A">
              <w:rPr>
                <w:rFonts w:ascii="Calibri Light" w:eastAsia="Times New Roman" w:hAnsi="Calibri Light" w:cs="Calibri Light"/>
                <w:b/>
                <w:bCs/>
                <w:color w:val="000000"/>
                <w:lang w:val="es-ES_tradnl"/>
              </w:rPr>
              <w:t xml:space="preserve">Ejecutado </w:t>
            </w:r>
          </w:p>
          <w:p w14:paraId="04D2C5B2" w14:textId="77777777" w:rsidR="001C536B" w:rsidRPr="0092282A" w:rsidRDefault="001C536B" w:rsidP="0089586F">
            <w:pPr>
              <w:spacing w:after="0" w:line="240" w:lineRule="auto"/>
              <w:jc w:val="both"/>
              <w:rPr>
                <w:rFonts w:ascii="Calibri Light" w:eastAsia="Times New Roman" w:hAnsi="Calibri Light" w:cs="Calibri Light"/>
                <w:b/>
                <w:bCs/>
                <w:color w:val="000000"/>
                <w:lang w:val="es-ES_tradnl"/>
              </w:rPr>
            </w:pPr>
            <w:r w:rsidRPr="0092282A">
              <w:rPr>
                <w:rFonts w:ascii="Calibri Light" w:eastAsia="Times New Roman" w:hAnsi="Calibri Light" w:cs="Calibri Light"/>
                <w:b/>
                <w:bCs/>
                <w:color w:val="000000"/>
                <w:lang w:val="es-ES_tradnl"/>
              </w:rPr>
              <w:t>RD$</w:t>
            </w:r>
          </w:p>
        </w:tc>
      </w:tr>
      <w:tr w:rsidR="001C536B" w:rsidRPr="0092282A" w14:paraId="65817FA2" w14:textId="77777777" w:rsidTr="00A1307B">
        <w:trPr>
          <w:gridAfter w:val="3"/>
          <w:wAfter w:w="3910" w:type="dxa"/>
          <w:trHeight w:val="1965"/>
        </w:trPr>
        <w:tc>
          <w:tcPr>
            <w:tcW w:w="2610" w:type="dxa"/>
            <w:tcBorders>
              <w:top w:val="nil"/>
              <w:left w:val="single" w:sz="8" w:space="0" w:color="auto"/>
              <w:bottom w:val="single" w:sz="4" w:space="0" w:color="auto"/>
              <w:right w:val="single" w:sz="4" w:space="0" w:color="auto"/>
            </w:tcBorders>
            <w:shd w:val="clear" w:color="auto" w:fill="auto"/>
            <w:vAlign w:val="center"/>
            <w:hideMark/>
          </w:tcPr>
          <w:p w14:paraId="30D88064" w14:textId="77777777" w:rsidR="001C536B" w:rsidRPr="0092282A" w:rsidRDefault="001C536B" w:rsidP="0089586F">
            <w:pPr>
              <w:spacing w:after="0" w:line="240" w:lineRule="auto"/>
              <w:jc w:val="both"/>
              <w:rPr>
                <w:rFonts w:ascii="Calibri Light" w:eastAsia="Times New Roman" w:hAnsi="Calibri Light" w:cs="Calibri Light"/>
                <w:color w:val="000000"/>
                <w:highlight w:val="yellow"/>
                <w:lang w:val="es-ES_tradnl"/>
              </w:rPr>
            </w:pPr>
            <w:r w:rsidRPr="0092282A">
              <w:rPr>
                <w:rFonts w:ascii="Calibri Light" w:eastAsia="Times New Roman" w:hAnsi="Calibri Light" w:cs="Calibri Light"/>
                <w:b/>
                <w:color w:val="000000"/>
                <w:lang w:val="es-ES_tradnl"/>
              </w:rPr>
              <w:t>1.</w:t>
            </w:r>
            <w:r w:rsidRPr="0092282A">
              <w:rPr>
                <w:rFonts w:ascii="Calibri Light" w:eastAsia="Times New Roman" w:hAnsi="Calibri Light" w:cs="Calibri Light"/>
                <w:color w:val="000000"/>
                <w:lang w:val="es-ES_tradnl"/>
              </w:rPr>
              <w:t xml:space="preserve">  </w:t>
            </w:r>
            <w:r w:rsidRPr="0092282A">
              <w:rPr>
                <w:rFonts w:ascii="Calibri Light" w:eastAsia="Times New Roman" w:hAnsi="Calibri Light" w:cs="Calibri Light"/>
                <w:b/>
                <w:color w:val="000000"/>
                <w:lang w:val="es-ES_tradnl"/>
              </w:rPr>
              <w:t>Elevar la calidad del funcionamiento de la CNEITI-RD a nivel interno y generar actividades de participación sectorial a través de un diálogo constructivo que afiance la confianza entre las partes involucradas</w:t>
            </w:r>
            <w:r w:rsidRPr="0092282A">
              <w:rPr>
                <w:rFonts w:ascii="Calibri Light" w:eastAsia="Times New Roman" w:hAnsi="Calibri Light" w:cs="Calibri Light"/>
                <w:color w:val="000000"/>
                <w:lang w:val="es-ES_tradnl"/>
              </w:rPr>
              <w:t xml:space="preserve"> </w:t>
            </w:r>
          </w:p>
        </w:tc>
        <w:tc>
          <w:tcPr>
            <w:tcW w:w="3090" w:type="dxa"/>
            <w:tcBorders>
              <w:top w:val="nil"/>
              <w:left w:val="nil"/>
              <w:bottom w:val="single" w:sz="4" w:space="0" w:color="auto"/>
              <w:right w:val="single" w:sz="4" w:space="0" w:color="auto"/>
            </w:tcBorders>
            <w:shd w:val="clear" w:color="auto" w:fill="FFFFFF" w:themeFill="background1"/>
            <w:vAlign w:val="center"/>
            <w:hideMark/>
          </w:tcPr>
          <w:p w14:paraId="7CC2374B" w14:textId="77777777" w:rsidR="001C536B" w:rsidRPr="0092282A" w:rsidRDefault="001C536B" w:rsidP="0089586F">
            <w:pPr>
              <w:spacing w:after="0" w:line="240" w:lineRule="auto"/>
              <w:jc w:val="both"/>
              <w:rPr>
                <w:rFonts w:eastAsia="Times New Roman" w:cs="Times New Roman"/>
                <w:bCs/>
                <w:lang w:val="es-ES_tradnl" w:eastAsia="es-ES_tradnl"/>
              </w:rPr>
            </w:pPr>
            <w:r w:rsidRPr="0092282A">
              <w:rPr>
                <w:rFonts w:ascii="Calibri Light" w:eastAsia="Times New Roman" w:hAnsi="Calibri Light" w:cs="Calibri Light"/>
                <w:color w:val="000000"/>
                <w:lang w:val="es-ES_tradnl"/>
              </w:rPr>
              <w:t xml:space="preserve">- </w:t>
            </w:r>
            <w:r w:rsidRPr="0092282A">
              <w:rPr>
                <w:rFonts w:eastAsia="Times New Roman" w:cs="Times New Roman"/>
                <w:bCs/>
                <w:lang w:val="es-ES_tradnl" w:eastAsia="es-ES_tradnl"/>
              </w:rPr>
              <w:t xml:space="preserve">Asegurar el funcionamiento de la CNEITI-RD según los procedimientos establecidos en el Decreto 248-16, el Reglamento de la CNEITI-RD y del Estándar EITI 2016. </w:t>
            </w:r>
          </w:p>
          <w:p w14:paraId="41D03693" w14:textId="77777777" w:rsidR="001C536B" w:rsidRPr="0092282A" w:rsidRDefault="001C536B" w:rsidP="0089586F">
            <w:pPr>
              <w:spacing w:after="0" w:line="240" w:lineRule="auto"/>
              <w:jc w:val="both"/>
              <w:rPr>
                <w:rFonts w:eastAsia="Times New Roman" w:cs="Times New Roman"/>
                <w:bCs/>
                <w:lang w:val="es-ES_tradnl" w:eastAsia="es-ES_tradnl"/>
              </w:rPr>
            </w:pPr>
            <w:r w:rsidRPr="0092282A">
              <w:rPr>
                <w:rFonts w:eastAsia="Times New Roman" w:cs="Times New Roman"/>
                <w:bCs/>
                <w:lang w:val="es-ES_tradnl" w:eastAsia="es-ES_tradnl"/>
              </w:rPr>
              <w:t>- Elaborar, aprobar y monitorear la ejecución del Plan de Trabajo de la CNEITI-RD.</w:t>
            </w:r>
          </w:p>
          <w:p w14:paraId="6BCA88D4" w14:textId="27E8B7EC" w:rsidR="001C536B" w:rsidRPr="0092282A" w:rsidRDefault="001C536B" w:rsidP="0089586F">
            <w:pPr>
              <w:spacing w:after="0" w:line="240" w:lineRule="auto"/>
              <w:jc w:val="both"/>
              <w:rPr>
                <w:rFonts w:eastAsia="Times New Roman" w:cs="Times New Roman"/>
                <w:bCs/>
                <w:color w:val="000000"/>
                <w:lang w:val="es-ES_tradnl" w:eastAsia="es-ES_tradnl"/>
              </w:rPr>
            </w:pPr>
            <w:r w:rsidRPr="0092282A">
              <w:rPr>
                <w:rFonts w:eastAsia="Times New Roman" w:cs="Times New Roman"/>
                <w:bCs/>
                <w:lang w:val="es-ES_tradnl" w:eastAsia="es-ES_tradnl"/>
              </w:rPr>
              <w:t xml:space="preserve">- </w:t>
            </w:r>
            <w:r w:rsidRPr="0092282A">
              <w:rPr>
                <w:rFonts w:eastAsia="Times New Roman" w:cs="Times New Roman"/>
                <w:bCs/>
                <w:color w:val="000000"/>
                <w:lang w:val="es-ES_tradnl" w:eastAsia="es-ES_tradnl"/>
              </w:rPr>
              <w:t>Elaborar y aprobar el Informe de Progreso Anual (IPA) 20</w:t>
            </w:r>
            <w:r w:rsidR="00CD0717">
              <w:rPr>
                <w:rFonts w:eastAsia="Times New Roman" w:cs="Times New Roman"/>
                <w:bCs/>
                <w:color w:val="000000"/>
                <w:lang w:val="es-ES_tradnl" w:eastAsia="es-ES_tradnl"/>
              </w:rPr>
              <w:t>19</w:t>
            </w:r>
            <w:r w:rsidRPr="0092282A">
              <w:rPr>
                <w:rFonts w:eastAsia="Times New Roman" w:cs="Times New Roman"/>
                <w:bCs/>
                <w:color w:val="000000"/>
                <w:lang w:val="es-ES_tradnl" w:eastAsia="es-ES_tradnl"/>
              </w:rPr>
              <w:t>.</w:t>
            </w:r>
          </w:p>
          <w:p w14:paraId="53F02EA4" w14:textId="77777777" w:rsidR="001C536B" w:rsidRPr="0092282A" w:rsidRDefault="001C536B" w:rsidP="0089586F">
            <w:pPr>
              <w:spacing w:after="0" w:line="240" w:lineRule="auto"/>
              <w:jc w:val="both"/>
              <w:rPr>
                <w:rFonts w:eastAsia="Times New Roman" w:cs="Times New Roman"/>
                <w:bCs/>
                <w:color w:val="000000"/>
                <w:lang w:val="es-ES_tradnl" w:eastAsia="es-ES_tradnl"/>
              </w:rPr>
            </w:pPr>
            <w:r w:rsidRPr="0092282A">
              <w:rPr>
                <w:rFonts w:eastAsia="Times New Roman" w:cs="Times New Roman"/>
                <w:bCs/>
                <w:color w:val="000000"/>
                <w:lang w:val="es-ES_tradnl" w:eastAsia="es-ES_tradnl"/>
              </w:rPr>
              <w:t>- Mantener un registro escrito al día de las discusiones y decisiones de la CNEITI-RD.</w:t>
            </w:r>
          </w:p>
          <w:p w14:paraId="403A2CB5" w14:textId="77777777" w:rsidR="001C536B" w:rsidRPr="0092282A" w:rsidRDefault="001C536B" w:rsidP="0089586F">
            <w:pPr>
              <w:spacing w:after="0" w:line="240" w:lineRule="auto"/>
              <w:jc w:val="both"/>
              <w:rPr>
                <w:rFonts w:eastAsia="Times New Roman" w:cs="Times New Roman"/>
                <w:bCs/>
                <w:color w:val="000000"/>
                <w:lang w:val="es-ES_tradnl" w:eastAsia="es-ES_tradnl"/>
              </w:rPr>
            </w:pPr>
            <w:r w:rsidRPr="0092282A">
              <w:rPr>
                <w:rFonts w:eastAsia="Times New Roman" w:cs="Times New Roman"/>
                <w:bCs/>
                <w:color w:val="000000"/>
                <w:lang w:val="es-ES_tradnl" w:eastAsia="es-ES_tradnl"/>
              </w:rPr>
              <w:t>- Garantizar el funcionamiento de la Secretaría Ejecutiva del EITIRD (SE-EITIRD) para dar apoyo a la CNEITI-RD.</w:t>
            </w:r>
          </w:p>
          <w:p w14:paraId="12D20182" w14:textId="77777777" w:rsidR="001C536B" w:rsidRPr="0092282A" w:rsidRDefault="001C536B" w:rsidP="0089586F">
            <w:pPr>
              <w:spacing w:after="0" w:line="240" w:lineRule="auto"/>
              <w:jc w:val="both"/>
              <w:rPr>
                <w:rFonts w:eastAsia="Times New Roman" w:cs="Times New Roman"/>
                <w:bCs/>
                <w:lang w:val="es-ES_tradnl" w:eastAsia="es-ES_tradnl"/>
              </w:rPr>
            </w:pPr>
            <w:r w:rsidRPr="0092282A">
              <w:rPr>
                <w:rFonts w:eastAsia="Times New Roman" w:cs="Times New Roman"/>
                <w:bCs/>
                <w:color w:val="000000"/>
                <w:lang w:val="es-ES_tradnl" w:eastAsia="es-ES_tradnl"/>
              </w:rPr>
              <w:t xml:space="preserve">- </w:t>
            </w:r>
            <w:r w:rsidRPr="0092282A">
              <w:rPr>
                <w:rFonts w:eastAsia="Times New Roman" w:cs="Times New Roman"/>
                <w:bCs/>
                <w:lang w:val="es-ES_tradnl" w:eastAsia="es-ES_tradnl"/>
              </w:rPr>
              <w:t>Coordinar actividades del Comité Técnico de Apoyo del EITI-RD.</w:t>
            </w:r>
          </w:p>
          <w:p w14:paraId="1D90A555" w14:textId="2C5FB47F" w:rsidR="001C536B" w:rsidRPr="0092282A" w:rsidRDefault="001C536B" w:rsidP="0089586F">
            <w:pPr>
              <w:spacing w:after="0" w:line="240" w:lineRule="auto"/>
              <w:jc w:val="both"/>
              <w:rPr>
                <w:rFonts w:eastAsia="Times New Roman" w:cs="Times New Roman"/>
                <w:bCs/>
                <w:color w:val="000000"/>
                <w:lang w:val="es-ES_tradnl" w:eastAsia="es-ES_tradnl"/>
              </w:rPr>
            </w:pPr>
            <w:r w:rsidRPr="0092282A">
              <w:rPr>
                <w:rFonts w:eastAsia="Times New Roman" w:cs="Times New Roman"/>
                <w:bCs/>
                <w:lang w:val="es-ES_tradnl" w:eastAsia="es-ES_tradnl"/>
              </w:rPr>
              <w:t xml:space="preserve">- </w:t>
            </w:r>
            <w:r w:rsidRPr="0092282A">
              <w:rPr>
                <w:rFonts w:eastAsia="Times New Roman" w:cs="Times New Roman"/>
                <w:bCs/>
                <w:color w:val="000000"/>
                <w:lang w:val="es-ES_tradnl" w:eastAsia="es-ES_tradnl"/>
              </w:rPr>
              <w:t xml:space="preserve">Preparar </w:t>
            </w:r>
            <w:r w:rsidR="0011116E">
              <w:rPr>
                <w:rFonts w:eastAsia="Times New Roman" w:cs="Times New Roman"/>
                <w:bCs/>
                <w:color w:val="000000"/>
                <w:lang w:val="es-ES_tradnl" w:eastAsia="es-ES_tradnl"/>
              </w:rPr>
              <w:t xml:space="preserve">y dar seguimiento al plan de acción a las recomendaciones del Informe de </w:t>
            </w:r>
            <w:r w:rsidRPr="0092282A">
              <w:rPr>
                <w:rFonts w:eastAsia="Times New Roman" w:cs="Times New Roman"/>
                <w:bCs/>
                <w:color w:val="000000"/>
                <w:lang w:val="es-ES_tradnl" w:eastAsia="es-ES_tradnl"/>
              </w:rPr>
              <w:t>Validación del EITI</w:t>
            </w:r>
            <w:r w:rsidR="0011116E">
              <w:rPr>
                <w:rFonts w:eastAsia="Times New Roman" w:cs="Times New Roman"/>
                <w:bCs/>
                <w:color w:val="000000"/>
                <w:lang w:val="es-ES_tradnl" w:eastAsia="es-ES_tradnl"/>
              </w:rPr>
              <w:t>-RD</w:t>
            </w:r>
            <w:r w:rsidRPr="0092282A">
              <w:rPr>
                <w:rFonts w:eastAsia="Times New Roman" w:cs="Times New Roman"/>
                <w:bCs/>
                <w:color w:val="000000"/>
                <w:lang w:val="es-ES_tradnl" w:eastAsia="es-ES_tradnl"/>
              </w:rPr>
              <w:t>.</w:t>
            </w:r>
          </w:p>
          <w:p w14:paraId="51235DD5" w14:textId="77777777" w:rsidR="001C536B" w:rsidRPr="0092282A" w:rsidRDefault="001C536B" w:rsidP="0089586F">
            <w:pPr>
              <w:spacing w:after="0" w:line="240" w:lineRule="auto"/>
              <w:jc w:val="both"/>
              <w:rPr>
                <w:rFonts w:ascii="Calibri Light" w:eastAsia="Times New Roman" w:hAnsi="Calibri Light" w:cs="Calibri Light"/>
                <w:color w:val="000000"/>
                <w:lang w:val="es-ES_tradnl"/>
              </w:rPr>
            </w:pPr>
          </w:p>
        </w:tc>
        <w:tc>
          <w:tcPr>
            <w:tcW w:w="2292" w:type="dxa"/>
            <w:tcBorders>
              <w:top w:val="nil"/>
              <w:left w:val="nil"/>
              <w:bottom w:val="single" w:sz="4" w:space="0" w:color="auto"/>
              <w:right w:val="single" w:sz="4" w:space="0" w:color="auto"/>
            </w:tcBorders>
            <w:shd w:val="clear" w:color="auto" w:fill="auto"/>
            <w:vAlign w:val="center"/>
            <w:hideMark/>
          </w:tcPr>
          <w:p w14:paraId="54D397CF" w14:textId="02D9B6AE" w:rsidR="001C536B" w:rsidRPr="00B37BF5" w:rsidRDefault="001C536B" w:rsidP="0089586F">
            <w:pPr>
              <w:spacing w:after="0" w:line="240" w:lineRule="auto"/>
              <w:jc w:val="both"/>
              <w:rPr>
                <w:rFonts w:ascii="Calibri Light" w:eastAsia="Times New Roman" w:hAnsi="Calibri Light" w:cs="Calibri Light"/>
                <w:color w:val="000000"/>
                <w:highlight w:val="yellow"/>
                <w:lang w:val="es-ES_tradnl"/>
              </w:rPr>
            </w:pPr>
            <w:r w:rsidRPr="00BD5F35">
              <w:rPr>
                <w:rFonts w:ascii="Calibri Light" w:eastAsia="Times New Roman" w:hAnsi="Calibri Light" w:cs="Calibri Light"/>
                <w:color w:val="000000"/>
                <w:lang w:val="es-ES_tradnl"/>
              </w:rPr>
              <w:t xml:space="preserve">   </w:t>
            </w:r>
            <w:r w:rsidR="0088292D" w:rsidRPr="00BD5F35">
              <w:rPr>
                <w:rFonts w:ascii="Calibri Light" w:eastAsia="Times New Roman" w:hAnsi="Calibri Light" w:cs="Calibri Light"/>
                <w:color w:val="000000"/>
                <w:lang w:val="es-ES_tradnl"/>
              </w:rPr>
              <w:t>4</w:t>
            </w:r>
            <w:r w:rsidRPr="00BD5F35">
              <w:rPr>
                <w:rFonts w:ascii="Calibri Light" w:eastAsia="Times New Roman" w:hAnsi="Calibri Light" w:cs="Calibri Light"/>
                <w:color w:val="000000"/>
                <w:lang w:val="es-ES_tradnl"/>
              </w:rPr>
              <w:t>,5</w:t>
            </w:r>
            <w:r w:rsidR="0088292D" w:rsidRPr="00BD5F35">
              <w:rPr>
                <w:rFonts w:ascii="Calibri Light" w:eastAsia="Times New Roman" w:hAnsi="Calibri Light" w:cs="Calibri Light"/>
                <w:color w:val="000000"/>
                <w:lang w:val="es-ES_tradnl"/>
              </w:rPr>
              <w:t>26</w:t>
            </w:r>
            <w:r w:rsidRPr="00BD5F35">
              <w:rPr>
                <w:rFonts w:ascii="Calibri Light" w:eastAsia="Times New Roman" w:hAnsi="Calibri Light" w:cs="Calibri Light"/>
                <w:color w:val="000000"/>
                <w:lang w:val="es-ES_tradnl"/>
              </w:rPr>
              <w:t>,3</w:t>
            </w:r>
            <w:r w:rsidR="0088292D" w:rsidRPr="00BD5F35">
              <w:rPr>
                <w:rFonts w:ascii="Calibri Light" w:eastAsia="Times New Roman" w:hAnsi="Calibri Light" w:cs="Calibri Light"/>
                <w:color w:val="000000"/>
                <w:lang w:val="es-ES_tradnl"/>
              </w:rPr>
              <w:t>2</w:t>
            </w:r>
            <w:r w:rsidRPr="00BD5F35">
              <w:rPr>
                <w:rFonts w:ascii="Calibri Light" w:eastAsia="Times New Roman" w:hAnsi="Calibri Light" w:cs="Calibri Light"/>
                <w:color w:val="000000"/>
                <w:lang w:val="es-ES_tradnl"/>
              </w:rPr>
              <w:t>0.00</w:t>
            </w:r>
          </w:p>
        </w:tc>
        <w:tc>
          <w:tcPr>
            <w:tcW w:w="1728" w:type="dxa"/>
            <w:tcBorders>
              <w:top w:val="nil"/>
              <w:left w:val="nil"/>
              <w:bottom w:val="single" w:sz="4" w:space="0" w:color="auto"/>
              <w:right w:val="single" w:sz="4" w:space="0" w:color="auto"/>
            </w:tcBorders>
            <w:shd w:val="clear" w:color="auto" w:fill="auto"/>
            <w:noWrap/>
            <w:vAlign w:val="center"/>
            <w:hideMark/>
          </w:tcPr>
          <w:p w14:paraId="5473BB76" w14:textId="77777777" w:rsidR="001C536B" w:rsidRPr="00B37BF5" w:rsidRDefault="001C536B" w:rsidP="0089586F">
            <w:pPr>
              <w:spacing w:after="0" w:line="240" w:lineRule="auto"/>
              <w:jc w:val="both"/>
              <w:rPr>
                <w:rFonts w:ascii="Calibri Light" w:eastAsia="Times New Roman" w:hAnsi="Calibri Light" w:cs="Calibri Light"/>
                <w:color w:val="000000"/>
                <w:highlight w:val="yellow"/>
                <w:lang w:val="es-ES_tradnl"/>
              </w:rPr>
            </w:pPr>
          </w:p>
          <w:p w14:paraId="76EB80D8" w14:textId="77777777" w:rsidR="001C536B" w:rsidRPr="00B37BF5" w:rsidRDefault="001C536B" w:rsidP="0089586F">
            <w:pPr>
              <w:spacing w:after="0" w:line="240" w:lineRule="auto"/>
              <w:jc w:val="both"/>
              <w:rPr>
                <w:rFonts w:ascii="Calibri Light" w:eastAsia="Times New Roman" w:hAnsi="Calibri Light" w:cs="Calibri Light"/>
                <w:color w:val="000000"/>
                <w:highlight w:val="yellow"/>
                <w:lang w:val="es-ES_tradnl"/>
              </w:rPr>
            </w:pPr>
          </w:p>
          <w:p w14:paraId="43BADCA6" w14:textId="27DDB504" w:rsidR="001C536B" w:rsidRPr="00B37BF5" w:rsidRDefault="008D64E7" w:rsidP="0089586F">
            <w:pPr>
              <w:spacing w:after="0" w:line="240" w:lineRule="auto"/>
              <w:jc w:val="both"/>
              <w:rPr>
                <w:rFonts w:ascii="Calibri Light" w:eastAsia="Times New Roman" w:hAnsi="Calibri Light" w:cs="Calibri Light"/>
                <w:color w:val="000000"/>
                <w:highlight w:val="yellow"/>
                <w:lang w:val="es-ES_tradnl"/>
              </w:rPr>
            </w:pPr>
            <w:r w:rsidRPr="008D64E7">
              <w:rPr>
                <w:rFonts w:ascii="Calibri Light" w:eastAsia="Times New Roman" w:hAnsi="Calibri Light" w:cs="Calibri Light"/>
                <w:color w:val="000000"/>
                <w:lang w:val="es-ES_tradnl"/>
              </w:rPr>
              <w:t>1,079,141</w:t>
            </w:r>
          </w:p>
          <w:p w14:paraId="72AFA1A5" w14:textId="77777777" w:rsidR="001C536B" w:rsidRPr="00B37BF5" w:rsidRDefault="001C536B" w:rsidP="0089586F">
            <w:pPr>
              <w:spacing w:after="0" w:line="240" w:lineRule="auto"/>
              <w:jc w:val="both"/>
              <w:rPr>
                <w:rFonts w:ascii="Calibri Light" w:eastAsia="Times New Roman" w:hAnsi="Calibri Light" w:cs="Calibri Light"/>
                <w:color w:val="000000"/>
                <w:highlight w:val="yellow"/>
                <w:lang w:val="es-ES_tradnl"/>
              </w:rPr>
            </w:pPr>
          </w:p>
          <w:p w14:paraId="56D932DF" w14:textId="77777777" w:rsidR="001C536B" w:rsidRPr="00B37BF5" w:rsidRDefault="001C536B" w:rsidP="0089586F">
            <w:pPr>
              <w:spacing w:after="0" w:line="240" w:lineRule="auto"/>
              <w:jc w:val="both"/>
              <w:rPr>
                <w:rFonts w:ascii="Calibri Light" w:eastAsia="Times New Roman" w:hAnsi="Calibri Light" w:cs="Calibri Light"/>
                <w:color w:val="000000"/>
                <w:highlight w:val="yellow"/>
                <w:lang w:val="es-ES_tradnl"/>
              </w:rPr>
            </w:pPr>
          </w:p>
        </w:tc>
      </w:tr>
      <w:tr w:rsidR="001C536B" w:rsidRPr="0092282A" w14:paraId="529CE1D4" w14:textId="77777777" w:rsidTr="00A1307B">
        <w:trPr>
          <w:gridAfter w:val="3"/>
          <w:wAfter w:w="3910" w:type="dxa"/>
          <w:trHeight w:val="4004"/>
        </w:trPr>
        <w:tc>
          <w:tcPr>
            <w:tcW w:w="2610" w:type="dxa"/>
            <w:tcBorders>
              <w:top w:val="nil"/>
              <w:left w:val="single" w:sz="8" w:space="0" w:color="auto"/>
              <w:bottom w:val="single" w:sz="4" w:space="0" w:color="auto"/>
              <w:right w:val="single" w:sz="4" w:space="0" w:color="auto"/>
            </w:tcBorders>
            <w:shd w:val="clear" w:color="auto" w:fill="auto"/>
            <w:vAlign w:val="center"/>
            <w:hideMark/>
          </w:tcPr>
          <w:p w14:paraId="340A55E6" w14:textId="77777777" w:rsidR="001C536B" w:rsidRPr="0092282A" w:rsidRDefault="001C536B" w:rsidP="0089586F">
            <w:pPr>
              <w:spacing w:after="0" w:line="240" w:lineRule="auto"/>
              <w:jc w:val="both"/>
              <w:rPr>
                <w:rFonts w:ascii="Calibri Light" w:eastAsia="Times New Roman" w:hAnsi="Calibri Light" w:cs="Calibri Light"/>
                <w:b/>
                <w:color w:val="000000"/>
                <w:highlight w:val="yellow"/>
                <w:lang w:val="es-ES_tradnl"/>
              </w:rPr>
            </w:pPr>
            <w:r w:rsidRPr="0092282A">
              <w:rPr>
                <w:rFonts w:ascii="Calibri Light" w:eastAsia="Times New Roman" w:hAnsi="Calibri Light" w:cs="Calibri Light"/>
                <w:b/>
                <w:color w:val="000000"/>
                <w:lang w:val="es-ES_tradnl"/>
              </w:rPr>
              <w:t xml:space="preserve">2. </w:t>
            </w:r>
            <w:r w:rsidRPr="0092282A">
              <w:rPr>
                <w:rFonts w:eastAsia="Times New Roman" w:cs="Times New Roman"/>
                <w:b/>
                <w:bCs/>
                <w:color w:val="000000"/>
                <w:lang w:val="es-ES_tradnl" w:eastAsia="es-ES_tradnl"/>
              </w:rPr>
              <w:t>Integrar progresivamente la transparencia en los mecanismos existentes para la gestión del sector minero y de hidrocarburos, conforme al Estándar EITI, y en base a los principios de legalidad, veracidad y credibilidad.</w:t>
            </w:r>
          </w:p>
        </w:tc>
        <w:tc>
          <w:tcPr>
            <w:tcW w:w="3090" w:type="dxa"/>
            <w:tcBorders>
              <w:top w:val="nil"/>
              <w:left w:val="nil"/>
              <w:bottom w:val="single" w:sz="4" w:space="0" w:color="auto"/>
              <w:right w:val="single" w:sz="4" w:space="0" w:color="auto"/>
            </w:tcBorders>
            <w:shd w:val="clear" w:color="auto" w:fill="FFFFFF" w:themeFill="background1"/>
            <w:hideMark/>
          </w:tcPr>
          <w:p w14:paraId="0B8E2F8D" w14:textId="77777777" w:rsidR="001C536B" w:rsidRPr="0092282A" w:rsidRDefault="001C536B" w:rsidP="0089586F">
            <w:pPr>
              <w:pStyle w:val="Prrafodelista"/>
              <w:spacing w:after="0" w:line="240" w:lineRule="auto"/>
              <w:ind w:left="103"/>
              <w:jc w:val="both"/>
              <w:rPr>
                <w:rFonts w:ascii="Calibri Light" w:eastAsia="Times New Roman" w:hAnsi="Calibri Light" w:cs="Calibri Light"/>
                <w:color w:val="000000"/>
                <w:lang w:val="es-ES_tradnl"/>
              </w:rPr>
            </w:pPr>
          </w:p>
          <w:p w14:paraId="68C2E347" w14:textId="77777777" w:rsidR="001C536B" w:rsidRPr="0092282A" w:rsidRDefault="001C536B" w:rsidP="0089586F">
            <w:pPr>
              <w:pStyle w:val="Prrafodelista"/>
              <w:spacing w:after="0" w:line="240" w:lineRule="auto"/>
              <w:ind w:left="103"/>
              <w:jc w:val="both"/>
              <w:rPr>
                <w:rFonts w:ascii="Calibri Light" w:eastAsia="Times New Roman" w:hAnsi="Calibri Light" w:cs="Calibri Light"/>
                <w:color w:val="000000"/>
                <w:lang w:val="es-ES_tradnl"/>
              </w:rPr>
            </w:pPr>
          </w:p>
          <w:p w14:paraId="1795F755" w14:textId="237AD910" w:rsidR="001C536B" w:rsidRPr="0092282A" w:rsidRDefault="001C536B" w:rsidP="0089586F">
            <w:pPr>
              <w:pStyle w:val="Prrafodelista"/>
              <w:spacing w:after="0" w:line="240" w:lineRule="auto"/>
              <w:ind w:left="103"/>
              <w:jc w:val="both"/>
              <w:rPr>
                <w:rFonts w:eastAsia="Times New Roman" w:cs="Times New Roman"/>
                <w:bCs/>
                <w:color w:val="000000"/>
                <w:lang w:val="es-ES_tradnl" w:eastAsia="es-ES_tradnl"/>
              </w:rPr>
            </w:pPr>
            <w:r w:rsidRPr="0092282A">
              <w:rPr>
                <w:rFonts w:ascii="Calibri Light" w:eastAsia="Times New Roman" w:hAnsi="Calibri Light" w:cs="Calibri Light"/>
                <w:color w:val="000000"/>
                <w:lang w:val="es-ES_tradnl"/>
              </w:rPr>
              <w:t xml:space="preserve">- </w:t>
            </w:r>
            <w:r w:rsidRPr="0092282A">
              <w:rPr>
                <w:rFonts w:eastAsia="Times New Roman" w:cs="Times New Roman"/>
                <w:bCs/>
                <w:color w:val="000000"/>
                <w:lang w:val="es-ES_tradnl" w:eastAsia="es-ES_tradnl"/>
              </w:rPr>
              <w:t xml:space="preserve">Establecer el </w:t>
            </w:r>
            <w:r w:rsidR="00001FCF">
              <w:rPr>
                <w:rFonts w:eastAsia="Times New Roman" w:cs="Times New Roman"/>
                <w:bCs/>
                <w:color w:val="000000"/>
                <w:lang w:val="es-ES_tradnl" w:eastAsia="es-ES_tradnl"/>
              </w:rPr>
              <w:t>3er. Informe de Cotejo.</w:t>
            </w:r>
          </w:p>
          <w:p w14:paraId="22AE3627" w14:textId="7F868EBB" w:rsidR="00001FCF" w:rsidRDefault="001C536B" w:rsidP="00001FCF">
            <w:pPr>
              <w:pStyle w:val="Prrafodelista"/>
              <w:spacing w:after="0" w:line="240" w:lineRule="auto"/>
              <w:ind w:left="103"/>
              <w:jc w:val="both"/>
              <w:rPr>
                <w:rFonts w:eastAsia="Times New Roman" w:cs="Times New Roman"/>
                <w:bCs/>
                <w:color w:val="000000"/>
                <w:lang w:val="es-ES_tradnl" w:eastAsia="es-ES_tradnl"/>
              </w:rPr>
            </w:pPr>
            <w:r w:rsidRPr="0092282A">
              <w:rPr>
                <w:rFonts w:eastAsia="Times New Roman" w:cs="Times New Roman"/>
                <w:bCs/>
                <w:color w:val="000000"/>
                <w:lang w:val="es-ES_tradnl" w:eastAsia="es-ES_tradnl"/>
              </w:rPr>
              <w:t xml:space="preserve">- </w:t>
            </w:r>
            <w:r w:rsidR="00001FCF">
              <w:rPr>
                <w:rFonts w:eastAsia="Times New Roman" w:cs="Times New Roman"/>
                <w:bCs/>
                <w:color w:val="000000"/>
                <w:lang w:val="es-ES_tradnl" w:eastAsia="es-ES_tradnl"/>
              </w:rPr>
              <w:t>Establecer el alcance y materialidad del 4to. Informe EITI-RD.</w:t>
            </w:r>
          </w:p>
          <w:p w14:paraId="681E9265" w14:textId="02D698B5" w:rsidR="00001FCF" w:rsidRPr="00001FCF" w:rsidRDefault="00001FCF" w:rsidP="00001FCF">
            <w:pPr>
              <w:pStyle w:val="Prrafodelista"/>
              <w:spacing w:after="0" w:line="240" w:lineRule="auto"/>
              <w:ind w:left="103"/>
              <w:jc w:val="both"/>
              <w:rPr>
                <w:rFonts w:eastAsia="Times New Roman" w:cs="Times New Roman"/>
                <w:bCs/>
                <w:color w:val="000000"/>
                <w:lang w:val="es-ES_tradnl" w:eastAsia="es-ES_tradnl"/>
              </w:rPr>
            </w:pPr>
            <w:r>
              <w:rPr>
                <w:rFonts w:eastAsia="Times New Roman" w:cs="Times New Roman"/>
                <w:bCs/>
                <w:color w:val="000000"/>
                <w:lang w:val="es-ES_tradnl" w:eastAsia="es-ES_tradnl"/>
              </w:rPr>
              <w:t>- Elaborar el 4to. Informe Contextual EITI-RD.</w:t>
            </w:r>
          </w:p>
          <w:p w14:paraId="40F21E22" w14:textId="70E850A8" w:rsidR="001C536B" w:rsidRPr="0092282A" w:rsidRDefault="001C536B" w:rsidP="0089586F">
            <w:pPr>
              <w:pStyle w:val="Prrafodelista"/>
              <w:spacing w:after="0" w:line="240" w:lineRule="auto"/>
              <w:ind w:left="103"/>
              <w:jc w:val="both"/>
              <w:rPr>
                <w:rFonts w:eastAsia="Times New Roman" w:cs="Times New Roman"/>
                <w:bCs/>
                <w:color w:val="000000"/>
                <w:lang w:val="es-ES_tradnl" w:eastAsia="es-ES_tradnl"/>
              </w:rPr>
            </w:pPr>
            <w:r w:rsidRPr="0092282A">
              <w:rPr>
                <w:rFonts w:eastAsia="Times New Roman" w:cs="Times New Roman"/>
                <w:bCs/>
                <w:color w:val="000000"/>
                <w:lang w:val="es-ES_tradnl" w:eastAsia="es-ES_tradnl"/>
              </w:rPr>
              <w:t xml:space="preserve">- Elaborar el </w:t>
            </w:r>
            <w:r w:rsidR="00001FCF">
              <w:rPr>
                <w:rFonts w:eastAsia="Times New Roman" w:cs="Times New Roman"/>
                <w:bCs/>
                <w:color w:val="000000"/>
                <w:lang w:val="es-ES_tradnl" w:eastAsia="es-ES_tradnl"/>
              </w:rPr>
              <w:t>4to</w:t>
            </w:r>
            <w:r w:rsidRPr="0092282A">
              <w:rPr>
                <w:rFonts w:eastAsia="Times New Roman" w:cs="Times New Roman"/>
                <w:bCs/>
                <w:color w:val="000000"/>
                <w:lang w:val="es-ES_tradnl" w:eastAsia="es-ES_tradnl"/>
              </w:rPr>
              <w:t>. Informe de Cotejo</w:t>
            </w:r>
            <w:r w:rsidR="00001FCF">
              <w:rPr>
                <w:rFonts w:eastAsia="Times New Roman" w:cs="Times New Roman"/>
                <w:bCs/>
                <w:color w:val="000000"/>
                <w:lang w:val="es-ES_tradnl" w:eastAsia="es-ES_tradnl"/>
              </w:rPr>
              <w:t xml:space="preserve"> </w:t>
            </w:r>
            <w:r w:rsidRPr="0092282A">
              <w:rPr>
                <w:rFonts w:eastAsia="Times New Roman" w:cs="Times New Roman"/>
                <w:bCs/>
                <w:color w:val="000000"/>
                <w:lang w:val="es-ES_tradnl" w:eastAsia="es-ES_tradnl"/>
              </w:rPr>
              <w:t>EITI-RD por un Administrador Independiente.</w:t>
            </w:r>
          </w:p>
          <w:p w14:paraId="734F062A" w14:textId="77777777" w:rsidR="001C536B" w:rsidRDefault="001C536B" w:rsidP="0089586F">
            <w:pPr>
              <w:pStyle w:val="Prrafodelista"/>
              <w:spacing w:after="0" w:line="240" w:lineRule="auto"/>
              <w:ind w:left="103"/>
              <w:jc w:val="both"/>
              <w:rPr>
                <w:rFonts w:eastAsia="Times New Roman" w:cs="Times New Roman"/>
                <w:bCs/>
                <w:color w:val="000000"/>
                <w:lang w:val="es-ES_tradnl" w:eastAsia="es-ES_tradnl"/>
              </w:rPr>
            </w:pPr>
            <w:r w:rsidRPr="0092282A">
              <w:rPr>
                <w:rFonts w:eastAsia="Times New Roman" w:cs="Times New Roman"/>
                <w:bCs/>
                <w:color w:val="000000"/>
                <w:lang w:val="es-ES_tradnl" w:eastAsia="es-ES_tradnl"/>
              </w:rPr>
              <w:t>-</w:t>
            </w:r>
            <w:r w:rsidR="00001FCF">
              <w:rPr>
                <w:rFonts w:eastAsia="Times New Roman" w:cs="Times New Roman"/>
                <w:bCs/>
                <w:color w:val="000000"/>
                <w:lang w:val="es-ES_tradnl" w:eastAsia="es-ES_tradnl"/>
              </w:rPr>
              <w:t xml:space="preserve">Implementar acciones para el cumplimiento del requisito 2.5 </w:t>
            </w:r>
            <w:r w:rsidR="00001FCF">
              <w:rPr>
                <w:rFonts w:eastAsia="Times New Roman" w:cs="Times New Roman"/>
                <w:bCs/>
                <w:color w:val="000000"/>
                <w:lang w:val="es-ES_tradnl" w:eastAsia="es-ES_tradnl"/>
              </w:rPr>
              <w:lastRenderedPageBreak/>
              <w:t>para la divulgación de Beneficiarios Reales</w:t>
            </w:r>
            <w:r w:rsidRPr="0092282A">
              <w:rPr>
                <w:rFonts w:eastAsia="Times New Roman" w:cs="Times New Roman"/>
                <w:bCs/>
                <w:color w:val="000000"/>
                <w:lang w:val="es-ES_tradnl" w:eastAsia="es-ES_tradnl"/>
              </w:rPr>
              <w:t>.</w:t>
            </w:r>
          </w:p>
          <w:p w14:paraId="237ADA24" w14:textId="3D372FA7" w:rsidR="00001FCF" w:rsidRPr="0092282A" w:rsidRDefault="00001FCF" w:rsidP="0089586F">
            <w:pPr>
              <w:pStyle w:val="Prrafodelista"/>
              <w:spacing w:after="0" w:line="240" w:lineRule="auto"/>
              <w:ind w:left="103"/>
              <w:jc w:val="both"/>
              <w:rPr>
                <w:rFonts w:ascii="Calibri Light" w:eastAsia="Times New Roman" w:hAnsi="Calibri Light" w:cs="Calibri Light"/>
                <w:color w:val="000000"/>
                <w:lang w:val="es-ES_tradnl"/>
              </w:rPr>
            </w:pPr>
            <w:r>
              <w:rPr>
                <w:rFonts w:ascii="Calibri Light" w:eastAsia="Times New Roman" w:hAnsi="Calibri Light" w:cs="Calibri Light"/>
                <w:color w:val="000000"/>
                <w:lang w:val="es-ES_tradnl"/>
              </w:rPr>
              <w:t xml:space="preserve">- </w:t>
            </w:r>
            <w:r w:rsidRPr="00001FCF">
              <w:rPr>
                <w:rFonts w:ascii="Calibri" w:eastAsia="Times New Roman" w:hAnsi="Calibri" w:cs="Calibri Light"/>
                <w:color w:val="000000"/>
                <w:lang w:val="es-ES_tradnl"/>
              </w:rPr>
              <w:t>Realizar Estudio de Factibilidad y Hoja de Ruta para Divulgaciones Sistemáticas del EITI (mainstreaming).</w:t>
            </w:r>
            <w:r>
              <w:rPr>
                <w:rFonts w:ascii="Calibri Light" w:eastAsia="Times New Roman" w:hAnsi="Calibri Light" w:cs="Calibri Light"/>
                <w:color w:val="000000"/>
                <w:lang w:val="es-ES_tradnl"/>
              </w:rPr>
              <w:t xml:space="preserve"> </w:t>
            </w:r>
          </w:p>
        </w:tc>
        <w:tc>
          <w:tcPr>
            <w:tcW w:w="2292" w:type="dxa"/>
            <w:tcBorders>
              <w:top w:val="nil"/>
              <w:left w:val="nil"/>
              <w:bottom w:val="single" w:sz="4" w:space="0" w:color="auto"/>
              <w:right w:val="single" w:sz="4" w:space="0" w:color="auto"/>
            </w:tcBorders>
            <w:shd w:val="clear" w:color="auto" w:fill="auto"/>
            <w:vAlign w:val="center"/>
            <w:hideMark/>
          </w:tcPr>
          <w:p w14:paraId="3B0F5E1C" w14:textId="3BAB824A" w:rsidR="001C536B" w:rsidRPr="00B37BF5" w:rsidRDefault="0088292D" w:rsidP="0089586F">
            <w:pPr>
              <w:spacing w:after="0" w:line="240" w:lineRule="auto"/>
              <w:jc w:val="both"/>
              <w:rPr>
                <w:rFonts w:ascii="Calibri Light" w:eastAsia="Times New Roman" w:hAnsi="Calibri Light" w:cs="Calibri Light"/>
                <w:color w:val="000000"/>
                <w:highlight w:val="yellow"/>
                <w:lang w:val="es-ES_tradnl"/>
              </w:rPr>
            </w:pPr>
            <w:r w:rsidRPr="00BD5F35">
              <w:rPr>
                <w:rFonts w:ascii="Calibri Light" w:eastAsia="Times New Roman" w:hAnsi="Calibri Light" w:cs="Calibri Light"/>
                <w:color w:val="000000"/>
                <w:lang w:val="es-ES_tradnl"/>
              </w:rPr>
              <w:lastRenderedPageBreak/>
              <w:t>11</w:t>
            </w:r>
            <w:r w:rsidR="001C536B" w:rsidRPr="00BD5F35">
              <w:rPr>
                <w:rFonts w:ascii="Calibri Light" w:eastAsia="Times New Roman" w:hAnsi="Calibri Light" w:cs="Calibri Light"/>
                <w:color w:val="000000"/>
                <w:lang w:val="es-ES_tradnl"/>
              </w:rPr>
              <w:t>,3</w:t>
            </w:r>
            <w:r w:rsidRPr="00BD5F35">
              <w:rPr>
                <w:rFonts w:ascii="Calibri Light" w:eastAsia="Times New Roman" w:hAnsi="Calibri Light" w:cs="Calibri Light"/>
                <w:color w:val="000000"/>
                <w:lang w:val="es-ES_tradnl"/>
              </w:rPr>
              <w:t>1</w:t>
            </w:r>
            <w:r w:rsidR="001C536B" w:rsidRPr="00BD5F35">
              <w:rPr>
                <w:rFonts w:ascii="Calibri Light" w:eastAsia="Times New Roman" w:hAnsi="Calibri Light" w:cs="Calibri Light"/>
                <w:color w:val="000000"/>
                <w:lang w:val="es-ES_tradnl"/>
              </w:rPr>
              <w:t>6.</w:t>
            </w:r>
            <w:r w:rsidRPr="00BD5F35">
              <w:rPr>
                <w:rFonts w:ascii="Calibri Light" w:eastAsia="Times New Roman" w:hAnsi="Calibri Light" w:cs="Calibri Light"/>
                <w:color w:val="000000"/>
                <w:lang w:val="es-ES_tradnl"/>
              </w:rPr>
              <w:t>0</w:t>
            </w:r>
            <w:r w:rsidR="001C536B" w:rsidRPr="00BD5F35">
              <w:rPr>
                <w:rFonts w:ascii="Calibri Light" w:eastAsia="Times New Roman" w:hAnsi="Calibri Light" w:cs="Calibri Light"/>
                <w:color w:val="000000"/>
                <w:lang w:val="es-ES_tradnl"/>
              </w:rPr>
              <w:t>00.00</w:t>
            </w:r>
          </w:p>
        </w:tc>
        <w:tc>
          <w:tcPr>
            <w:tcW w:w="1728" w:type="dxa"/>
            <w:tcBorders>
              <w:top w:val="nil"/>
              <w:left w:val="nil"/>
              <w:bottom w:val="single" w:sz="4" w:space="0" w:color="auto"/>
              <w:right w:val="single" w:sz="4" w:space="0" w:color="auto"/>
            </w:tcBorders>
            <w:shd w:val="clear" w:color="auto" w:fill="auto"/>
            <w:noWrap/>
            <w:vAlign w:val="center"/>
            <w:hideMark/>
          </w:tcPr>
          <w:p w14:paraId="579A3981" w14:textId="1C6F818E" w:rsidR="001C536B" w:rsidRPr="00B37BF5" w:rsidRDefault="008D64E7" w:rsidP="0089586F">
            <w:pPr>
              <w:spacing w:after="0" w:line="240" w:lineRule="auto"/>
              <w:jc w:val="both"/>
              <w:rPr>
                <w:rFonts w:ascii="Calibri Light" w:eastAsia="Times New Roman" w:hAnsi="Calibri Light" w:cs="Calibri Light"/>
                <w:color w:val="000000"/>
                <w:highlight w:val="yellow"/>
                <w:lang w:val="es-ES_tradnl"/>
              </w:rPr>
            </w:pPr>
            <w:r w:rsidRPr="008D64E7">
              <w:rPr>
                <w:rFonts w:ascii="Calibri Light" w:eastAsia="Times New Roman" w:hAnsi="Calibri Light" w:cs="Calibri Light"/>
                <w:color w:val="000000"/>
                <w:lang w:val="es-ES_tradnl"/>
              </w:rPr>
              <w:t>4,197,216.34</w:t>
            </w:r>
          </w:p>
        </w:tc>
      </w:tr>
      <w:tr w:rsidR="001C536B" w:rsidRPr="0092282A" w14:paraId="575767C1" w14:textId="77777777" w:rsidTr="00A1307B">
        <w:trPr>
          <w:gridAfter w:val="3"/>
          <w:wAfter w:w="3910" w:type="dxa"/>
          <w:trHeight w:val="300"/>
        </w:trPr>
        <w:tc>
          <w:tcPr>
            <w:tcW w:w="2610" w:type="dxa"/>
            <w:tcBorders>
              <w:top w:val="nil"/>
              <w:left w:val="single" w:sz="8" w:space="0" w:color="auto"/>
              <w:bottom w:val="single" w:sz="4" w:space="0" w:color="auto"/>
              <w:right w:val="single" w:sz="4" w:space="0" w:color="auto"/>
            </w:tcBorders>
            <w:shd w:val="clear" w:color="auto" w:fill="auto"/>
            <w:noWrap/>
            <w:vAlign w:val="center"/>
          </w:tcPr>
          <w:p w14:paraId="6790654B" w14:textId="77777777" w:rsidR="001C536B" w:rsidRPr="0092282A" w:rsidRDefault="001C536B" w:rsidP="0089586F">
            <w:pPr>
              <w:spacing w:after="0" w:line="240" w:lineRule="auto"/>
              <w:jc w:val="both"/>
              <w:rPr>
                <w:rFonts w:ascii="Calibri Light" w:eastAsia="Times New Roman" w:hAnsi="Calibri Light" w:cs="Calibri Light"/>
                <w:b/>
                <w:bCs/>
                <w:color w:val="000000"/>
                <w:lang w:val="es-ES_tradnl"/>
              </w:rPr>
            </w:pPr>
          </w:p>
          <w:p w14:paraId="298AE1F0" w14:textId="77777777" w:rsidR="001C536B" w:rsidRPr="0092282A" w:rsidRDefault="001C536B" w:rsidP="0089586F">
            <w:pPr>
              <w:spacing w:after="0" w:line="240" w:lineRule="auto"/>
              <w:jc w:val="both"/>
              <w:rPr>
                <w:rFonts w:ascii="Calibri Light" w:eastAsia="Times New Roman" w:hAnsi="Calibri Light" w:cs="Calibri Light"/>
                <w:b/>
                <w:bCs/>
                <w:color w:val="000000"/>
                <w:lang w:val="es-ES_tradnl"/>
              </w:rPr>
            </w:pPr>
            <w:r w:rsidRPr="0092282A">
              <w:rPr>
                <w:rFonts w:ascii="Calibri Light" w:eastAsia="Times New Roman" w:hAnsi="Calibri Light" w:cs="Calibri Light"/>
                <w:b/>
                <w:bCs/>
                <w:color w:val="000000"/>
                <w:lang w:val="es-ES_tradnl"/>
              </w:rPr>
              <w:t>3.  Incrementar la comprensión pública sobre la gestión del sector extractivo dando a conocer la información, datos y mecanismos de participación disponibles en formatos sencillos y enfocados en audiencias clave.</w:t>
            </w:r>
          </w:p>
          <w:p w14:paraId="500A790C" w14:textId="77777777" w:rsidR="001C536B" w:rsidRPr="0092282A" w:rsidRDefault="001C536B" w:rsidP="0089586F">
            <w:pPr>
              <w:spacing w:after="0" w:line="240" w:lineRule="auto"/>
              <w:jc w:val="both"/>
              <w:rPr>
                <w:rFonts w:ascii="Calibri Light" w:eastAsia="Times New Roman" w:hAnsi="Calibri Light" w:cs="Calibri Light"/>
                <w:b/>
                <w:bCs/>
                <w:color w:val="000000"/>
                <w:highlight w:val="yellow"/>
                <w:lang w:val="es-ES_tradnl"/>
              </w:rPr>
            </w:pPr>
          </w:p>
        </w:tc>
        <w:tc>
          <w:tcPr>
            <w:tcW w:w="3090" w:type="dxa"/>
            <w:tcBorders>
              <w:top w:val="nil"/>
              <w:left w:val="single" w:sz="8" w:space="0" w:color="auto"/>
              <w:bottom w:val="single" w:sz="4" w:space="0" w:color="auto"/>
              <w:right w:val="single" w:sz="4" w:space="0" w:color="auto"/>
            </w:tcBorders>
            <w:shd w:val="clear" w:color="auto" w:fill="auto"/>
            <w:noWrap/>
            <w:vAlign w:val="center"/>
          </w:tcPr>
          <w:p w14:paraId="3CD2986D" w14:textId="77777777" w:rsidR="001C536B" w:rsidRPr="0092282A" w:rsidRDefault="001C536B" w:rsidP="0089586F">
            <w:pPr>
              <w:pStyle w:val="Prrafodelista"/>
              <w:numPr>
                <w:ilvl w:val="0"/>
                <w:numId w:val="27"/>
              </w:numPr>
              <w:spacing w:after="0" w:line="240" w:lineRule="auto"/>
              <w:ind w:left="103" w:hanging="103"/>
              <w:jc w:val="both"/>
              <w:rPr>
                <w:rFonts w:ascii="Calibri Light" w:eastAsia="Times New Roman" w:hAnsi="Calibri Light" w:cs="Calibri Light"/>
                <w:color w:val="000000"/>
                <w:lang w:val="es-ES_tradnl"/>
              </w:rPr>
            </w:pPr>
            <w:r w:rsidRPr="0092282A">
              <w:rPr>
                <w:rFonts w:eastAsia="Times New Roman" w:cs="Times New Roman"/>
                <w:bCs/>
                <w:color w:val="000000"/>
                <w:lang w:val="es-ES_tradnl" w:eastAsia="es-ES_tradnl"/>
              </w:rPr>
              <w:t>E</w:t>
            </w:r>
            <w:r w:rsidRPr="0092282A">
              <w:rPr>
                <w:rFonts w:eastAsia="Times New Roman" w:cs="Times New Roman"/>
                <w:bCs/>
                <w:lang w:val="es-ES_tradnl" w:eastAsia="es-ES_tradnl"/>
              </w:rPr>
              <w:t xml:space="preserve">jecutar </w:t>
            </w:r>
            <w:r w:rsidRPr="0092282A">
              <w:rPr>
                <w:rFonts w:eastAsia="Times New Roman" w:cs="Times New Roman"/>
                <w:bCs/>
                <w:color w:val="000000"/>
                <w:lang w:val="es-ES_tradnl" w:eastAsia="es-ES_tradnl"/>
              </w:rPr>
              <w:t xml:space="preserve">el Plan Estratégico de Comunicación y Difusión del EITI-RD, con enfoque en la promoción de la gobernanza del sector extractivo y mecanismos de participación en regiones con mayor impacto minero.  </w:t>
            </w:r>
          </w:p>
          <w:p w14:paraId="762E69FB" w14:textId="77777777" w:rsidR="001C536B" w:rsidRPr="0092282A" w:rsidRDefault="001C536B" w:rsidP="0089586F">
            <w:pPr>
              <w:pStyle w:val="Prrafodelista"/>
              <w:spacing w:after="0" w:line="240" w:lineRule="auto"/>
              <w:ind w:left="103"/>
              <w:jc w:val="both"/>
              <w:rPr>
                <w:rFonts w:ascii="Calibri Light" w:eastAsia="Times New Roman" w:hAnsi="Calibri Light" w:cs="Calibri Light"/>
                <w:b/>
                <w:bCs/>
                <w:color w:val="000000"/>
                <w:lang w:val="es-ES_tradnl"/>
              </w:rPr>
            </w:pPr>
          </w:p>
        </w:tc>
        <w:tc>
          <w:tcPr>
            <w:tcW w:w="2292" w:type="dxa"/>
            <w:tcBorders>
              <w:top w:val="nil"/>
              <w:left w:val="single" w:sz="8" w:space="0" w:color="auto"/>
              <w:bottom w:val="single" w:sz="4" w:space="0" w:color="auto"/>
              <w:right w:val="single" w:sz="4" w:space="0" w:color="auto"/>
            </w:tcBorders>
            <w:shd w:val="clear" w:color="auto" w:fill="FFFFFF" w:themeFill="background1"/>
            <w:noWrap/>
            <w:vAlign w:val="center"/>
          </w:tcPr>
          <w:p w14:paraId="6DA4C0F6" w14:textId="7DD48367" w:rsidR="001C536B" w:rsidRPr="00B37BF5" w:rsidRDefault="001C536B" w:rsidP="0089586F">
            <w:pPr>
              <w:spacing w:after="0" w:line="240" w:lineRule="auto"/>
              <w:jc w:val="both"/>
              <w:rPr>
                <w:rFonts w:ascii="Calibri Light" w:eastAsia="Times New Roman" w:hAnsi="Calibri Light" w:cs="Calibri Light"/>
                <w:color w:val="000000"/>
                <w:highlight w:val="yellow"/>
                <w:lang w:val="es-ES_tradnl"/>
              </w:rPr>
            </w:pPr>
            <w:r w:rsidRPr="00BD5F35">
              <w:rPr>
                <w:rFonts w:ascii="Calibri Light" w:eastAsia="Times New Roman" w:hAnsi="Calibri Light" w:cs="Calibri Light"/>
                <w:color w:val="000000"/>
                <w:lang w:val="es-ES_tradnl"/>
              </w:rPr>
              <w:t>2,6</w:t>
            </w:r>
            <w:r w:rsidR="00FB7362" w:rsidRPr="00BD5F35">
              <w:rPr>
                <w:rFonts w:ascii="Calibri Light" w:eastAsia="Times New Roman" w:hAnsi="Calibri Light" w:cs="Calibri Light"/>
                <w:color w:val="000000"/>
                <w:lang w:val="es-ES_tradnl"/>
              </w:rPr>
              <w:t>24</w:t>
            </w:r>
            <w:r w:rsidRPr="00BD5F35">
              <w:rPr>
                <w:rFonts w:ascii="Calibri Light" w:eastAsia="Times New Roman" w:hAnsi="Calibri Light" w:cs="Calibri Light"/>
                <w:color w:val="000000"/>
                <w:lang w:val="es-ES_tradnl"/>
              </w:rPr>
              <w:t>,</w:t>
            </w:r>
            <w:r w:rsidR="00FB7362" w:rsidRPr="00BD5F35">
              <w:rPr>
                <w:rFonts w:ascii="Calibri Light" w:eastAsia="Times New Roman" w:hAnsi="Calibri Light" w:cs="Calibri Light"/>
                <w:color w:val="000000"/>
                <w:lang w:val="es-ES_tradnl"/>
              </w:rPr>
              <w:t>715</w:t>
            </w:r>
            <w:r w:rsidRPr="00BD5F35">
              <w:rPr>
                <w:rFonts w:ascii="Calibri Light" w:eastAsia="Times New Roman" w:hAnsi="Calibri Light" w:cs="Calibri Light"/>
                <w:color w:val="000000"/>
                <w:lang w:val="es-ES_tradnl"/>
              </w:rPr>
              <w:t>.00</w:t>
            </w:r>
          </w:p>
        </w:tc>
        <w:tc>
          <w:tcPr>
            <w:tcW w:w="1728" w:type="dxa"/>
            <w:tcBorders>
              <w:top w:val="nil"/>
              <w:left w:val="single" w:sz="8" w:space="0" w:color="auto"/>
              <w:bottom w:val="single" w:sz="4" w:space="0" w:color="auto"/>
              <w:right w:val="single" w:sz="4" w:space="0" w:color="auto"/>
            </w:tcBorders>
            <w:shd w:val="clear" w:color="auto" w:fill="FFFFFF" w:themeFill="background1"/>
            <w:noWrap/>
            <w:vAlign w:val="center"/>
          </w:tcPr>
          <w:p w14:paraId="648B8418" w14:textId="281B93A4" w:rsidR="001C536B" w:rsidRPr="00A92057" w:rsidRDefault="003F073C" w:rsidP="0089586F">
            <w:pPr>
              <w:spacing w:after="0" w:line="240" w:lineRule="auto"/>
              <w:jc w:val="both"/>
              <w:rPr>
                <w:rFonts w:ascii="Calibri Light" w:eastAsia="Times New Roman" w:hAnsi="Calibri Light" w:cs="Calibri Light"/>
                <w:bCs/>
                <w:color w:val="000000"/>
                <w:lang w:val="es-ES_tradnl"/>
              </w:rPr>
            </w:pPr>
            <w:r w:rsidRPr="00A92057">
              <w:rPr>
                <w:rFonts w:ascii="Calibri Light" w:eastAsia="Times New Roman" w:hAnsi="Calibri Light" w:cs="Calibri Light"/>
                <w:bCs/>
                <w:color w:val="000000"/>
                <w:lang w:val="es-ES_tradnl"/>
              </w:rPr>
              <w:t>0.00</w:t>
            </w:r>
          </w:p>
        </w:tc>
      </w:tr>
      <w:tr w:rsidR="001C536B" w:rsidRPr="0092282A" w14:paraId="732D19E4" w14:textId="77777777" w:rsidTr="00A1307B">
        <w:trPr>
          <w:gridAfter w:val="3"/>
          <w:wAfter w:w="3910" w:type="dxa"/>
          <w:trHeight w:val="300"/>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14:paraId="4F344B8D" w14:textId="77777777" w:rsidR="001C536B" w:rsidRPr="0092282A" w:rsidRDefault="001C536B" w:rsidP="0089586F">
            <w:pPr>
              <w:spacing w:after="0" w:line="240" w:lineRule="auto"/>
              <w:jc w:val="both"/>
              <w:rPr>
                <w:rFonts w:ascii="Calibri Light" w:eastAsia="Times New Roman" w:hAnsi="Calibri Light" w:cs="Calibri Light"/>
                <w:b/>
                <w:bCs/>
                <w:color w:val="000000"/>
                <w:lang w:val="es-ES_tradnl"/>
              </w:rPr>
            </w:pPr>
            <w:r w:rsidRPr="0092282A">
              <w:rPr>
                <w:rFonts w:ascii="Calibri Light" w:eastAsia="Times New Roman" w:hAnsi="Calibri Light" w:cs="Calibri Light"/>
                <w:b/>
                <w:bCs/>
                <w:color w:val="000000"/>
                <w:lang w:val="es-ES_tradnl"/>
              </w:rPr>
              <w:t>Total RD$</w:t>
            </w:r>
          </w:p>
        </w:tc>
        <w:tc>
          <w:tcPr>
            <w:tcW w:w="3090" w:type="dxa"/>
            <w:tcBorders>
              <w:top w:val="nil"/>
              <w:left w:val="single" w:sz="8" w:space="0" w:color="auto"/>
              <w:bottom w:val="single" w:sz="4" w:space="0" w:color="auto"/>
              <w:right w:val="single" w:sz="4" w:space="0" w:color="auto"/>
            </w:tcBorders>
            <w:shd w:val="clear" w:color="auto" w:fill="auto"/>
            <w:noWrap/>
            <w:vAlign w:val="center"/>
            <w:hideMark/>
          </w:tcPr>
          <w:p w14:paraId="24434467" w14:textId="77777777" w:rsidR="001C536B" w:rsidRPr="0092282A" w:rsidRDefault="001C536B" w:rsidP="0089586F">
            <w:pPr>
              <w:spacing w:after="0" w:line="240" w:lineRule="auto"/>
              <w:jc w:val="both"/>
              <w:rPr>
                <w:rFonts w:ascii="Calibri Light" w:eastAsia="Times New Roman" w:hAnsi="Calibri Light" w:cs="Calibri Light"/>
                <w:b/>
                <w:bCs/>
                <w:color w:val="000000"/>
                <w:lang w:val="es-ES_tradnl"/>
              </w:rPr>
            </w:pPr>
            <w:r w:rsidRPr="0092282A">
              <w:rPr>
                <w:rFonts w:ascii="Calibri Light" w:eastAsia="Times New Roman" w:hAnsi="Calibri Light" w:cs="Calibri Light"/>
                <w:b/>
                <w:bCs/>
                <w:color w:val="000000"/>
                <w:lang w:val="es-ES_tradnl"/>
              </w:rPr>
              <w:t> </w:t>
            </w:r>
          </w:p>
        </w:tc>
        <w:tc>
          <w:tcPr>
            <w:tcW w:w="2292" w:type="dxa"/>
            <w:tcBorders>
              <w:top w:val="nil"/>
              <w:left w:val="single" w:sz="8" w:space="0" w:color="auto"/>
              <w:bottom w:val="single" w:sz="4" w:space="0" w:color="auto"/>
              <w:right w:val="single" w:sz="4" w:space="0" w:color="auto"/>
            </w:tcBorders>
            <w:shd w:val="clear" w:color="auto" w:fill="auto"/>
            <w:noWrap/>
            <w:vAlign w:val="center"/>
            <w:hideMark/>
          </w:tcPr>
          <w:p w14:paraId="43A3F7A3" w14:textId="49BAB42F" w:rsidR="001C536B" w:rsidRPr="0092282A" w:rsidRDefault="001C536B" w:rsidP="0089586F">
            <w:pPr>
              <w:spacing w:after="0" w:line="240" w:lineRule="auto"/>
              <w:jc w:val="both"/>
              <w:rPr>
                <w:rFonts w:ascii="Calibri Light" w:eastAsia="Times New Roman" w:hAnsi="Calibri Light" w:cs="Calibri Light"/>
                <w:b/>
                <w:bCs/>
                <w:color w:val="000000"/>
                <w:lang w:val="es-ES_tradnl"/>
              </w:rPr>
            </w:pPr>
            <w:r w:rsidRPr="0092282A">
              <w:rPr>
                <w:rFonts w:ascii="Calibri Light" w:eastAsia="Times New Roman" w:hAnsi="Calibri Light" w:cs="Calibri Light"/>
                <w:b/>
                <w:bCs/>
                <w:color w:val="000000"/>
                <w:lang w:val="es-ES_tradnl"/>
              </w:rPr>
              <w:t>18,</w:t>
            </w:r>
            <w:r w:rsidR="007433C2">
              <w:rPr>
                <w:rFonts w:ascii="Calibri Light" w:eastAsia="Times New Roman" w:hAnsi="Calibri Light" w:cs="Calibri Light"/>
                <w:b/>
                <w:bCs/>
                <w:color w:val="000000"/>
                <w:lang w:val="es-ES_tradnl"/>
              </w:rPr>
              <w:t>467</w:t>
            </w:r>
            <w:r w:rsidRPr="0092282A">
              <w:rPr>
                <w:rFonts w:ascii="Calibri Light" w:eastAsia="Times New Roman" w:hAnsi="Calibri Light" w:cs="Calibri Light"/>
                <w:b/>
                <w:bCs/>
                <w:color w:val="000000"/>
                <w:lang w:val="es-ES_tradnl"/>
              </w:rPr>
              <w:t>,0</w:t>
            </w:r>
            <w:r w:rsidR="007433C2">
              <w:rPr>
                <w:rFonts w:ascii="Calibri Light" w:eastAsia="Times New Roman" w:hAnsi="Calibri Light" w:cs="Calibri Light"/>
                <w:b/>
                <w:bCs/>
                <w:color w:val="000000"/>
                <w:lang w:val="es-ES_tradnl"/>
              </w:rPr>
              <w:t>3</w:t>
            </w:r>
            <w:r w:rsidRPr="0092282A">
              <w:rPr>
                <w:rFonts w:ascii="Calibri Light" w:eastAsia="Times New Roman" w:hAnsi="Calibri Light" w:cs="Calibri Light"/>
                <w:b/>
                <w:bCs/>
                <w:color w:val="000000"/>
                <w:lang w:val="es-ES_tradnl"/>
              </w:rPr>
              <w:t xml:space="preserve">5.00 </w:t>
            </w:r>
          </w:p>
        </w:tc>
        <w:tc>
          <w:tcPr>
            <w:tcW w:w="1728" w:type="dxa"/>
            <w:tcBorders>
              <w:top w:val="nil"/>
              <w:left w:val="single" w:sz="8" w:space="0" w:color="auto"/>
              <w:bottom w:val="single" w:sz="4" w:space="0" w:color="auto"/>
              <w:right w:val="single" w:sz="4" w:space="0" w:color="auto"/>
            </w:tcBorders>
            <w:shd w:val="clear" w:color="auto" w:fill="auto"/>
            <w:noWrap/>
            <w:vAlign w:val="center"/>
          </w:tcPr>
          <w:p w14:paraId="0460085A" w14:textId="40E049B8" w:rsidR="001C536B" w:rsidRPr="00A92057" w:rsidRDefault="003F073C" w:rsidP="0089586F">
            <w:pPr>
              <w:spacing w:after="0" w:line="240" w:lineRule="auto"/>
              <w:jc w:val="both"/>
              <w:rPr>
                <w:rFonts w:ascii="Calibri Light" w:eastAsia="Times New Roman" w:hAnsi="Calibri Light" w:cs="Calibri Light"/>
                <w:b/>
                <w:bCs/>
                <w:color w:val="000000"/>
                <w:lang w:val="es-ES_tradnl"/>
              </w:rPr>
            </w:pPr>
            <w:r w:rsidRPr="00A92057">
              <w:rPr>
                <w:rFonts w:ascii="Calibri Light" w:eastAsia="Times New Roman" w:hAnsi="Calibri Light" w:cs="Calibri Light"/>
                <w:b/>
                <w:bCs/>
                <w:color w:val="000000"/>
                <w:lang w:val="es-ES_tradnl"/>
              </w:rPr>
              <w:t>5,276,357.34</w:t>
            </w:r>
          </w:p>
        </w:tc>
      </w:tr>
      <w:tr w:rsidR="001C536B" w:rsidRPr="0092282A" w14:paraId="3A3FF8CA" w14:textId="77777777" w:rsidTr="00A4137A">
        <w:trPr>
          <w:gridAfter w:val="3"/>
          <w:wAfter w:w="3910" w:type="dxa"/>
          <w:trHeight w:val="109"/>
        </w:trPr>
        <w:tc>
          <w:tcPr>
            <w:tcW w:w="2610" w:type="dxa"/>
            <w:tcBorders>
              <w:top w:val="nil"/>
              <w:left w:val="nil"/>
              <w:right w:val="nil"/>
            </w:tcBorders>
            <w:shd w:val="clear" w:color="auto" w:fill="auto"/>
            <w:noWrap/>
            <w:vAlign w:val="bottom"/>
            <w:hideMark/>
          </w:tcPr>
          <w:p w14:paraId="24473EAF" w14:textId="77777777" w:rsidR="001C536B" w:rsidRPr="0092282A" w:rsidRDefault="001C536B" w:rsidP="0089586F">
            <w:pPr>
              <w:spacing w:after="0" w:line="240" w:lineRule="auto"/>
              <w:jc w:val="both"/>
              <w:rPr>
                <w:rFonts w:ascii="Calibri Light" w:eastAsia="Times New Roman" w:hAnsi="Calibri Light" w:cs="Calibri Light"/>
                <w:b/>
                <w:bCs/>
                <w:color w:val="000000"/>
                <w:lang w:val="es-ES_tradnl"/>
              </w:rPr>
            </w:pPr>
          </w:p>
        </w:tc>
        <w:tc>
          <w:tcPr>
            <w:tcW w:w="3090" w:type="dxa"/>
            <w:tcBorders>
              <w:top w:val="nil"/>
              <w:left w:val="nil"/>
              <w:bottom w:val="nil"/>
              <w:right w:val="nil"/>
            </w:tcBorders>
            <w:shd w:val="clear" w:color="auto" w:fill="auto"/>
            <w:noWrap/>
            <w:vAlign w:val="bottom"/>
            <w:hideMark/>
          </w:tcPr>
          <w:p w14:paraId="5C3C86FB" w14:textId="77777777" w:rsidR="001C536B" w:rsidRPr="0092282A" w:rsidRDefault="001C536B" w:rsidP="0089586F">
            <w:pPr>
              <w:spacing w:after="0" w:line="240" w:lineRule="auto"/>
              <w:jc w:val="both"/>
              <w:rPr>
                <w:rFonts w:ascii="Times New Roman" w:eastAsia="Times New Roman" w:hAnsi="Times New Roman" w:cs="Times New Roman"/>
                <w:sz w:val="20"/>
                <w:szCs w:val="20"/>
                <w:lang w:val="es-ES_tradnl"/>
              </w:rPr>
            </w:pPr>
          </w:p>
        </w:tc>
        <w:tc>
          <w:tcPr>
            <w:tcW w:w="2292" w:type="dxa"/>
            <w:tcBorders>
              <w:top w:val="nil"/>
              <w:left w:val="nil"/>
              <w:bottom w:val="nil"/>
              <w:right w:val="nil"/>
            </w:tcBorders>
            <w:shd w:val="clear" w:color="auto" w:fill="auto"/>
            <w:noWrap/>
            <w:vAlign w:val="bottom"/>
            <w:hideMark/>
          </w:tcPr>
          <w:p w14:paraId="191328FF" w14:textId="77777777" w:rsidR="001C536B" w:rsidRPr="0092282A" w:rsidRDefault="001C536B" w:rsidP="0089586F">
            <w:pPr>
              <w:spacing w:after="0" w:line="240" w:lineRule="auto"/>
              <w:jc w:val="both"/>
              <w:rPr>
                <w:rFonts w:ascii="Times New Roman" w:eastAsia="Times New Roman" w:hAnsi="Times New Roman" w:cs="Times New Roman"/>
                <w:sz w:val="20"/>
                <w:szCs w:val="20"/>
                <w:lang w:val="es-ES_tradnl"/>
              </w:rPr>
            </w:pPr>
          </w:p>
        </w:tc>
        <w:tc>
          <w:tcPr>
            <w:tcW w:w="1728" w:type="dxa"/>
            <w:tcBorders>
              <w:top w:val="nil"/>
              <w:left w:val="nil"/>
              <w:bottom w:val="nil"/>
              <w:right w:val="nil"/>
            </w:tcBorders>
            <w:shd w:val="clear" w:color="auto" w:fill="auto"/>
            <w:noWrap/>
            <w:vAlign w:val="bottom"/>
            <w:hideMark/>
          </w:tcPr>
          <w:p w14:paraId="0F188200" w14:textId="77777777" w:rsidR="001C536B" w:rsidRPr="0092282A" w:rsidRDefault="001C536B" w:rsidP="0089586F">
            <w:pPr>
              <w:spacing w:after="0" w:line="240" w:lineRule="auto"/>
              <w:jc w:val="both"/>
              <w:rPr>
                <w:rFonts w:ascii="Times New Roman" w:eastAsia="Times New Roman" w:hAnsi="Times New Roman" w:cs="Times New Roman"/>
                <w:sz w:val="20"/>
                <w:szCs w:val="20"/>
                <w:lang w:val="es-ES_tradnl"/>
              </w:rPr>
            </w:pPr>
          </w:p>
        </w:tc>
      </w:tr>
      <w:tr w:rsidR="001C536B" w:rsidRPr="0092282A" w14:paraId="68B64DCD" w14:textId="77777777" w:rsidTr="00A4137A">
        <w:trPr>
          <w:gridAfter w:val="3"/>
          <w:wAfter w:w="3910" w:type="dxa"/>
          <w:trHeight w:val="300"/>
        </w:trPr>
        <w:tc>
          <w:tcPr>
            <w:tcW w:w="2610" w:type="dxa"/>
            <w:shd w:val="clear" w:color="auto" w:fill="auto"/>
            <w:noWrap/>
            <w:vAlign w:val="bottom"/>
            <w:hideMark/>
          </w:tcPr>
          <w:p w14:paraId="43383F77" w14:textId="77777777" w:rsidR="001C536B" w:rsidRPr="0092282A" w:rsidRDefault="001C536B" w:rsidP="0089586F">
            <w:pPr>
              <w:spacing w:after="0" w:line="240" w:lineRule="auto"/>
              <w:jc w:val="both"/>
              <w:rPr>
                <w:rFonts w:ascii="Calibri" w:eastAsia="Times New Roman" w:hAnsi="Calibri" w:cs="Calibri"/>
                <w:b/>
                <w:bCs/>
                <w:color w:val="000000"/>
                <w:sz w:val="20"/>
                <w:szCs w:val="20"/>
                <w:lang w:val="es-ES_tradnl"/>
              </w:rPr>
            </w:pPr>
          </w:p>
          <w:p w14:paraId="50857D9A" w14:textId="77777777" w:rsidR="001C536B" w:rsidRPr="0092282A" w:rsidRDefault="001C536B" w:rsidP="0089586F">
            <w:pPr>
              <w:spacing w:after="0" w:line="240" w:lineRule="auto"/>
              <w:jc w:val="both"/>
              <w:rPr>
                <w:rFonts w:ascii="Calibri" w:eastAsia="Times New Roman" w:hAnsi="Calibri" w:cs="Calibri"/>
                <w:b/>
                <w:bCs/>
                <w:color w:val="000000"/>
                <w:sz w:val="20"/>
                <w:szCs w:val="20"/>
                <w:lang w:val="es-ES_tradnl"/>
              </w:rPr>
            </w:pPr>
            <w:r w:rsidRPr="0092282A">
              <w:rPr>
                <w:rFonts w:ascii="Calibri" w:eastAsia="Times New Roman" w:hAnsi="Calibri" w:cs="Calibri"/>
                <w:b/>
                <w:bCs/>
                <w:color w:val="000000"/>
                <w:sz w:val="20"/>
                <w:szCs w:val="20"/>
                <w:lang w:val="es-ES_tradnl"/>
              </w:rPr>
              <w:t xml:space="preserve">Notas:  </w:t>
            </w:r>
          </w:p>
        </w:tc>
        <w:tc>
          <w:tcPr>
            <w:tcW w:w="3090" w:type="dxa"/>
            <w:tcBorders>
              <w:top w:val="nil"/>
              <w:left w:val="nil"/>
              <w:bottom w:val="nil"/>
              <w:right w:val="nil"/>
            </w:tcBorders>
            <w:shd w:val="clear" w:color="auto" w:fill="auto"/>
            <w:noWrap/>
            <w:vAlign w:val="bottom"/>
            <w:hideMark/>
          </w:tcPr>
          <w:p w14:paraId="2C304E05" w14:textId="77777777" w:rsidR="001C536B" w:rsidRPr="0092282A" w:rsidRDefault="001C536B" w:rsidP="0089586F">
            <w:pPr>
              <w:spacing w:after="0" w:line="240" w:lineRule="auto"/>
              <w:jc w:val="both"/>
              <w:rPr>
                <w:rFonts w:ascii="Calibri" w:eastAsia="Times New Roman" w:hAnsi="Calibri" w:cs="Calibri"/>
                <w:b/>
                <w:bCs/>
                <w:color w:val="000000"/>
                <w:sz w:val="20"/>
                <w:szCs w:val="20"/>
                <w:lang w:val="es-ES_tradnl"/>
              </w:rPr>
            </w:pPr>
          </w:p>
        </w:tc>
        <w:tc>
          <w:tcPr>
            <w:tcW w:w="2292" w:type="dxa"/>
            <w:tcBorders>
              <w:top w:val="nil"/>
              <w:left w:val="nil"/>
              <w:bottom w:val="nil"/>
              <w:right w:val="nil"/>
            </w:tcBorders>
            <w:shd w:val="clear" w:color="auto" w:fill="auto"/>
            <w:noWrap/>
            <w:vAlign w:val="bottom"/>
            <w:hideMark/>
          </w:tcPr>
          <w:p w14:paraId="542DDDD2" w14:textId="77777777" w:rsidR="001C536B" w:rsidRPr="0092282A" w:rsidRDefault="001C536B" w:rsidP="0089586F">
            <w:pPr>
              <w:spacing w:after="0" w:line="240" w:lineRule="auto"/>
              <w:jc w:val="both"/>
              <w:rPr>
                <w:rFonts w:ascii="Times New Roman" w:eastAsia="Times New Roman" w:hAnsi="Times New Roman" w:cs="Times New Roman"/>
                <w:sz w:val="20"/>
                <w:szCs w:val="20"/>
                <w:lang w:val="es-ES_tradnl"/>
              </w:rPr>
            </w:pPr>
          </w:p>
        </w:tc>
        <w:tc>
          <w:tcPr>
            <w:tcW w:w="1728" w:type="dxa"/>
            <w:tcBorders>
              <w:top w:val="nil"/>
              <w:left w:val="nil"/>
              <w:bottom w:val="nil"/>
              <w:right w:val="nil"/>
            </w:tcBorders>
            <w:shd w:val="clear" w:color="auto" w:fill="auto"/>
            <w:noWrap/>
            <w:vAlign w:val="bottom"/>
            <w:hideMark/>
          </w:tcPr>
          <w:p w14:paraId="7EA3B07B" w14:textId="77777777" w:rsidR="001C536B" w:rsidRPr="0092282A" w:rsidRDefault="001C536B" w:rsidP="0089586F">
            <w:pPr>
              <w:spacing w:after="0" w:line="240" w:lineRule="auto"/>
              <w:jc w:val="both"/>
              <w:rPr>
                <w:rFonts w:ascii="Times New Roman" w:eastAsia="Times New Roman" w:hAnsi="Times New Roman" w:cs="Times New Roman"/>
                <w:sz w:val="20"/>
                <w:szCs w:val="20"/>
                <w:highlight w:val="yellow"/>
                <w:lang w:val="es-ES_tradnl"/>
              </w:rPr>
            </w:pPr>
          </w:p>
        </w:tc>
      </w:tr>
      <w:tr w:rsidR="001C536B" w:rsidRPr="0092282A" w14:paraId="68B7C1DB" w14:textId="77777777" w:rsidTr="00A4137A">
        <w:trPr>
          <w:gridAfter w:val="1"/>
          <w:wAfter w:w="1170" w:type="dxa"/>
          <w:trHeight w:val="300"/>
        </w:trPr>
        <w:tc>
          <w:tcPr>
            <w:tcW w:w="2610" w:type="dxa"/>
            <w:shd w:val="clear" w:color="auto" w:fill="auto"/>
            <w:noWrap/>
            <w:vAlign w:val="bottom"/>
            <w:hideMark/>
          </w:tcPr>
          <w:p w14:paraId="34D399B3" w14:textId="77777777" w:rsidR="001C536B" w:rsidRPr="008D64E7" w:rsidRDefault="001C536B" w:rsidP="0089586F">
            <w:pPr>
              <w:spacing w:after="0" w:line="240" w:lineRule="auto"/>
              <w:jc w:val="both"/>
              <w:rPr>
                <w:rFonts w:ascii="Calibri" w:eastAsia="Times New Roman" w:hAnsi="Calibri" w:cs="Calibri"/>
                <w:b/>
                <w:bCs/>
                <w:color w:val="000000"/>
                <w:sz w:val="20"/>
                <w:szCs w:val="20"/>
                <w:lang w:val="es-ES_tradnl"/>
              </w:rPr>
            </w:pPr>
            <w:r w:rsidRPr="008D64E7">
              <w:rPr>
                <w:rFonts w:ascii="Calibri" w:eastAsia="Times New Roman" w:hAnsi="Calibri" w:cs="Calibri"/>
                <w:b/>
                <w:bCs/>
                <w:color w:val="000000"/>
                <w:sz w:val="20"/>
                <w:szCs w:val="20"/>
                <w:lang w:val="es-ES_tradnl"/>
              </w:rPr>
              <w:t xml:space="preserve"> -Fuente de financiamiento:</w:t>
            </w:r>
          </w:p>
        </w:tc>
        <w:tc>
          <w:tcPr>
            <w:tcW w:w="5382" w:type="dxa"/>
            <w:gridSpan w:val="2"/>
            <w:tcBorders>
              <w:top w:val="nil"/>
              <w:left w:val="nil"/>
              <w:bottom w:val="nil"/>
              <w:right w:val="nil"/>
            </w:tcBorders>
            <w:shd w:val="clear" w:color="auto" w:fill="auto"/>
            <w:noWrap/>
            <w:vAlign w:val="bottom"/>
            <w:hideMark/>
          </w:tcPr>
          <w:p w14:paraId="34BC34E8" w14:textId="77777777" w:rsidR="001C536B" w:rsidRPr="008D64E7" w:rsidRDefault="001C536B" w:rsidP="0089586F">
            <w:pPr>
              <w:spacing w:after="0" w:line="240" w:lineRule="auto"/>
              <w:ind w:left="-195"/>
              <w:jc w:val="both"/>
              <w:rPr>
                <w:rFonts w:ascii="Calibri" w:eastAsia="Times New Roman" w:hAnsi="Calibri" w:cs="Calibri"/>
                <w:b/>
                <w:bCs/>
                <w:color w:val="000000"/>
                <w:sz w:val="20"/>
                <w:szCs w:val="20"/>
                <w:lang w:val="es-ES_tradnl"/>
              </w:rPr>
            </w:pPr>
          </w:p>
        </w:tc>
        <w:tc>
          <w:tcPr>
            <w:tcW w:w="1728" w:type="dxa"/>
            <w:tcBorders>
              <w:top w:val="nil"/>
              <w:left w:val="nil"/>
              <w:bottom w:val="nil"/>
              <w:right w:val="nil"/>
            </w:tcBorders>
            <w:shd w:val="clear" w:color="auto" w:fill="auto"/>
            <w:noWrap/>
            <w:vAlign w:val="bottom"/>
            <w:hideMark/>
          </w:tcPr>
          <w:p w14:paraId="334669B2" w14:textId="77777777" w:rsidR="001C536B" w:rsidRPr="008D64E7" w:rsidRDefault="001C536B" w:rsidP="0089586F">
            <w:pPr>
              <w:spacing w:after="0" w:line="240" w:lineRule="auto"/>
              <w:jc w:val="both"/>
              <w:rPr>
                <w:rFonts w:ascii="Times New Roman" w:eastAsia="Times New Roman" w:hAnsi="Times New Roman" w:cs="Times New Roman"/>
                <w:sz w:val="20"/>
                <w:szCs w:val="20"/>
                <w:lang w:val="es-ES_tradnl"/>
              </w:rPr>
            </w:pPr>
          </w:p>
        </w:tc>
        <w:tc>
          <w:tcPr>
            <w:tcW w:w="2740" w:type="dxa"/>
            <w:gridSpan w:val="2"/>
            <w:tcBorders>
              <w:top w:val="nil"/>
              <w:left w:val="nil"/>
              <w:bottom w:val="nil"/>
              <w:right w:val="nil"/>
            </w:tcBorders>
            <w:shd w:val="clear" w:color="auto" w:fill="auto"/>
            <w:noWrap/>
            <w:vAlign w:val="bottom"/>
            <w:hideMark/>
          </w:tcPr>
          <w:p w14:paraId="2F519B18" w14:textId="77777777" w:rsidR="001C536B" w:rsidRPr="0092282A" w:rsidRDefault="001C536B" w:rsidP="0089586F">
            <w:pPr>
              <w:spacing w:after="0" w:line="240" w:lineRule="auto"/>
              <w:jc w:val="both"/>
              <w:rPr>
                <w:rFonts w:ascii="Times New Roman" w:eastAsia="Times New Roman" w:hAnsi="Times New Roman" w:cs="Times New Roman"/>
                <w:sz w:val="20"/>
                <w:szCs w:val="20"/>
                <w:highlight w:val="yellow"/>
                <w:lang w:val="es-ES_tradnl"/>
              </w:rPr>
            </w:pPr>
          </w:p>
        </w:tc>
      </w:tr>
      <w:tr w:rsidR="001C536B" w:rsidRPr="001E5F06" w14:paraId="09201ACB" w14:textId="77777777" w:rsidTr="00A4137A">
        <w:trPr>
          <w:gridAfter w:val="1"/>
          <w:wAfter w:w="1170" w:type="dxa"/>
          <w:trHeight w:val="300"/>
        </w:trPr>
        <w:tc>
          <w:tcPr>
            <w:tcW w:w="7992" w:type="dxa"/>
            <w:gridSpan w:val="3"/>
            <w:shd w:val="clear" w:color="auto" w:fill="auto"/>
            <w:noWrap/>
            <w:vAlign w:val="bottom"/>
            <w:hideMark/>
          </w:tcPr>
          <w:p w14:paraId="6C94DC1A" w14:textId="6319B0AA" w:rsidR="001C536B" w:rsidRPr="00A1307B" w:rsidRDefault="001C536B" w:rsidP="0089586F">
            <w:pPr>
              <w:spacing w:after="0" w:line="240" w:lineRule="auto"/>
              <w:ind w:left="-195" w:right="-825"/>
              <w:jc w:val="both"/>
              <w:rPr>
                <w:rFonts w:ascii="Calibri" w:eastAsia="Times New Roman" w:hAnsi="Calibri" w:cs="Calibri"/>
                <w:color w:val="000000"/>
                <w:sz w:val="20"/>
                <w:szCs w:val="20"/>
                <w:lang w:val="es-ES_tradnl"/>
              </w:rPr>
            </w:pPr>
            <w:r w:rsidRPr="00A1307B">
              <w:rPr>
                <w:rFonts w:ascii="Calibri" w:eastAsia="Times New Roman" w:hAnsi="Calibri" w:cs="Calibri"/>
                <w:color w:val="000000"/>
                <w:sz w:val="20"/>
                <w:szCs w:val="20"/>
                <w:lang w:val="es-ES_tradnl"/>
              </w:rPr>
              <w:t xml:space="preserve">     Fondos Presupuesto GOB*:  RD$</w:t>
            </w:r>
            <w:r w:rsidR="00F660B3" w:rsidRPr="00A1307B">
              <w:rPr>
                <w:rFonts w:ascii="Calibri" w:eastAsia="Times New Roman" w:hAnsi="Calibri" w:cs="Calibri"/>
                <w:color w:val="000000"/>
                <w:sz w:val="20"/>
                <w:szCs w:val="20"/>
                <w:lang w:val="es-ES_tradnl"/>
              </w:rPr>
              <w:t>3</w:t>
            </w:r>
            <w:r w:rsidRPr="00A1307B">
              <w:rPr>
                <w:rFonts w:ascii="Calibri" w:eastAsia="Times New Roman" w:hAnsi="Calibri" w:cs="Calibri"/>
                <w:color w:val="000000"/>
                <w:sz w:val="20"/>
                <w:szCs w:val="20"/>
                <w:lang w:val="es-ES_tradnl"/>
              </w:rPr>
              <w:t>,</w:t>
            </w:r>
            <w:r w:rsidR="00F660B3" w:rsidRPr="00A1307B">
              <w:rPr>
                <w:rFonts w:ascii="Calibri" w:eastAsia="Times New Roman" w:hAnsi="Calibri" w:cs="Calibri"/>
                <w:color w:val="000000"/>
                <w:sz w:val="20"/>
                <w:szCs w:val="20"/>
                <w:lang w:val="es-ES_tradnl"/>
              </w:rPr>
              <w:t>386,670</w:t>
            </w:r>
            <w:r w:rsidRPr="00A1307B">
              <w:rPr>
                <w:rFonts w:ascii="Calibri" w:eastAsia="Times New Roman" w:hAnsi="Calibri" w:cs="Calibri"/>
                <w:color w:val="000000"/>
                <w:sz w:val="20"/>
                <w:szCs w:val="20"/>
                <w:lang w:val="es-ES_tradnl"/>
              </w:rPr>
              <w:t>.00 – Ejecutado GOB:   RD$</w:t>
            </w:r>
            <w:r w:rsidR="008D64E7" w:rsidRPr="00A1307B">
              <w:rPr>
                <w:rFonts w:ascii="Calibri" w:eastAsia="Times New Roman" w:hAnsi="Calibri" w:cs="Calibri"/>
                <w:color w:val="000000"/>
                <w:sz w:val="20"/>
                <w:szCs w:val="20"/>
                <w:lang w:val="es-ES_tradnl"/>
              </w:rPr>
              <w:t>556,601</w:t>
            </w:r>
          </w:p>
        </w:tc>
        <w:tc>
          <w:tcPr>
            <w:tcW w:w="1728" w:type="dxa"/>
            <w:tcBorders>
              <w:top w:val="nil"/>
              <w:left w:val="nil"/>
              <w:bottom w:val="nil"/>
              <w:right w:val="nil"/>
            </w:tcBorders>
            <w:shd w:val="clear" w:color="auto" w:fill="auto"/>
            <w:noWrap/>
            <w:vAlign w:val="bottom"/>
            <w:hideMark/>
          </w:tcPr>
          <w:p w14:paraId="25CCC0B7" w14:textId="77777777" w:rsidR="001C536B" w:rsidRPr="008D64E7" w:rsidRDefault="001C536B" w:rsidP="0089586F">
            <w:pPr>
              <w:spacing w:after="0" w:line="240" w:lineRule="auto"/>
              <w:jc w:val="both"/>
              <w:rPr>
                <w:rFonts w:ascii="Calibri" w:eastAsia="Times New Roman" w:hAnsi="Calibri" w:cs="Calibri"/>
                <w:color w:val="000000"/>
                <w:sz w:val="20"/>
                <w:szCs w:val="20"/>
                <w:lang w:val="es-ES_tradnl"/>
              </w:rPr>
            </w:pPr>
          </w:p>
        </w:tc>
        <w:tc>
          <w:tcPr>
            <w:tcW w:w="2740" w:type="dxa"/>
            <w:gridSpan w:val="2"/>
            <w:tcBorders>
              <w:top w:val="nil"/>
              <w:left w:val="nil"/>
              <w:bottom w:val="nil"/>
              <w:right w:val="nil"/>
            </w:tcBorders>
            <w:shd w:val="clear" w:color="auto" w:fill="auto"/>
            <w:noWrap/>
            <w:vAlign w:val="bottom"/>
            <w:hideMark/>
          </w:tcPr>
          <w:p w14:paraId="3B09FC48" w14:textId="77777777" w:rsidR="001C536B" w:rsidRPr="0092282A" w:rsidRDefault="001C536B" w:rsidP="0089586F">
            <w:pPr>
              <w:spacing w:after="0" w:line="240" w:lineRule="auto"/>
              <w:jc w:val="both"/>
              <w:rPr>
                <w:rFonts w:ascii="Times New Roman" w:eastAsia="Times New Roman" w:hAnsi="Times New Roman" w:cs="Times New Roman"/>
                <w:sz w:val="20"/>
                <w:szCs w:val="20"/>
                <w:highlight w:val="yellow"/>
                <w:lang w:val="es-ES_tradnl"/>
              </w:rPr>
            </w:pPr>
          </w:p>
        </w:tc>
      </w:tr>
      <w:tr w:rsidR="001C536B" w:rsidRPr="001E5F06" w14:paraId="1A7D0175" w14:textId="77777777" w:rsidTr="00A4137A">
        <w:trPr>
          <w:trHeight w:val="300"/>
        </w:trPr>
        <w:tc>
          <w:tcPr>
            <w:tcW w:w="9720" w:type="dxa"/>
            <w:gridSpan w:val="4"/>
            <w:shd w:val="clear" w:color="auto" w:fill="auto"/>
            <w:noWrap/>
            <w:vAlign w:val="bottom"/>
            <w:hideMark/>
          </w:tcPr>
          <w:p w14:paraId="2FB09FE9" w14:textId="10C95282" w:rsidR="001C536B" w:rsidRPr="00A1307B" w:rsidRDefault="001C536B" w:rsidP="0089586F">
            <w:pPr>
              <w:spacing w:after="0" w:line="240" w:lineRule="auto"/>
              <w:ind w:right="-2085"/>
              <w:jc w:val="both"/>
              <w:rPr>
                <w:rFonts w:ascii="Calibri" w:eastAsia="Times New Roman" w:hAnsi="Calibri" w:cs="Calibri"/>
                <w:color w:val="000000"/>
                <w:sz w:val="20"/>
                <w:szCs w:val="20"/>
                <w:lang w:val="es-ES_tradnl"/>
              </w:rPr>
            </w:pPr>
            <w:r w:rsidRPr="00A1307B">
              <w:rPr>
                <w:rFonts w:ascii="Calibri" w:eastAsia="Times New Roman" w:hAnsi="Calibri" w:cs="Calibri"/>
                <w:color w:val="000000"/>
                <w:sz w:val="20"/>
                <w:szCs w:val="20"/>
                <w:lang w:val="es-ES_tradnl"/>
              </w:rPr>
              <w:t xml:space="preserve"> Fondos Cooperación</w:t>
            </w:r>
            <w:r w:rsidR="00F660B3" w:rsidRPr="00A1307B">
              <w:rPr>
                <w:rFonts w:ascii="Calibri" w:eastAsia="Times New Roman" w:hAnsi="Calibri" w:cs="Calibri"/>
                <w:color w:val="000000"/>
                <w:sz w:val="20"/>
                <w:szCs w:val="20"/>
                <w:lang w:val="es-ES_tradnl"/>
              </w:rPr>
              <w:t xml:space="preserve"> (BM/BID)</w:t>
            </w:r>
            <w:r w:rsidRPr="00A1307B">
              <w:rPr>
                <w:rFonts w:ascii="Calibri" w:eastAsia="Times New Roman" w:hAnsi="Calibri" w:cs="Calibri"/>
                <w:color w:val="000000"/>
                <w:sz w:val="20"/>
                <w:szCs w:val="20"/>
                <w:lang w:val="es-ES_tradnl"/>
              </w:rPr>
              <w:t xml:space="preserve">:  </w:t>
            </w:r>
            <w:r w:rsidR="00F660B3" w:rsidRPr="00A1307B">
              <w:rPr>
                <w:rFonts w:ascii="Calibri" w:eastAsia="Times New Roman" w:hAnsi="Calibri" w:cs="Calibri"/>
                <w:color w:val="000000"/>
                <w:sz w:val="20"/>
                <w:szCs w:val="20"/>
                <w:lang w:val="es-ES_tradnl"/>
              </w:rPr>
              <w:t>RD$15,080,365.00</w:t>
            </w:r>
            <w:r w:rsidRPr="00A1307B">
              <w:rPr>
                <w:rFonts w:ascii="Calibri" w:eastAsia="Times New Roman" w:hAnsi="Calibri" w:cs="Calibri"/>
                <w:color w:val="000000"/>
                <w:sz w:val="20"/>
                <w:szCs w:val="20"/>
                <w:lang w:val="es-ES_tradnl"/>
              </w:rPr>
              <w:t xml:space="preserve"> </w:t>
            </w:r>
            <w:r w:rsidR="008D64E7" w:rsidRPr="00A1307B">
              <w:rPr>
                <w:rFonts w:ascii="Calibri" w:eastAsia="Times New Roman" w:hAnsi="Calibri" w:cs="Calibri"/>
                <w:color w:val="000000"/>
                <w:sz w:val="20"/>
                <w:szCs w:val="20"/>
                <w:lang w:val="es-ES_tradnl"/>
              </w:rPr>
              <w:t>- Ejecutado</w:t>
            </w:r>
            <w:r w:rsidR="00F660B3" w:rsidRPr="00A1307B">
              <w:rPr>
                <w:rFonts w:ascii="Calibri" w:eastAsia="Times New Roman" w:hAnsi="Calibri" w:cs="Calibri"/>
                <w:color w:val="000000"/>
                <w:sz w:val="20"/>
                <w:szCs w:val="20"/>
                <w:lang w:val="es-ES_tradnl"/>
              </w:rPr>
              <w:t xml:space="preserve"> Cooperación</w:t>
            </w:r>
            <w:r w:rsidRPr="00A1307B">
              <w:rPr>
                <w:rFonts w:ascii="Calibri" w:eastAsia="Times New Roman" w:hAnsi="Calibri" w:cs="Calibri"/>
                <w:color w:val="000000"/>
                <w:sz w:val="20"/>
                <w:szCs w:val="20"/>
                <w:lang w:val="es-ES_tradnl"/>
              </w:rPr>
              <w:t xml:space="preserve">:  </w:t>
            </w:r>
            <w:r w:rsidR="00F660B3" w:rsidRPr="00A1307B">
              <w:rPr>
                <w:rFonts w:ascii="Calibri" w:eastAsia="Times New Roman" w:hAnsi="Calibri" w:cs="Calibri"/>
                <w:color w:val="000000"/>
                <w:sz w:val="20"/>
                <w:szCs w:val="20"/>
                <w:lang w:val="es-ES_tradnl"/>
              </w:rPr>
              <w:t>RD</w:t>
            </w:r>
            <w:r w:rsidRPr="00A1307B">
              <w:rPr>
                <w:rFonts w:ascii="Calibri" w:eastAsia="Times New Roman" w:hAnsi="Calibri" w:cs="Calibri"/>
                <w:color w:val="000000"/>
                <w:sz w:val="20"/>
                <w:szCs w:val="20"/>
                <w:lang w:val="es-ES_tradnl"/>
              </w:rPr>
              <w:t>$</w:t>
            </w:r>
            <w:r w:rsidR="008D64E7" w:rsidRPr="00A1307B">
              <w:rPr>
                <w:rFonts w:ascii="Calibri" w:eastAsia="Times New Roman" w:hAnsi="Calibri" w:cs="Calibri"/>
                <w:color w:val="000000"/>
                <w:sz w:val="20"/>
                <w:szCs w:val="20"/>
                <w:lang w:val="es-ES_tradnl"/>
              </w:rPr>
              <w:t>5,276,357.34</w:t>
            </w:r>
          </w:p>
        </w:tc>
        <w:tc>
          <w:tcPr>
            <w:tcW w:w="1550" w:type="dxa"/>
            <w:tcBorders>
              <w:top w:val="nil"/>
              <w:left w:val="nil"/>
              <w:bottom w:val="nil"/>
              <w:right w:val="nil"/>
            </w:tcBorders>
            <w:shd w:val="clear" w:color="auto" w:fill="auto"/>
            <w:noWrap/>
            <w:vAlign w:val="bottom"/>
            <w:hideMark/>
          </w:tcPr>
          <w:p w14:paraId="25F37008" w14:textId="77777777" w:rsidR="001C536B" w:rsidRPr="0092282A" w:rsidRDefault="001C536B" w:rsidP="0089586F">
            <w:pPr>
              <w:spacing w:after="0" w:line="240" w:lineRule="auto"/>
              <w:jc w:val="both"/>
              <w:rPr>
                <w:rFonts w:ascii="Calibri" w:eastAsia="Times New Roman" w:hAnsi="Calibri" w:cs="Calibri"/>
                <w:color w:val="000000"/>
                <w:sz w:val="20"/>
                <w:szCs w:val="20"/>
                <w:highlight w:val="yellow"/>
                <w:lang w:val="es-ES_tradnl"/>
              </w:rPr>
            </w:pPr>
          </w:p>
        </w:tc>
        <w:tc>
          <w:tcPr>
            <w:tcW w:w="2360" w:type="dxa"/>
            <w:gridSpan w:val="2"/>
            <w:tcBorders>
              <w:top w:val="nil"/>
              <w:left w:val="nil"/>
              <w:bottom w:val="nil"/>
              <w:right w:val="nil"/>
            </w:tcBorders>
            <w:shd w:val="clear" w:color="auto" w:fill="auto"/>
            <w:noWrap/>
            <w:vAlign w:val="bottom"/>
            <w:hideMark/>
          </w:tcPr>
          <w:p w14:paraId="071DBA34" w14:textId="77777777" w:rsidR="001C536B" w:rsidRPr="0092282A" w:rsidRDefault="001C536B" w:rsidP="0089586F">
            <w:pPr>
              <w:spacing w:after="0" w:line="240" w:lineRule="auto"/>
              <w:jc w:val="both"/>
              <w:rPr>
                <w:rFonts w:ascii="Times New Roman" w:eastAsia="Times New Roman" w:hAnsi="Times New Roman" w:cs="Times New Roman"/>
                <w:sz w:val="20"/>
                <w:szCs w:val="20"/>
                <w:highlight w:val="yellow"/>
                <w:lang w:val="es-ES_tradnl"/>
              </w:rPr>
            </w:pPr>
          </w:p>
        </w:tc>
      </w:tr>
      <w:tr w:rsidR="001C536B" w:rsidRPr="001E5F06" w14:paraId="4258E75F" w14:textId="77777777" w:rsidTr="00A4137A">
        <w:trPr>
          <w:gridAfter w:val="3"/>
          <w:wAfter w:w="3910" w:type="dxa"/>
          <w:trHeight w:val="119"/>
        </w:trPr>
        <w:tc>
          <w:tcPr>
            <w:tcW w:w="9720" w:type="dxa"/>
            <w:gridSpan w:val="4"/>
            <w:tcBorders>
              <w:left w:val="nil"/>
              <w:bottom w:val="nil"/>
              <w:right w:val="nil"/>
            </w:tcBorders>
            <w:shd w:val="clear" w:color="auto" w:fill="auto"/>
            <w:vAlign w:val="center"/>
            <w:hideMark/>
          </w:tcPr>
          <w:p w14:paraId="43AC0413" w14:textId="77777777" w:rsidR="00EB66F2" w:rsidRPr="00A1307B" w:rsidRDefault="00EB66F2" w:rsidP="0089586F">
            <w:pPr>
              <w:spacing w:after="0" w:line="240" w:lineRule="auto"/>
              <w:ind w:left="-108"/>
              <w:jc w:val="both"/>
              <w:rPr>
                <w:rFonts w:ascii="Calibri" w:eastAsia="Times New Roman" w:hAnsi="Calibri" w:cs="Calibri"/>
                <w:b/>
                <w:bCs/>
                <w:color w:val="000000"/>
                <w:sz w:val="20"/>
                <w:szCs w:val="20"/>
                <w:lang w:val="es-ES_tradnl"/>
              </w:rPr>
            </w:pPr>
          </w:p>
          <w:p w14:paraId="1D91BBB0" w14:textId="3E452A9F" w:rsidR="00EB66F2" w:rsidRPr="00A1307B" w:rsidRDefault="00EB66F2" w:rsidP="00EB66F2">
            <w:pPr>
              <w:spacing w:after="0" w:line="240" w:lineRule="auto"/>
              <w:ind w:right="-285"/>
              <w:jc w:val="both"/>
              <w:rPr>
                <w:rFonts w:ascii="Calibri" w:eastAsia="Times New Roman" w:hAnsi="Calibri" w:cs="Calibri"/>
                <w:color w:val="000000"/>
                <w:sz w:val="20"/>
                <w:szCs w:val="20"/>
                <w:lang w:val="es-ES_tradnl"/>
              </w:rPr>
            </w:pPr>
            <w:r w:rsidRPr="00A1307B">
              <w:rPr>
                <w:rFonts w:ascii="Calibri" w:eastAsia="Times New Roman" w:hAnsi="Calibri" w:cs="Calibri"/>
                <w:color w:val="000000"/>
                <w:sz w:val="20"/>
                <w:szCs w:val="20"/>
                <w:lang w:val="es-ES_tradnl"/>
              </w:rPr>
              <w:t xml:space="preserve">NOTAS: </w:t>
            </w:r>
          </w:p>
          <w:p w14:paraId="20CC0F2A" w14:textId="77777777" w:rsidR="00A1307B" w:rsidRDefault="00EB66F2" w:rsidP="00EB66F2">
            <w:pPr>
              <w:pStyle w:val="Prrafodelista"/>
              <w:numPr>
                <w:ilvl w:val="0"/>
                <w:numId w:val="27"/>
              </w:numPr>
              <w:spacing w:after="0" w:line="240" w:lineRule="auto"/>
              <w:ind w:right="-285"/>
              <w:jc w:val="both"/>
              <w:rPr>
                <w:rFonts w:ascii="Calibri" w:eastAsia="Times New Roman" w:hAnsi="Calibri" w:cs="Calibri"/>
                <w:color w:val="000000"/>
                <w:sz w:val="20"/>
                <w:szCs w:val="20"/>
                <w:lang w:val="es-ES_tradnl"/>
              </w:rPr>
            </w:pPr>
            <w:r w:rsidRPr="00A1307B">
              <w:rPr>
                <w:rFonts w:ascii="Calibri" w:eastAsia="Times New Roman" w:hAnsi="Calibri" w:cs="Calibri"/>
                <w:color w:val="000000"/>
                <w:sz w:val="20"/>
                <w:szCs w:val="20"/>
                <w:lang w:val="es-ES_tradnl"/>
              </w:rPr>
              <w:t xml:space="preserve">Presupuesto ejecutado Objetivo 1: esta partida contempla el pago de la anualidad de EITI (RD$556,601.00) y el Taller de elaboración del Plan de Trabajo 2021 (RD$522,540). En cuanto los refrigerios de las </w:t>
            </w:r>
          </w:p>
          <w:p w14:paraId="5AFBD938" w14:textId="3ED8DE11" w:rsidR="00A1307B" w:rsidRDefault="00EB66F2" w:rsidP="00A1307B">
            <w:pPr>
              <w:pStyle w:val="Prrafodelista"/>
              <w:spacing w:after="0" w:line="240" w:lineRule="auto"/>
              <w:ind w:right="-285"/>
              <w:jc w:val="both"/>
              <w:rPr>
                <w:rFonts w:ascii="Calibri" w:eastAsia="Times New Roman" w:hAnsi="Calibri" w:cs="Calibri"/>
                <w:color w:val="000000"/>
                <w:sz w:val="20"/>
                <w:szCs w:val="20"/>
                <w:lang w:val="es-ES_tradnl"/>
              </w:rPr>
            </w:pPr>
            <w:r w:rsidRPr="00A1307B">
              <w:rPr>
                <w:rFonts w:ascii="Calibri" w:eastAsia="Times New Roman" w:hAnsi="Calibri" w:cs="Calibri"/>
                <w:color w:val="000000"/>
                <w:sz w:val="20"/>
                <w:szCs w:val="20"/>
                <w:lang w:val="es-ES_tradnl"/>
              </w:rPr>
              <w:t xml:space="preserve">reuniones presenciales de la CNEITI-RD, los registros de dichos costos no se encuentran disponibles en la </w:t>
            </w:r>
          </w:p>
          <w:p w14:paraId="7ADA0F5F" w14:textId="4F6E81B1" w:rsidR="00EB66F2" w:rsidRDefault="00EB66F2" w:rsidP="00A1307B">
            <w:pPr>
              <w:pStyle w:val="Prrafodelista"/>
              <w:spacing w:after="0" w:line="240" w:lineRule="auto"/>
              <w:ind w:right="-285"/>
              <w:jc w:val="both"/>
              <w:rPr>
                <w:rFonts w:ascii="Calibri" w:eastAsia="Times New Roman" w:hAnsi="Calibri" w:cs="Calibri"/>
                <w:color w:val="000000"/>
                <w:sz w:val="20"/>
                <w:szCs w:val="20"/>
                <w:lang w:val="es-ES_tradnl"/>
              </w:rPr>
            </w:pPr>
            <w:r w:rsidRPr="00A1307B">
              <w:rPr>
                <w:rFonts w:ascii="Calibri" w:eastAsia="Times New Roman" w:hAnsi="Calibri" w:cs="Calibri"/>
                <w:color w:val="000000"/>
                <w:sz w:val="20"/>
                <w:szCs w:val="20"/>
                <w:lang w:val="es-ES_tradnl"/>
              </w:rPr>
              <w:t xml:space="preserve">Dirección Administrativa y Financiera </w:t>
            </w:r>
            <w:r w:rsidR="00672CE6" w:rsidRPr="00A1307B">
              <w:rPr>
                <w:rFonts w:ascii="Calibri" w:eastAsia="Times New Roman" w:hAnsi="Calibri" w:cs="Calibri"/>
                <w:color w:val="000000"/>
                <w:sz w:val="20"/>
                <w:szCs w:val="20"/>
                <w:lang w:val="es-ES_tradnl"/>
              </w:rPr>
              <w:t>del MEM</w:t>
            </w:r>
            <w:r w:rsidRPr="00A1307B">
              <w:rPr>
                <w:rFonts w:ascii="Calibri" w:eastAsia="Times New Roman" w:hAnsi="Calibri" w:cs="Calibri"/>
                <w:color w:val="000000"/>
                <w:sz w:val="20"/>
                <w:szCs w:val="20"/>
                <w:lang w:val="es-ES_tradnl"/>
              </w:rPr>
              <w:t>.</w:t>
            </w:r>
          </w:p>
          <w:p w14:paraId="5D724F6C" w14:textId="77777777" w:rsidR="00A1307B" w:rsidRPr="00A1307B" w:rsidRDefault="00A1307B" w:rsidP="00A1307B">
            <w:pPr>
              <w:pStyle w:val="Prrafodelista"/>
              <w:spacing w:after="0" w:line="240" w:lineRule="auto"/>
              <w:ind w:right="-285"/>
              <w:jc w:val="both"/>
              <w:rPr>
                <w:rFonts w:ascii="Calibri" w:eastAsia="Times New Roman" w:hAnsi="Calibri" w:cs="Calibri"/>
                <w:color w:val="000000"/>
                <w:sz w:val="20"/>
                <w:szCs w:val="20"/>
                <w:lang w:val="es-ES_tradnl"/>
              </w:rPr>
            </w:pPr>
          </w:p>
          <w:p w14:paraId="61FCC0B2" w14:textId="77777777" w:rsidR="00A1307B" w:rsidRDefault="00EB66F2" w:rsidP="00672CE6">
            <w:pPr>
              <w:pStyle w:val="Prrafodelista"/>
              <w:numPr>
                <w:ilvl w:val="0"/>
                <w:numId w:val="27"/>
              </w:numPr>
              <w:spacing w:after="0" w:line="240" w:lineRule="auto"/>
              <w:ind w:right="-285"/>
              <w:jc w:val="both"/>
              <w:rPr>
                <w:rFonts w:ascii="Calibri" w:eastAsia="Times New Roman" w:hAnsi="Calibri" w:cs="Calibri"/>
                <w:color w:val="000000"/>
                <w:sz w:val="20"/>
                <w:szCs w:val="20"/>
                <w:lang w:val="es-ES_tradnl"/>
              </w:rPr>
            </w:pPr>
            <w:r w:rsidRPr="00A1307B">
              <w:rPr>
                <w:rFonts w:ascii="Calibri" w:eastAsia="Times New Roman" w:hAnsi="Calibri" w:cs="Calibri"/>
                <w:color w:val="000000"/>
                <w:sz w:val="20"/>
                <w:szCs w:val="20"/>
                <w:lang w:val="es-ES_tradnl"/>
              </w:rPr>
              <w:t xml:space="preserve">Presupuesto ejecutado Objetivo 2: esta partida corresponde a la contratación de Deloitte como </w:t>
            </w:r>
          </w:p>
          <w:p w14:paraId="61032819" w14:textId="78F4C480" w:rsidR="00672CE6" w:rsidRDefault="00EB66F2" w:rsidP="00A1307B">
            <w:pPr>
              <w:pStyle w:val="Prrafodelista"/>
              <w:spacing w:after="0" w:line="240" w:lineRule="auto"/>
              <w:ind w:right="-285"/>
              <w:jc w:val="both"/>
              <w:rPr>
                <w:rFonts w:ascii="Calibri" w:eastAsia="Times New Roman" w:hAnsi="Calibri" w:cs="Calibri"/>
                <w:color w:val="000000"/>
                <w:sz w:val="20"/>
                <w:szCs w:val="20"/>
                <w:lang w:val="es-ES_tradnl"/>
              </w:rPr>
            </w:pPr>
            <w:r w:rsidRPr="00A1307B">
              <w:rPr>
                <w:rFonts w:ascii="Calibri" w:eastAsia="Times New Roman" w:hAnsi="Calibri" w:cs="Calibri"/>
                <w:color w:val="000000"/>
                <w:sz w:val="20"/>
                <w:szCs w:val="20"/>
                <w:lang w:val="es-ES_tradnl"/>
              </w:rPr>
              <w:t>Administrador Independiente del Tercer Informe EITI-RD (RD$</w:t>
            </w:r>
            <w:r w:rsidR="00A1307B" w:rsidRPr="00A1307B">
              <w:rPr>
                <w:rFonts w:ascii="Calibri" w:eastAsia="Times New Roman" w:hAnsi="Calibri" w:cs="Calibri"/>
                <w:color w:val="000000"/>
                <w:sz w:val="20"/>
                <w:szCs w:val="20"/>
                <w:lang w:val="es-ES_tradnl"/>
              </w:rPr>
              <w:t>4,197,216.34)</w:t>
            </w:r>
            <w:r w:rsidRPr="00A1307B">
              <w:rPr>
                <w:rFonts w:ascii="Calibri" w:eastAsia="Times New Roman" w:hAnsi="Calibri" w:cs="Calibri"/>
                <w:color w:val="000000"/>
                <w:sz w:val="20"/>
                <w:szCs w:val="20"/>
                <w:lang w:val="es-ES_tradnl"/>
              </w:rPr>
              <w:t>.</w:t>
            </w:r>
          </w:p>
          <w:p w14:paraId="78A30F75" w14:textId="77777777" w:rsidR="00A1307B" w:rsidRPr="00A1307B" w:rsidRDefault="00A1307B" w:rsidP="00A1307B">
            <w:pPr>
              <w:pStyle w:val="Prrafodelista"/>
              <w:spacing w:after="0" w:line="240" w:lineRule="auto"/>
              <w:ind w:right="-285"/>
              <w:jc w:val="both"/>
              <w:rPr>
                <w:rFonts w:ascii="Calibri" w:eastAsia="Times New Roman" w:hAnsi="Calibri" w:cs="Calibri"/>
                <w:color w:val="000000"/>
                <w:sz w:val="20"/>
                <w:szCs w:val="20"/>
                <w:lang w:val="es-ES_tradnl"/>
              </w:rPr>
            </w:pPr>
          </w:p>
          <w:p w14:paraId="249D3A78" w14:textId="77777777" w:rsidR="00A1307B" w:rsidRDefault="00EB66F2" w:rsidP="00672CE6">
            <w:pPr>
              <w:pStyle w:val="Prrafodelista"/>
              <w:numPr>
                <w:ilvl w:val="0"/>
                <w:numId w:val="27"/>
              </w:numPr>
              <w:spacing w:after="0" w:line="240" w:lineRule="auto"/>
              <w:ind w:right="-285"/>
              <w:jc w:val="both"/>
              <w:rPr>
                <w:rFonts w:ascii="Calibri" w:eastAsia="Times New Roman" w:hAnsi="Calibri" w:cs="Calibri"/>
                <w:color w:val="000000"/>
                <w:sz w:val="20"/>
                <w:szCs w:val="20"/>
                <w:lang w:val="es-ES_tradnl"/>
              </w:rPr>
            </w:pPr>
            <w:r w:rsidRPr="00A1307B">
              <w:rPr>
                <w:rFonts w:ascii="Calibri" w:eastAsia="Times New Roman" w:hAnsi="Calibri" w:cs="Calibri"/>
                <w:color w:val="000000"/>
                <w:sz w:val="20"/>
                <w:szCs w:val="20"/>
                <w:lang w:val="es-ES_tradnl"/>
              </w:rPr>
              <w:t>Presupuesto ejec</w:t>
            </w:r>
            <w:r w:rsidR="00672CE6" w:rsidRPr="00A1307B">
              <w:rPr>
                <w:rFonts w:ascii="Calibri" w:eastAsia="Times New Roman" w:hAnsi="Calibri" w:cs="Calibri"/>
                <w:color w:val="000000"/>
                <w:sz w:val="20"/>
                <w:szCs w:val="20"/>
                <w:lang w:val="es-ES_tradnl"/>
              </w:rPr>
              <w:t>u</w:t>
            </w:r>
            <w:r w:rsidRPr="00A1307B">
              <w:rPr>
                <w:rFonts w:ascii="Calibri" w:eastAsia="Times New Roman" w:hAnsi="Calibri" w:cs="Calibri"/>
                <w:color w:val="000000"/>
                <w:sz w:val="20"/>
                <w:szCs w:val="20"/>
                <w:lang w:val="es-ES_tradnl"/>
              </w:rPr>
              <w:t xml:space="preserve">tado Objetivo 3: debido a la pandemia Covid-19, no se llevaron a cabo las actividades </w:t>
            </w:r>
          </w:p>
          <w:p w14:paraId="632F02F7" w14:textId="38796826" w:rsidR="00EB66F2" w:rsidRPr="00A1307B" w:rsidRDefault="00EB66F2" w:rsidP="00A1307B">
            <w:pPr>
              <w:pStyle w:val="Prrafodelista"/>
              <w:spacing w:after="0" w:line="240" w:lineRule="auto"/>
              <w:ind w:right="-285"/>
              <w:jc w:val="both"/>
              <w:rPr>
                <w:rFonts w:ascii="Calibri" w:eastAsia="Times New Roman" w:hAnsi="Calibri" w:cs="Calibri"/>
                <w:color w:val="000000"/>
                <w:sz w:val="20"/>
                <w:szCs w:val="20"/>
                <w:lang w:val="es-ES_tradnl"/>
              </w:rPr>
            </w:pPr>
            <w:r w:rsidRPr="00A1307B">
              <w:rPr>
                <w:rFonts w:ascii="Calibri" w:eastAsia="Times New Roman" w:hAnsi="Calibri" w:cs="Calibri"/>
                <w:color w:val="000000"/>
                <w:sz w:val="20"/>
                <w:szCs w:val="20"/>
                <w:lang w:val="es-ES_tradnl"/>
              </w:rPr>
              <w:t>previstas en cuanto a difusión.</w:t>
            </w:r>
          </w:p>
          <w:p w14:paraId="3F65086C" w14:textId="77777777" w:rsidR="00672CE6" w:rsidRPr="00A1307B" w:rsidRDefault="00672CE6" w:rsidP="00672CE6">
            <w:pPr>
              <w:pStyle w:val="Prrafodelista"/>
              <w:spacing w:after="0" w:line="240" w:lineRule="auto"/>
              <w:ind w:right="-285"/>
              <w:jc w:val="both"/>
              <w:rPr>
                <w:rFonts w:ascii="Calibri" w:eastAsia="Times New Roman" w:hAnsi="Calibri" w:cs="Calibri"/>
                <w:color w:val="000000"/>
                <w:sz w:val="20"/>
                <w:szCs w:val="20"/>
                <w:lang w:val="es-ES_tradnl"/>
              </w:rPr>
            </w:pPr>
          </w:p>
          <w:p w14:paraId="5927EA10" w14:textId="39253354" w:rsidR="001C536B" w:rsidRPr="00A1307B" w:rsidRDefault="001C536B" w:rsidP="0089586F">
            <w:pPr>
              <w:spacing w:after="0" w:line="240" w:lineRule="auto"/>
              <w:ind w:left="-108"/>
              <w:jc w:val="both"/>
              <w:rPr>
                <w:rFonts w:ascii="Calibri" w:eastAsia="Times New Roman" w:hAnsi="Calibri" w:cs="Calibri"/>
                <w:b/>
                <w:bCs/>
                <w:color w:val="000000"/>
                <w:sz w:val="20"/>
                <w:szCs w:val="20"/>
                <w:lang w:val="es-ES_tradnl"/>
              </w:rPr>
            </w:pPr>
            <w:r w:rsidRPr="00A1307B">
              <w:rPr>
                <w:rFonts w:ascii="Calibri" w:eastAsia="Times New Roman" w:hAnsi="Calibri" w:cs="Calibri"/>
                <w:b/>
                <w:bCs/>
                <w:color w:val="000000"/>
                <w:sz w:val="20"/>
                <w:szCs w:val="20"/>
                <w:lang w:val="es-ES_tradnl"/>
              </w:rPr>
              <w:t>*Los gastos operativos (salario del personal, material gastable y proporción de gastos corrientes de oficina) no están incluidos en esa suma.  Estos gastos fueron asumidos por el presupuesto de la Dirección de Relac</w:t>
            </w:r>
            <w:r w:rsidR="00076AE2" w:rsidRPr="00A1307B">
              <w:rPr>
                <w:rFonts w:ascii="Calibri" w:eastAsia="Times New Roman" w:hAnsi="Calibri" w:cs="Calibri"/>
                <w:b/>
                <w:bCs/>
                <w:color w:val="000000"/>
                <w:sz w:val="20"/>
                <w:szCs w:val="20"/>
                <w:lang w:val="es-ES_tradnl"/>
              </w:rPr>
              <w:t xml:space="preserve">iones Internacionales del MEM. </w:t>
            </w:r>
            <w:r w:rsidRPr="00A1307B">
              <w:rPr>
                <w:rFonts w:ascii="Calibri" w:eastAsia="Times New Roman" w:hAnsi="Calibri" w:cs="Calibri"/>
                <w:b/>
                <w:bCs/>
                <w:color w:val="000000"/>
                <w:sz w:val="20"/>
                <w:szCs w:val="20"/>
                <w:lang w:val="es-ES_tradnl"/>
              </w:rPr>
              <w:t xml:space="preserve">El componente de recursos humanos asciende al año a RD$5,425,875.00, representando una persona dedicada a tiempo completo a EITI y una proporción de los salarios de tres personas que realizan funciones en la Secretaría Ejecutiva EITI-RD así como en la Dirección de Relaciones Internacionales del MEM. </w:t>
            </w:r>
          </w:p>
          <w:p w14:paraId="6B4B49BE" w14:textId="77777777" w:rsidR="001C536B" w:rsidRPr="00A1307B" w:rsidRDefault="001C536B" w:rsidP="0089586F">
            <w:pPr>
              <w:spacing w:after="0" w:line="240" w:lineRule="auto"/>
              <w:ind w:left="-108"/>
              <w:jc w:val="both"/>
              <w:rPr>
                <w:rFonts w:ascii="Calibri" w:eastAsia="Times New Roman" w:hAnsi="Calibri" w:cs="Calibri"/>
                <w:b/>
                <w:bCs/>
                <w:color w:val="000000"/>
                <w:sz w:val="20"/>
                <w:szCs w:val="20"/>
                <w:lang w:val="es-ES_tradnl"/>
              </w:rPr>
            </w:pPr>
          </w:p>
        </w:tc>
      </w:tr>
    </w:tbl>
    <w:p w14:paraId="494556FB" w14:textId="77777777" w:rsidR="00396531" w:rsidRPr="0092282A" w:rsidRDefault="00396531" w:rsidP="0089586F">
      <w:pPr>
        <w:pStyle w:val="Sinespaciado"/>
        <w:rPr>
          <w:rFonts w:asciiTheme="minorHAnsi" w:hAnsiTheme="minorHAnsi"/>
          <w:sz w:val="24"/>
          <w:szCs w:val="24"/>
        </w:rPr>
      </w:pPr>
    </w:p>
    <w:p w14:paraId="5A3DECE5" w14:textId="77777777" w:rsidR="00396531" w:rsidRPr="0092282A" w:rsidRDefault="00396531" w:rsidP="0089586F">
      <w:pPr>
        <w:pStyle w:val="Sinespaciado"/>
        <w:rPr>
          <w:rFonts w:asciiTheme="minorHAnsi" w:hAnsiTheme="minorHAnsi"/>
          <w:sz w:val="24"/>
          <w:szCs w:val="24"/>
        </w:rPr>
        <w:sectPr w:rsidR="00396531" w:rsidRPr="0092282A">
          <w:pgSz w:w="11900" w:h="16840"/>
          <w:pgMar w:top="1440" w:right="1440" w:bottom="1440" w:left="1440" w:header="708" w:footer="708" w:gutter="0"/>
          <w:cols w:space="708"/>
          <w:docGrid w:linePitch="360"/>
        </w:sectPr>
      </w:pPr>
    </w:p>
    <w:p w14:paraId="14B5FF89" w14:textId="465EA476" w:rsidR="00396531" w:rsidRPr="00A92057" w:rsidRDefault="00396531" w:rsidP="0089586F">
      <w:pPr>
        <w:pStyle w:val="Ttulo1"/>
        <w:jc w:val="both"/>
        <w:rPr>
          <w:rFonts w:asciiTheme="minorHAnsi" w:hAnsiTheme="minorHAnsi"/>
          <w:b/>
        </w:rPr>
      </w:pPr>
      <w:bookmarkStart w:id="40" w:name="_Toc90028909"/>
      <w:r w:rsidRPr="00A92057">
        <w:rPr>
          <w:rFonts w:asciiTheme="minorHAnsi" w:hAnsiTheme="minorHAnsi"/>
          <w:b/>
        </w:rPr>
        <w:lastRenderedPageBreak/>
        <w:t>ANEXO II</w:t>
      </w:r>
      <w:bookmarkEnd w:id="40"/>
    </w:p>
    <w:p w14:paraId="2518E54A" w14:textId="37D8270C" w:rsidR="00396531" w:rsidRPr="0092282A" w:rsidRDefault="00396531" w:rsidP="0089586F">
      <w:pPr>
        <w:pStyle w:val="Ttulo2"/>
        <w:jc w:val="both"/>
        <w:rPr>
          <w:rFonts w:asciiTheme="minorHAnsi" w:hAnsiTheme="minorHAnsi"/>
          <w:b/>
          <w:sz w:val="28"/>
          <w:szCs w:val="28"/>
        </w:rPr>
      </w:pPr>
      <w:bookmarkStart w:id="41" w:name="_Toc90028910"/>
      <w:bookmarkStart w:id="42" w:name="_Toc516475328"/>
      <w:bookmarkStart w:id="43" w:name="_Toc12621392"/>
      <w:r w:rsidRPr="00A92057">
        <w:rPr>
          <w:rFonts w:asciiTheme="minorHAnsi" w:hAnsiTheme="minorHAnsi"/>
          <w:b/>
          <w:sz w:val="28"/>
          <w:szCs w:val="28"/>
        </w:rPr>
        <w:t>MEMBRESÍA DE LA COMISIÓN NACIONAL EITI-RD</w:t>
      </w:r>
      <w:bookmarkEnd w:id="41"/>
      <w:r w:rsidRPr="0092282A">
        <w:rPr>
          <w:rFonts w:asciiTheme="minorHAnsi" w:hAnsiTheme="minorHAnsi"/>
          <w:b/>
          <w:sz w:val="28"/>
          <w:szCs w:val="28"/>
        </w:rPr>
        <w:t xml:space="preserve"> </w:t>
      </w:r>
      <w:bookmarkEnd w:id="42"/>
      <w:bookmarkEnd w:id="43"/>
    </w:p>
    <w:p w14:paraId="47211C67" w14:textId="77777777" w:rsidR="00396531" w:rsidRPr="0092282A" w:rsidRDefault="00396531" w:rsidP="0089586F">
      <w:pPr>
        <w:jc w:val="both"/>
        <w:rPr>
          <w:color w:val="000000" w:themeColor="text1"/>
          <w:lang w:val="es-ES_tradnl"/>
        </w:rPr>
      </w:pPr>
    </w:p>
    <w:p w14:paraId="5C4B710F" w14:textId="21B4CCE7" w:rsidR="00396531" w:rsidRPr="0092282A" w:rsidRDefault="00396531" w:rsidP="0089586F">
      <w:pPr>
        <w:jc w:val="both"/>
        <w:rPr>
          <w:color w:val="000000" w:themeColor="text1"/>
          <w:sz w:val="24"/>
          <w:szCs w:val="24"/>
          <w:lang w:val="es-ES_tradnl"/>
        </w:rPr>
      </w:pPr>
      <w:r w:rsidRPr="0092282A">
        <w:rPr>
          <w:color w:val="000000" w:themeColor="text1"/>
          <w:sz w:val="24"/>
          <w:szCs w:val="24"/>
          <w:lang w:val="es-ES_tradnl"/>
        </w:rPr>
        <w:t>A continuación, se presenta el listado de miembros de la Comisión Nacional EITI-RD, actualizado para el período 2018-2020.</w:t>
      </w:r>
    </w:p>
    <w:p w14:paraId="553D3DE4" w14:textId="2A2D3FC7" w:rsidR="00396531" w:rsidRPr="0092282A" w:rsidRDefault="00396531" w:rsidP="0089586F">
      <w:pPr>
        <w:jc w:val="both"/>
        <w:rPr>
          <w:rFonts w:cstheme="majorHAnsi"/>
          <w:b/>
          <w:sz w:val="24"/>
          <w:szCs w:val="24"/>
          <w:lang w:val="es-ES_tradnl"/>
        </w:rPr>
      </w:pPr>
      <w:bookmarkStart w:id="44" w:name="_Toc516475329"/>
      <w:bookmarkStart w:id="45" w:name="_Hlk505164397"/>
      <w:r w:rsidRPr="0092282A">
        <w:rPr>
          <w:rFonts w:cstheme="majorHAnsi"/>
          <w:b/>
          <w:sz w:val="24"/>
          <w:szCs w:val="24"/>
          <w:lang w:val="es-ES_tradnl"/>
        </w:rPr>
        <w:t>Comisión Nacional EITI- RD – 201</w:t>
      </w:r>
      <w:bookmarkEnd w:id="44"/>
      <w:r w:rsidRPr="0092282A">
        <w:rPr>
          <w:rFonts w:cstheme="majorHAnsi"/>
          <w:b/>
          <w:sz w:val="24"/>
          <w:szCs w:val="24"/>
          <w:lang w:val="es-ES_tradnl"/>
        </w:rPr>
        <w:t>8-</w:t>
      </w:r>
      <w:r w:rsidR="002F0D57">
        <w:rPr>
          <w:rFonts w:cstheme="majorHAnsi"/>
          <w:b/>
          <w:sz w:val="24"/>
          <w:szCs w:val="24"/>
          <w:lang w:val="es-ES_tradnl"/>
        </w:rPr>
        <w:t xml:space="preserve">agosto de </w:t>
      </w:r>
      <w:r w:rsidRPr="0092282A">
        <w:rPr>
          <w:rFonts w:cstheme="majorHAnsi"/>
          <w:b/>
          <w:sz w:val="24"/>
          <w:szCs w:val="24"/>
          <w:lang w:val="es-ES_tradnl"/>
        </w:rPr>
        <w:t>2020</w:t>
      </w:r>
      <w:r w:rsidR="00061F69" w:rsidRPr="0092282A">
        <w:rPr>
          <w:rFonts w:cstheme="majorHAnsi"/>
          <w:b/>
          <w:sz w:val="24"/>
          <w:szCs w:val="24"/>
          <w:lang w:val="es-ES_tradnl"/>
        </w:rPr>
        <w:t xml:space="preserve"> </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15"/>
        <w:gridCol w:w="2021"/>
        <w:gridCol w:w="3289"/>
      </w:tblGrid>
      <w:tr w:rsidR="00396531" w:rsidRPr="0092282A" w14:paraId="1537130B" w14:textId="77777777">
        <w:trPr>
          <w:trHeight w:val="728"/>
        </w:trPr>
        <w:tc>
          <w:tcPr>
            <w:tcW w:w="1985" w:type="dxa"/>
            <w:shd w:val="clear" w:color="auto" w:fill="E7E6E6"/>
          </w:tcPr>
          <w:p w14:paraId="297C2DD2" w14:textId="77777777" w:rsidR="00396531" w:rsidRPr="0092282A" w:rsidRDefault="00396531" w:rsidP="0089586F">
            <w:pPr>
              <w:jc w:val="both"/>
              <w:rPr>
                <w:b/>
                <w:color w:val="000000" w:themeColor="text1"/>
                <w:lang w:val="es-ES_tradnl"/>
              </w:rPr>
            </w:pPr>
            <w:r w:rsidRPr="0092282A">
              <w:rPr>
                <w:b/>
                <w:color w:val="000000" w:themeColor="text1"/>
                <w:lang w:val="es-ES_tradnl"/>
              </w:rPr>
              <w:t>Nombre</w:t>
            </w:r>
          </w:p>
        </w:tc>
        <w:tc>
          <w:tcPr>
            <w:tcW w:w="2515" w:type="dxa"/>
            <w:shd w:val="clear" w:color="auto" w:fill="E7E6E6"/>
          </w:tcPr>
          <w:p w14:paraId="1BF68A89" w14:textId="77777777" w:rsidR="00396531" w:rsidRPr="0092282A" w:rsidRDefault="00396531" w:rsidP="0089586F">
            <w:pPr>
              <w:jc w:val="both"/>
              <w:rPr>
                <w:b/>
                <w:color w:val="000000" w:themeColor="text1"/>
                <w:lang w:val="es-ES_tradnl"/>
              </w:rPr>
            </w:pPr>
            <w:r w:rsidRPr="0092282A">
              <w:rPr>
                <w:b/>
                <w:color w:val="000000" w:themeColor="text1"/>
                <w:lang w:val="es-ES_tradnl"/>
              </w:rPr>
              <w:t>Cargo</w:t>
            </w:r>
          </w:p>
        </w:tc>
        <w:tc>
          <w:tcPr>
            <w:tcW w:w="2021" w:type="dxa"/>
            <w:shd w:val="clear" w:color="auto" w:fill="E7E6E6"/>
          </w:tcPr>
          <w:p w14:paraId="5C2D7AEA" w14:textId="77777777" w:rsidR="00396531" w:rsidRPr="0092282A" w:rsidRDefault="00396531" w:rsidP="0089586F">
            <w:pPr>
              <w:jc w:val="both"/>
              <w:rPr>
                <w:b/>
                <w:color w:val="000000" w:themeColor="text1"/>
                <w:lang w:val="es-ES_tradnl"/>
              </w:rPr>
            </w:pPr>
            <w:r w:rsidRPr="0092282A">
              <w:rPr>
                <w:b/>
                <w:color w:val="000000" w:themeColor="text1"/>
                <w:lang w:val="es-ES_tradnl"/>
              </w:rPr>
              <w:t>Organización</w:t>
            </w:r>
          </w:p>
        </w:tc>
        <w:tc>
          <w:tcPr>
            <w:tcW w:w="3289" w:type="dxa"/>
            <w:shd w:val="clear" w:color="auto" w:fill="E7E6E6"/>
          </w:tcPr>
          <w:p w14:paraId="57D15858" w14:textId="77777777" w:rsidR="00396531" w:rsidRPr="0092282A" w:rsidRDefault="00396531" w:rsidP="0089586F">
            <w:pPr>
              <w:jc w:val="both"/>
              <w:rPr>
                <w:b/>
                <w:color w:val="000000" w:themeColor="text1"/>
                <w:lang w:val="es-ES_tradnl"/>
              </w:rPr>
            </w:pPr>
            <w:r w:rsidRPr="0092282A">
              <w:rPr>
                <w:b/>
                <w:color w:val="000000" w:themeColor="text1"/>
                <w:lang w:val="es-ES_tradnl"/>
              </w:rPr>
              <w:t>Detalles de contacto</w:t>
            </w:r>
          </w:p>
        </w:tc>
      </w:tr>
      <w:tr w:rsidR="00396531" w:rsidRPr="0092282A" w14:paraId="7C1B4850" w14:textId="77777777">
        <w:trPr>
          <w:trHeight w:hRule="exact" w:val="1234"/>
        </w:trPr>
        <w:tc>
          <w:tcPr>
            <w:tcW w:w="1985" w:type="dxa"/>
          </w:tcPr>
          <w:p w14:paraId="7CE2561F" w14:textId="77777777" w:rsidR="00396531" w:rsidRPr="0092282A" w:rsidRDefault="00396531" w:rsidP="0089586F">
            <w:pPr>
              <w:jc w:val="both"/>
              <w:rPr>
                <w:color w:val="000000" w:themeColor="text1"/>
                <w:lang w:val="es-ES_tradnl"/>
              </w:rPr>
            </w:pPr>
            <w:r w:rsidRPr="0092282A">
              <w:rPr>
                <w:color w:val="000000" w:themeColor="text1"/>
                <w:lang w:val="es-ES_tradnl"/>
              </w:rPr>
              <w:t>Sr. Antonio Isa Conde</w:t>
            </w:r>
          </w:p>
        </w:tc>
        <w:tc>
          <w:tcPr>
            <w:tcW w:w="2515" w:type="dxa"/>
          </w:tcPr>
          <w:p w14:paraId="120EEE42" w14:textId="77777777" w:rsidR="00396531" w:rsidRPr="0092282A" w:rsidRDefault="00396531" w:rsidP="0089586F">
            <w:pPr>
              <w:jc w:val="both"/>
              <w:rPr>
                <w:color w:val="000000" w:themeColor="text1"/>
                <w:lang w:val="es-ES_tradnl"/>
              </w:rPr>
            </w:pPr>
            <w:r w:rsidRPr="0092282A">
              <w:rPr>
                <w:color w:val="000000" w:themeColor="text1"/>
                <w:lang w:val="es-ES_tradnl"/>
              </w:rPr>
              <w:t>Ministro de Energía y Minas</w:t>
            </w:r>
          </w:p>
          <w:p w14:paraId="61D70B5A" w14:textId="77777777" w:rsidR="00396531" w:rsidRPr="0092282A" w:rsidRDefault="00396531" w:rsidP="0089586F">
            <w:pPr>
              <w:jc w:val="both"/>
              <w:rPr>
                <w:b/>
                <w:color w:val="000000" w:themeColor="text1"/>
                <w:lang w:val="es-ES_tradnl"/>
              </w:rPr>
            </w:pPr>
            <w:r w:rsidRPr="0092282A">
              <w:rPr>
                <w:b/>
                <w:color w:val="000000" w:themeColor="text1"/>
                <w:lang w:val="es-ES_tradnl"/>
              </w:rPr>
              <w:t>Líder</w:t>
            </w:r>
          </w:p>
          <w:p w14:paraId="11DB7070" w14:textId="77777777" w:rsidR="00396531" w:rsidRPr="0092282A" w:rsidRDefault="00396531" w:rsidP="0089586F">
            <w:pPr>
              <w:jc w:val="both"/>
              <w:rPr>
                <w:color w:val="000000" w:themeColor="text1"/>
                <w:lang w:val="es-ES_tradnl"/>
              </w:rPr>
            </w:pPr>
          </w:p>
          <w:p w14:paraId="2A752C04" w14:textId="77777777" w:rsidR="00396531" w:rsidRPr="0092282A" w:rsidRDefault="00396531" w:rsidP="0089586F">
            <w:pPr>
              <w:jc w:val="both"/>
              <w:rPr>
                <w:color w:val="000000" w:themeColor="text1"/>
                <w:lang w:val="es-ES_tradnl"/>
              </w:rPr>
            </w:pPr>
          </w:p>
          <w:p w14:paraId="6C265930" w14:textId="77777777" w:rsidR="00396531" w:rsidRPr="0092282A" w:rsidRDefault="00396531" w:rsidP="0089586F">
            <w:pPr>
              <w:jc w:val="both"/>
              <w:rPr>
                <w:color w:val="000000" w:themeColor="text1"/>
                <w:lang w:val="es-ES_tradnl"/>
              </w:rPr>
            </w:pPr>
          </w:p>
          <w:p w14:paraId="16386812" w14:textId="77777777" w:rsidR="00396531" w:rsidRPr="0092282A" w:rsidRDefault="00396531" w:rsidP="0089586F">
            <w:pPr>
              <w:jc w:val="both"/>
              <w:rPr>
                <w:color w:val="000000" w:themeColor="text1"/>
                <w:lang w:val="es-ES_tradnl"/>
              </w:rPr>
            </w:pPr>
          </w:p>
        </w:tc>
        <w:tc>
          <w:tcPr>
            <w:tcW w:w="2021" w:type="dxa"/>
          </w:tcPr>
          <w:p w14:paraId="0CFD4818"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Ministerio de Energía y Minas </w:t>
            </w:r>
          </w:p>
        </w:tc>
        <w:tc>
          <w:tcPr>
            <w:tcW w:w="3289" w:type="dxa"/>
          </w:tcPr>
          <w:p w14:paraId="6BC3741E" w14:textId="77777777" w:rsidR="00396531" w:rsidRPr="0092282A" w:rsidRDefault="00396531" w:rsidP="0089586F">
            <w:pPr>
              <w:jc w:val="both"/>
              <w:rPr>
                <w:rStyle w:val="Hipervnculo"/>
                <w:lang w:val="es-ES_tradnl"/>
              </w:rPr>
            </w:pPr>
          </w:p>
          <w:p w14:paraId="444A93F7" w14:textId="77777777" w:rsidR="00396531" w:rsidRPr="0092282A" w:rsidRDefault="00F865F5" w:rsidP="0089586F">
            <w:pPr>
              <w:jc w:val="both"/>
              <w:rPr>
                <w:rStyle w:val="Hipervnculo"/>
                <w:lang w:val="es-ES_tradnl"/>
              </w:rPr>
            </w:pPr>
            <w:hyperlink r:id="rId45" w:history="1">
              <w:r w:rsidR="00396531" w:rsidRPr="0092282A">
                <w:rPr>
                  <w:rStyle w:val="Hipervnculo"/>
                  <w:rFonts w:cs="Arial"/>
                  <w:lang w:val="es-ES_tradnl"/>
                </w:rPr>
                <w:t>despacho@mem.gob.do</w:t>
              </w:r>
            </w:hyperlink>
            <w:r w:rsidR="00396531" w:rsidRPr="0092282A">
              <w:rPr>
                <w:rStyle w:val="Hipervnculo"/>
                <w:rFonts w:cs="Arial"/>
                <w:lang w:val="es-ES_tradnl"/>
              </w:rPr>
              <w:t xml:space="preserve"> </w:t>
            </w:r>
          </w:p>
        </w:tc>
      </w:tr>
      <w:tr w:rsidR="00396531" w:rsidRPr="0092282A" w14:paraId="4CFE41F1" w14:textId="77777777">
        <w:trPr>
          <w:trHeight w:hRule="exact" w:val="1162"/>
        </w:trPr>
        <w:tc>
          <w:tcPr>
            <w:tcW w:w="1985" w:type="dxa"/>
          </w:tcPr>
          <w:p w14:paraId="3DB2203F" w14:textId="77777777" w:rsidR="00396531" w:rsidRPr="0092282A" w:rsidRDefault="00396531" w:rsidP="0089586F">
            <w:pPr>
              <w:jc w:val="both"/>
              <w:rPr>
                <w:color w:val="000000" w:themeColor="text1"/>
                <w:lang w:val="es-ES_tradnl"/>
              </w:rPr>
            </w:pPr>
            <w:r w:rsidRPr="0092282A">
              <w:rPr>
                <w:color w:val="000000" w:themeColor="text1"/>
                <w:lang w:val="es-ES_tradnl"/>
              </w:rPr>
              <w:t>Sr. Alberto Reyes</w:t>
            </w:r>
          </w:p>
        </w:tc>
        <w:tc>
          <w:tcPr>
            <w:tcW w:w="2515" w:type="dxa"/>
          </w:tcPr>
          <w:p w14:paraId="758BDC09"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Viceministro de Hidrocarburos </w:t>
            </w:r>
          </w:p>
          <w:p w14:paraId="11854C98" w14:textId="77777777" w:rsidR="00396531" w:rsidRPr="0092282A" w:rsidRDefault="00396531" w:rsidP="0089586F">
            <w:pPr>
              <w:jc w:val="both"/>
              <w:rPr>
                <w:b/>
                <w:color w:val="000000" w:themeColor="text1"/>
                <w:lang w:val="es-ES_tradnl"/>
              </w:rPr>
            </w:pPr>
            <w:r w:rsidRPr="0092282A">
              <w:rPr>
                <w:b/>
                <w:color w:val="000000" w:themeColor="text1"/>
                <w:lang w:val="es-ES_tradnl"/>
              </w:rPr>
              <w:t>Titular</w:t>
            </w:r>
          </w:p>
        </w:tc>
        <w:tc>
          <w:tcPr>
            <w:tcW w:w="2021" w:type="dxa"/>
          </w:tcPr>
          <w:p w14:paraId="41D8187E"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Ministerio de Energía y Minas </w:t>
            </w:r>
          </w:p>
        </w:tc>
        <w:tc>
          <w:tcPr>
            <w:tcW w:w="3289" w:type="dxa"/>
          </w:tcPr>
          <w:p w14:paraId="1A30793C" w14:textId="77777777" w:rsidR="00396531" w:rsidRPr="0092282A" w:rsidRDefault="00396531" w:rsidP="0089586F">
            <w:pPr>
              <w:jc w:val="both"/>
              <w:rPr>
                <w:rStyle w:val="Hipervnculo"/>
                <w:lang w:val="es-ES_tradnl"/>
              </w:rPr>
            </w:pPr>
          </w:p>
          <w:p w14:paraId="50A7B602" w14:textId="77777777" w:rsidR="00396531" w:rsidRPr="0092282A" w:rsidRDefault="00F865F5" w:rsidP="0089586F">
            <w:pPr>
              <w:jc w:val="both"/>
              <w:rPr>
                <w:rStyle w:val="Hipervnculo"/>
                <w:lang w:val="es-ES_tradnl"/>
              </w:rPr>
            </w:pPr>
            <w:hyperlink r:id="rId46" w:history="1">
              <w:r w:rsidR="00396531" w:rsidRPr="0092282A">
                <w:rPr>
                  <w:rStyle w:val="Hipervnculo"/>
                  <w:rFonts w:cs="Arial"/>
                  <w:lang w:val="es-ES_tradnl"/>
                </w:rPr>
                <w:t>areyes@mem.gob.do</w:t>
              </w:r>
            </w:hyperlink>
            <w:r w:rsidR="00396531" w:rsidRPr="0092282A">
              <w:rPr>
                <w:rStyle w:val="Hipervnculo"/>
                <w:rFonts w:cs="Arial"/>
                <w:lang w:val="es-ES_tradnl"/>
              </w:rPr>
              <w:t xml:space="preserve"> </w:t>
            </w:r>
          </w:p>
        </w:tc>
      </w:tr>
      <w:tr w:rsidR="00396531" w:rsidRPr="0092282A" w14:paraId="0E22AEE5" w14:textId="77777777">
        <w:trPr>
          <w:trHeight w:hRule="exact" w:val="1180"/>
        </w:trPr>
        <w:tc>
          <w:tcPr>
            <w:tcW w:w="1985" w:type="dxa"/>
          </w:tcPr>
          <w:p w14:paraId="5134A4E0" w14:textId="77777777" w:rsidR="00396531" w:rsidRPr="0092282A" w:rsidRDefault="00396531" w:rsidP="0089586F">
            <w:pPr>
              <w:jc w:val="both"/>
              <w:rPr>
                <w:color w:val="000000" w:themeColor="text1"/>
                <w:lang w:val="es-ES_tradnl"/>
              </w:rPr>
            </w:pPr>
            <w:r w:rsidRPr="0092282A">
              <w:rPr>
                <w:color w:val="000000" w:themeColor="text1"/>
                <w:lang w:val="es-ES_tradnl"/>
              </w:rPr>
              <w:t>Sra. Yris González</w:t>
            </w:r>
          </w:p>
        </w:tc>
        <w:tc>
          <w:tcPr>
            <w:tcW w:w="2515" w:type="dxa"/>
          </w:tcPr>
          <w:p w14:paraId="6BA5F58C" w14:textId="77777777" w:rsidR="00396531" w:rsidRPr="0092282A" w:rsidRDefault="00396531" w:rsidP="0089586F">
            <w:pPr>
              <w:jc w:val="both"/>
              <w:rPr>
                <w:color w:val="000000" w:themeColor="text1"/>
                <w:lang w:val="es-ES_tradnl"/>
              </w:rPr>
            </w:pPr>
            <w:r w:rsidRPr="0092282A">
              <w:rPr>
                <w:color w:val="000000" w:themeColor="text1"/>
                <w:lang w:val="es-ES_tradnl"/>
              </w:rPr>
              <w:t>Directora de Programas Especiales</w:t>
            </w:r>
          </w:p>
          <w:p w14:paraId="58C9E356" w14:textId="77777777" w:rsidR="00396531" w:rsidRPr="0092282A" w:rsidRDefault="00396531" w:rsidP="0089586F">
            <w:pPr>
              <w:jc w:val="both"/>
              <w:rPr>
                <w:b/>
                <w:color w:val="000000" w:themeColor="text1"/>
                <w:lang w:val="es-ES_tradnl"/>
              </w:rPr>
            </w:pPr>
            <w:r w:rsidRPr="0092282A">
              <w:rPr>
                <w:b/>
                <w:color w:val="000000" w:themeColor="text1"/>
                <w:lang w:val="es-ES_tradnl"/>
              </w:rPr>
              <w:t>Suplente</w:t>
            </w:r>
          </w:p>
        </w:tc>
        <w:tc>
          <w:tcPr>
            <w:tcW w:w="2021" w:type="dxa"/>
          </w:tcPr>
          <w:p w14:paraId="54232E3C" w14:textId="77777777" w:rsidR="00396531" w:rsidRPr="0092282A" w:rsidRDefault="00396531" w:rsidP="0089586F">
            <w:pPr>
              <w:jc w:val="both"/>
              <w:rPr>
                <w:color w:val="000000" w:themeColor="text1"/>
                <w:lang w:val="es-ES_tradnl"/>
              </w:rPr>
            </w:pPr>
            <w:r w:rsidRPr="0092282A">
              <w:rPr>
                <w:color w:val="000000" w:themeColor="text1"/>
                <w:lang w:val="es-ES_tradnl"/>
              </w:rPr>
              <w:t>Ministerio de Energía y Minas</w:t>
            </w:r>
          </w:p>
        </w:tc>
        <w:tc>
          <w:tcPr>
            <w:tcW w:w="3289" w:type="dxa"/>
          </w:tcPr>
          <w:p w14:paraId="64B1A563" w14:textId="77777777" w:rsidR="00396531" w:rsidRPr="0092282A" w:rsidRDefault="00396531" w:rsidP="0089586F">
            <w:pPr>
              <w:jc w:val="both"/>
              <w:rPr>
                <w:rStyle w:val="Hipervnculo"/>
                <w:lang w:val="es-ES_tradnl"/>
              </w:rPr>
            </w:pPr>
            <w:r w:rsidRPr="0092282A">
              <w:rPr>
                <w:rStyle w:val="Hipervnculo"/>
                <w:rFonts w:cs="Arial"/>
                <w:lang w:val="es-ES_tradnl"/>
              </w:rPr>
              <w:t>Ygonzalez@mem.gob.do</w:t>
            </w:r>
          </w:p>
        </w:tc>
      </w:tr>
      <w:tr w:rsidR="00396531" w:rsidRPr="0092282A" w14:paraId="5B4552A3" w14:textId="77777777" w:rsidTr="00D7708D">
        <w:trPr>
          <w:trHeight w:hRule="exact" w:val="1309"/>
        </w:trPr>
        <w:tc>
          <w:tcPr>
            <w:tcW w:w="1985" w:type="dxa"/>
          </w:tcPr>
          <w:p w14:paraId="639C3831" w14:textId="30256F31" w:rsidR="00396531" w:rsidRPr="0092282A" w:rsidRDefault="00396531" w:rsidP="0089586F">
            <w:pPr>
              <w:jc w:val="both"/>
              <w:rPr>
                <w:color w:val="000000" w:themeColor="text1"/>
                <w:lang w:val="es-ES_tradnl"/>
              </w:rPr>
            </w:pPr>
            <w:r w:rsidRPr="0092282A">
              <w:rPr>
                <w:color w:val="000000" w:themeColor="text1"/>
                <w:lang w:val="es-ES_tradnl"/>
              </w:rPr>
              <w:t>Sra. Marta González</w:t>
            </w:r>
          </w:p>
        </w:tc>
        <w:tc>
          <w:tcPr>
            <w:tcW w:w="2515" w:type="dxa"/>
          </w:tcPr>
          <w:p w14:paraId="7B24A80F" w14:textId="27278A43" w:rsidR="00396531" w:rsidRPr="0092282A" w:rsidRDefault="00396531" w:rsidP="0089586F">
            <w:pPr>
              <w:jc w:val="both"/>
              <w:rPr>
                <w:color w:val="000000" w:themeColor="text1"/>
                <w:lang w:val="es-ES_tradnl"/>
              </w:rPr>
            </w:pPr>
            <w:r w:rsidRPr="0092282A">
              <w:rPr>
                <w:color w:val="000000" w:themeColor="text1"/>
                <w:lang w:val="es-ES_tradnl"/>
              </w:rPr>
              <w:t xml:space="preserve">Asesora Técnica </w:t>
            </w:r>
          </w:p>
          <w:p w14:paraId="269F3E21"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Titular  </w:t>
            </w:r>
          </w:p>
        </w:tc>
        <w:tc>
          <w:tcPr>
            <w:tcW w:w="2021" w:type="dxa"/>
          </w:tcPr>
          <w:p w14:paraId="461F3967"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Ministerio de la Presidencia </w:t>
            </w:r>
          </w:p>
        </w:tc>
        <w:tc>
          <w:tcPr>
            <w:tcW w:w="3289" w:type="dxa"/>
          </w:tcPr>
          <w:p w14:paraId="475677F8" w14:textId="77777777" w:rsidR="00396531" w:rsidRPr="0092282A" w:rsidRDefault="00396531" w:rsidP="0089586F">
            <w:pPr>
              <w:jc w:val="both"/>
              <w:rPr>
                <w:rStyle w:val="Hipervnculo"/>
                <w:lang w:val="es-ES_tradnl"/>
              </w:rPr>
            </w:pPr>
            <w:r w:rsidRPr="0092282A">
              <w:rPr>
                <w:rStyle w:val="Hipervnculo"/>
                <w:rFonts w:cs="Arial"/>
                <w:lang w:val="es-ES_tradnl"/>
              </w:rPr>
              <w:t>martagonzalez@presidencia.gob.do</w:t>
            </w:r>
          </w:p>
        </w:tc>
      </w:tr>
      <w:tr w:rsidR="00396531" w:rsidRPr="0092282A" w14:paraId="1B3815A4" w14:textId="77777777">
        <w:trPr>
          <w:trHeight w:hRule="exact" w:val="2071"/>
        </w:trPr>
        <w:tc>
          <w:tcPr>
            <w:tcW w:w="1985" w:type="dxa"/>
          </w:tcPr>
          <w:p w14:paraId="0D80267D" w14:textId="77777777" w:rsidR="00396531" w:rsidRPr="0092282A" w:rsidRDefault="00396531" w:rsidP="0089586F">
            <w:pPr>
              <w:jc w:val="both"/>
              <w:rPr>
                <w:color w:val="000000" w:themeColor="text1"/>
                <w:lang w:val="es-ES_tradnl"/>
              </w:rPr>
            </w:pPr>
            <w:r w:rsidRPr="0092282A">
              <w:rPr>
                <w:color w:val="000000" w:themeColor="text1"/>
                <w:lang w:val="es-ES_tradnl"/>
              </w:rPr>
              <w:t>Sr. Hamsber Díaz.</w:t>
            </w:r>
          </w:p>
          <w:p w14:paraId="085132C6"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 </w:t>
            </w:r>
          </w:p>
        </w:tc>
        <w:tc>
          <w:tcPr>
            <w:tcW w:w="2515" w:type="dxa"/>
          </w:tcPr>
          <w:p w14:paraId="2E159399" w14:textId="77777777" w:rsidR="00396531" w:rsidRPr="0092282A" w:rsidRDefault="00396531" w:rsidP="0089586F">
            <w:pPr>
              <w:jc w:val="both"/>
              <w:rPr>
                <w:color w:val="000000" w:themeColor="text1"/>
                <w:lang w:val="es-ES_tradnl"/>
              </w:rPr>
            </w:pPr>
            <w:r w:rsidRPr="0092282A">
              <w:rPr>
                <w:color w:val="000000" w:themeColor="text1"/>
                <w:lang w:val="es-ES_tradnl"/>
              </w:rPr>
              <w:t>Abogado – Dirección Jurídica</w:t>
            </w:r>
          </w:p>
          <w:p w14:paraId="0CCC1ADE" w14:textId="77777777" w:rsidR="00396531" w:rsidRPr="0092282A" w:rsidRDefault="00396531" w:rsidP="0089586F">
            <w:pPr>
              <w:jc w:val="both"/>
              <w:rPr>
                <w:color w:val="000000" w:themeColor="text1"/>
                <w:lang w:val="es-ES_tradnl"/>
              </w:rPr>
            </w:pPr>
            <w:r w:rsidRPr="0092282A">
              <w:rPr>
                <w:color w:val="000000" w:themeColor="text1"/>
                <w:lang w:val="es-ES_tradnl"/>
              </w:rPr>
              <w:t>Viceministerio de Política de Transparencia Institucional</w:t>
            </w:r>
          </w:p>
          <w:p w14:paraId="0D2F78AA" w14:textId="77777777" w:rsidR="00396531" w:rsidRPr="0092282A" w:rsidRDefault="00396531" w:rsidP="0089586F">
            <w:pPr>
              <w:jc w:val="both"/>
              <w:rPr>
                <w:b/>
                <w:color w:val="000000" w:themeColor="text1"/>
                <w:lang w:val="es-ES_tradnl"/>
              </w:rPr>
            </w:pPr>
            <w:r w:rsidRPr="0092282A">
              <w:rPr>
                <w:b/>
                <w:color w:val="000000" w:themeColor="text1"/>
                <w:lang w:val="es-ES_tradnl"/>
              </w:rPr>
              <w:t>Suplente</w:t>
            </w:r>
          </w:p>
        </w:tc>
        <w:tc>
          <w:tcPr>
            <w:tcW w:w="2021" w:type="dxa"/>
          </w:tcPr>
          <w:p w14:paraId="7134C634" w14:textId="77777777" w:rsidR="00396531" w:rsidRPr="0092282A" w:rsidRDefault="00396531" w:rsidP="0089586F">
            <w:pPr>
              <w:jc w:val="both"/>
              <w:rPr>
                <w:color w:val="000000" w:themeColor="text1"/>
                <w:lang w:val="es-ES_tradnl"/>
              </w:rPr>
            </w:pPr>
            <w:r w:rsidRPr="0092282A">
              <w:rPr>
                <w:color w:val="000000" w:themeColor="text1"/>
                <w:lang w:val="es-ES_tradnl"/>
              </w:rPr>
              <w:t>Ministerio de la Presidencia</w:t>
            </w:r>
          </w:p>
        </w:tc>
        <w:tc>
          <w:tcPr>
            <w:tcW w:w="3289" w:type="dxa"/>
          </w:tcPr>
          <w:p w14:paraId="10A4BECA" w14:textId="77777777" w:rsidR="00396531" w:rsidRPr="0092282A" w:rsidRDefault="00F865F5" w:rsidP="0089586F">
            <w:pPr>
              <w:jc w:val="both"/>
              <w:rPr>
                <w:color w:val="000000" w:themeColor="text1"/>
                <w:lang w:val="es-ES_tradnl"/>
              </w:rPr>
            </w:pPr>
            <w:hyperlink r:id="rId47" w:history="1">
              <w:r w:rsidR="00396531" w:rsidRPr="0092282A">
                <w:rPr>
                  <w:rStyle w:val="Hipervnculo"/>
                  <w:lang w:val="es-ES_tradnl"/>
                </w:rPr>
                <w:t>hamsberdiaz@presidencia.gob.do</w:t>
              </w:r>
            </w:hyperlink>
          </w:p>
        </w:tc>
      </w:tr>
      <w:tr w:rsidR="00396531" w:rsidRPr="001E5F06" w14:paraId="511F5916" w14:textId="77777777">
        <w:trPr>
          <w:trHeight w:hRule="exact" w:val="1351"/>
        </w:trPr>
        <w:tc>
          <w:tcPr>
            <w:tcW w:w="1985" w:type="dxa"/>
          </w:tcPr>
          <w:p w14:paraId="51A2E847"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Sra. Ruth De los Santos  </w:t>
            </w:r>
          </w:p>
        </w:tc>
        <w:tc>
          <w:tcPr>
            <w:tcW w:w="2515" w:type="dxa"/>
          </w:tcPr>
          <w:p w14:paraId="71B5D25E"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Directora General Interina de Política y Legislación Tributaria  </w:t>
            </w:r>
          </w:p>
          <w:p w14:paraId="67545389" w14:textId="77777777" w:rsidR="00396531" w:rsidRPr="0092282A" w:rsidRDefault="00396531" w:rsidP="0089586F">
            <w:pPr>
              <w:jc w:val="both"/>
              <w:rPr>
                <w:b/>
                <w:color w:val="000000" w:themeColor="text1"/>
                <w:lang w:val="es-ES_tradnl"/>
              </w:rPr>
            </w:pPr>
            <w:r w:rsidRPr="0092282A">
              <w:rPr>
                <w:b/>
                <w:color w:val="000000" w:themeColor="text1"/>
                <w:lang w:val="es-ES_tradnl"/>
              </w:rPr>
              <w:t>Titular</w:t>
            </w:r>
          </w:p>
          <w:p w14:paraId="2915A47C" w14:textId="77777777" w:rsidR="00396531" w:rsidRPr="0092282A" w:rsidRDefault="00396531" w:rsidP="0089586F">
            <w:pPr>
              <w:jc w:val="both"/>
              <w:rPr>
                <w:color w:val="000000" w:themeColor="text1"/>
                <w:lang w:val="es-ES_tradnl"/>
              </w:rPr>
            </w:pPr>
          </w:p>
        </w:tc>
        <w:tc>
          <w:tcPr>
            <w:tcW w:w="2021" w:type="dxa"/>
          </w:tcPr>
          <w:p w14:paraId="3E53EA3C" w14:textId="77777777" w:rsidR="00396531" w:rsidRPr="0092282A" w:rsidRDefault="00396531" w:rsidP="0089586F">
            <w:pPr>
              <w:jc w:val="both"/>
              <w:rPr>
                <w:color w:val="000000" w:themeColor="text1"/>
                <w:lang w:val="es-ES_tradnl"/>
              </w:rPr>
            </w:pPr>
            <w:r w:rsidRPr="0092282A">
              <w:rPr>
                <w:color w:val="000000" w:themeColor="text1"/>
                <w:lang w:val="es-ES_tradnl"/>
              </w:rPr>
              <w:t>Ministerio de Hacienda</w:t>
            </w:r>
          </w:p>
        </w:tc>
        <w:tc>
          <w:tcPr>
            <w:tcW w:w="3289" w:type="dxa"/>
          </w:tcPr>
          <w:p w14:paraId="344DDAB0" w14:textId="77777777" w:rsidR="00396531" w:rsidRPr="0092282A" w:rsidRDefault="00396531" w:rsidP="0089586F">
            <w:pPr>
              <w:jc w:val="both"/>
              <w:rPr>
                <w:rStyle w:val="Hipervnculo"/>
                <w:lang w:val="es-ES_tradnl"/>
              </w:rPr>
            </w:pPr>
          </w:p>
          <w:p w14:paraId="29CB5214" w14:textId="77777777" w:rsidR="00396531" w:rsidRPr="0092282A" w:rsidRDefault="00F865F5" w:rsidP="0089586F">
            <w:pPr>
              <w:jc w:val="both"/>
              <w:rPr>
                <w:rStyle w:val="Hipervnculo"/>
                <w:lang w:val="es-ES_tradnl"/>
              </w:rPr>
            </w:pPr>
            <w:hyperlink r:id="rId48" w:history="1">
              <w:r w:rsidR="00396531" w:rsidRPr="0092282A">
                <w:rPr>
                  <w:rStyle w:val="Hipervnculo"/>
                  <w:rFonts w:cs="Arial"/>
                  <w:lang w:val="es-ES_tradnl"/>
                </w:rPr>
                <w:t>rdelossantos@hacienda.gov.do</w:t>
              </w:r>
            </w:hyperlink>
            <w:r w:rsidR="00396531" w:rsidRPr="0092282A">
              <w:rPr>
                <w:rStyle w:val="Hipervnculo"/>
                <w:rFonts w:cs="Arial"/>
                <w:lang w:val="es-ES_tradnl"/>
              </w:rPr>
              <w:t xml:space="preserve">  </w:t>
            </w:r>
          </w:p>
          <w:p w14:paraId="78188F52" w14:textId="77777777" w:rsidR="00396531" w:rsidRPr="0092282A" w:rsidRDefault="00F865F5" w:rsidP="0089586F">
            <w:pPr>
              <w:jc w:val="both"/>
              <w:rPr>
                <w:rStyle w:val="Hipervnculo"/>
                <w:lang w:val="es-ES_tradnl"/>
              </w:rPr>
            </w:pPr>
            <w:hyperlink r:id="rId49" w:history="1">
              <w:r w:rsidR="00396531" w:rsidRPr="0092282A">
                <w:rPr>
                  <w:rStyle w:val="Hipervnculo"/>
                  <w:rFonts w:cs="Arial"/>
                  <w:lang w:val="es-ES_tradnl"/>
                </w:rPr>
                <w:t>ccastillo@hacienda.gov.do</w:t>
              </w:r>
            </w:hyperlink>
            <w:r w:rsidR="00396531" w:rsidRPr="0092282A">
              <w:rPr>
                <w:rStyle w:val="Hipervnculo"/>
                <w:rFonts w:cs="Arial"/>
                <w:lang w:val="es-ES_tradnl"/>
              </w:rPr>
              <w:t xml:space="preserve"> </w:t>
            </w:r>
          </w:p>
          <w:p w14:paraId="613F369F" w14:textId="77777777" w:rsidR="00396531" w:rsidRPr="0092282A" w:rsidRDefault="00396531" w:rsidP="0089586F">
            <w:pPr>
              <w:jc w:val="both"/>
              <w:rPr>
                <w:rStyle w:val="Hipervnculo"/>
                <w:lang w:val="es-ES_tradnl"/>
              </w:rPr>
            </w:pPr>
          </w:p>
        </w:tc>
      </w:tr>
      <w:tr w:rsidR="00396531" w:rsidRPr="0092282A" w14:paraId="67DB7D32" w14:textId="77777777">
        <w:trPr>
          <w:trHeight w:hRule="exact" w:val="1113"/>
        </w:trPr>
        <w:tc>
          <w:tcPr>
            <w:tcW w:w="1985" w:type="dxa"/>
          </w:tcPr>
          <w:p w14:paraId="3AA98D57"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Sr. Félix Peguero </w:t>
            </w:r>
          </w:p>
        </w:tc>
        <w:tc>
          <w:tcPr>
            <w:tcW w:w="2515" w:type="dxa"/>
          </w:tcPr>
          <w:p w14:paraId="15A00F1C" w14:textId="77777777" w:rsidR="00396531" w:rsidRPr="0092282A" w:rsidRDefault="00396531" w:rsidP="0089586F">
            <w:pPr>
              <w:jc w:val="both"/>
              <w:rPr>
                <w:color w:val="000000" w:themeColor="text1"/>
                <w:lang w:val="es-ES_tradnl"/>
              </w:rPr>
            </w:pPr>
            <w:r w:rsidRPr="0092282A">
              <w:rPr>
                <w:color w:val="000000" w:themeColor="text1"/>
                <w:lang w:val="es-ES_tradnl"/>
              </w:rPr>
              <w:t>Analista de Estudios y Política Tributaria</w:t>
            </w:r>
          </w:p>
          <w:p w14:paraId="38706A1B" w14:textId="77777777" w:rsidR="00396531" w:rsidRPr="0092282A" w:rsidRDefault="00396531" w:rsidP="0089586F">
            <w:pPr>
              <w:jc w:val="both"/>
              <w:rPr>
                <w:b/>
                <w:color w:val="000000" w:themeColor="text1"/>
                <w:lang w:val="es-ES_tradnl"/>
              </w:rPr>
            </w:pPr>
            <w:r w:rsidRPr="0092282A">
              <w:rPr>
                <w:b/>
                <w:color w:val="000000" w:themeColor="text1"/>
                <w:lang w:val="es-ES_tradnl"/>
              </w:rPr>
              <w:t>Suplente</w:t>
            </w:r>
          </w:p>
        </w:tc>
        <w:tc>
          <w:tcPr>
            <w:tcW w:w="2021" w:type="dxa"/>
          </w:tcPr>
          <w:p w14:paraId="4BA36BD8" w14:textId="77777777" w:rsidR="00396531" w:rsidRPr="0092282A" w:rsidRDefault="00396531" w:rsidP="0089586F">
            <w:pPr>
              <w:jc w:val="both"/>
              <w:rPr>
                <w:color w:val="000000" w:themeColor="text1"/>
                <w:lang w:val="es-ES_tradnl"/>
              </w:rPr>
            </w:pPr>
            <w:r w:rsidRPr="0092282A">
              <w:rPr>
                <w:color w:val="000000" w:themeColor="text1"/>
                <w:lang w:val="es-ES_tradnl"/>
              </w:rPr>
              <w:t>Ministerio de Hacienda</w:t>
            </w:r>
          </w:p>
        </w:tc>
        <w:tc>
          <w:tcPr>
            <w:tcW w:w="3289" w:type="dxa"/>
          </w:tcPr>
          <w:p w14:paraId="576D15BC" w14:textId="77777777" w:rsidR="00396531" w:rsidRPr="0092282A" w:rsidRDefault="00396531" w:rsidP="0089586F">
            <w:pPr>
              <w:jc w:val="both"/>
              <w:rPr>
                <w:rStyle w:val="Hipervnculo"/>
                <w:lang w:val="es-ES_tradnl"/>
              </w:rPr>
            </w:pPr>
          </w:p>
          <w:p w14:paraId="0EE7A617" w14:textId="77777777" w:rsidR="00396531" w:rsidRPr="0092282A" w:rsidRDefault="00F865F5" w:rsidP="0089586F">
            <w:pPr>
              <w:jc w:val="both"/>
              <w:rPr>
                <w:rStyle w:val="Hipervnculo"/>
                <w:lang w:val="es-ES_tradnl"/>
              </w:rPr>
            </w:pPr>
            <w:hyperlink r:id="rId50" w:history="1">
              <w:r w:rsidR="00396531" w:rsidRPr="0092282A">
                <w:rPr>
                  <w:rStyle w:val="Hipervnculo"/>
                  <w:rFonts w:cs="Arial"/>
                  <w:lang w:val="es-ES_tradnl"/>
                </w:rPr>
                <w:t>fpeguero@hacienda.gov.do</w:t>
              </w:r>
            </w:hyperlink>
            <w:r w:rsidR="00396531" w:rsidRPr="0092282A">
              <w:rPr>
                <w:rStyle w:val="Hipervnculo"/>
                <w:rFonts w:cs="Arial"/>
                <w:lang w:val="es-ES_tradnl"/>
              </w:rPr>
              <w:t xml:space="preserve"> </w:t>
            </w:r>
          </w:p>
        </w:tc>
      </w:tr>
      <w:tr w:rsidR="00396531" w:rsidRPr="0092282A" w14:paraId="722371F7" w14:textId="77777777">
        <w:trPr>
          <w:trHeight w:hRule="exact" w:val="2053"/>
        </w:trPr>
        <w:tc>
          <w:tcPr>
            <w:tcW w:w="1985" w:type="dxa"/>
          </w:tcPr>
          <w:p w14:paraId="6A5ED3E2" w14:textId="741A7202" w:rsidR="00396531" w:rsidRPr="0092282A" w:rsidRDefault="00396531" w:rsidP="0089586F">
            <w:pPr>
              <w:jc w:val="both"/>
              <w:rPr>
                <w:color w:val="000000" w:themeColor="text1"/>
                <w:lang w:val="es-ES_tradnl"/>
              </w:rPr>
            </w:pPr>
            <w:r w:rsidRPr="0092282A">
              <w:rPr>
                <w:color w:val="000000" w:themeColor="text1"/>
                <w:lang w:val="es-ES_tradnl"/>
              </w:rPr>
              <w:lastRenderedPageBreak/>
              <w:t xml:space="preserve">Sr. Pascual Valenzuela </w:t>
            </w:r>
          </w:p>
          <w:p w14:paraId="52F37472" w14:textId="77777777" w:rsidR="00396531" w:rsidRPr="0092282A" w:rsidRDefault="00396531" w:rsidP="0089586F">
            <w:pPr>
              <w:jc w:val="both"/>
              <w:rPr>
                <w:color w:val="000000" w:themeColor="text1"/>
                <w:lang w:val="es-ES_tradnl"/>
              </w:rPr>
            </w:pPr>
          </w:p>
        </w:tc>
        <w:tc>
          <w:tcPr>
            <w:tcW w:w="2515" w:type="dxa"/>
          </w:tcPr>
          <w:p w14:paraId="60C7101B" w14:textId="3594AD44" w:rsidR="00396531" w:rsidRPr="0092282A" w:rsidRDefault="00396531" w:rsidP="0089586F">
            <w:pPr>
              <w:jc w:val="both"/>
              <w:rPr>
                <w:color w:val="000000" w:themeColor="text1"/>
                <w:lang w:val="es-ES_tradnl"/>
              </w:rPr>
            </w:pPr>
            <w:r w:rsidRPr="0092282A">
              <w:rPr>
                <w:color w:val="000000" w:themeColor="text1"/>
                <w:lang w:val="es-ES_tradnl"/>
              </w:rPr>
              <w:t>Viceministro para relaciones con Sociedad Civil</w:t>
            </w:r>
          </w:p>
          <w:p w14:paraId="4FC1BBB7" w14:textId="77777777" w:rsidR="00396531" w:rsidRPr="0092282A" w:rsidRDefault="00396531" w:rsidP="0089586F">
            <w:pPr>
              <w:jc w:val="both"/>
              <w:rPr>
                <w:b/>
                <w:color w:val="000000" w:themeColor="text1"/>
                <w:lang w:val="es-ES_tradnl"/>
              </w:rPr>
            </w:pPr>
            <w:r w:rsidRPr="0092282A">
              <w:rPr>
                <w:b/>
                <w:color w:val="000000" w:themeColor="text1"/>
                <w:lang w:val="es-ES_tradnl"/>
              </w:rPr>
              <w:t>Titular</w:t>
            </w:r>
          </w:p>
        </w:tc>
        <w:tc>
          <w:tcPr>
            <w:tcW w:w="2021" w:type="dxa"/>
          </w:tcPr>
          <w:p w14:paraId="564B4880"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Ministerio de Economía, Planificación y Desarrollo </w:t>
            </w:r>
          </w:p>
        </w:tc>
        <w:tc>
          <w:tcPr>
            <w:tcW w:w="3289" w:type="dxa"/>
            <w:shd w:val="clear" w:color="auto" w:fill="auto"/>
          </w:tcPr>
          <w:p w14:paraId="5E338A1C" w14:textId="77777777" w:rsidR="00396531" w:rsidRPr="0092282A" w:rsidRDefault="00F865F5" w:rsidP="0089586F">
            <w:pPr>
              <w:jc w:val="both"/>
              <w:rPr>
                <w:color w:val="000000" w:themeColor="text1"/>
                <w:lang w:val="es-ES_tradnl"/>
              </w:rPr>
            </w:pPr>
            <w:hyperlink r:id="rId51" w:history="1">
              <w:r w:rsidR="00396531" w:rsidRPr="0092282A">
                <w:rPr>
                  <w:rStyle w:val="Hipervnculo"/>
                  <w:lang w:val="es-ES_tradnl"/>
                </w:rPr>
                <w:t>pvalenzuela@econocmía.gov.do</w:t>
              </w:r>
            </w:hyperlink>
          </w:p>
          <w:p w14:paraId="7A46331A" w14:textId="77777777" w:rsidR="00396531" w:rsidRPr="0092282A" w:rsidRDefault="00396531" w:rsidP="0089586F">
            <w:pPr>
              <w:jc w:val="both"/>
              <w:rPr>
                <w:color w:val="000000" w:themeColor="text1"/>
                <w:lang w:val="es-ES_tradnl"/>
              </w:rPr>
            </w:pPr>
          </w:p>
        </w:tc>
      </w:tr>
      <w:tr w:rsidR="00396531" w:rsidRPr="001E5F06" w14:paraId="400A11BE" w14:textId="77777777">
        <w:trPr>
          <w:trHeight w:hRule="exact" w:val="1627"/>
        </w:trPr>
        <w:tc>
          <w:tcPr>
            <w:tcW w:w="1985" w:type="dxa"/>
          </w:tcPr>
          <w:p w14:paraId="54D804F1" w14:textId="77777777" w:rsidR="00396531" w:rsidRPr="0092282A" w:rsidRDefault="00396531" w:rsidP="0089586F">
            <w:pPr>
              <w:jc w:val="both"/>
              <w:rPr>
                <w:color w:val="000000" w:themeColor="text1"/>
                <w:lang w:val="es-ES_tradnl"/>
              </w:rPr>
            </w:pPr>
            <w:r w:rsidRPr="0092282A">
              <w:rPr>
                <w:color w:val="000000" w:themeColor="text1"/>
                <w:lang w:val="es-ES_tradnl"/>
              </w:rPr>
              <w:t>Sra. Ruth Montes De Oca</w:t>
            </w:r>
          </w:p>
        </w:tc>
        <w:tc>
          <w:tcPr>
            <w:tcW w:w="2515" w:type="dxa"/>
          </w:tcPr>
          <w:p w14:paraId="7E428742"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Especialista Sectorial de la Dirección General de Desarrollo Económico y Social </w:t>
            </w:r>
          </w:p>
          <w:p w14:paraId="594BFCE4" w14:textId="77777777" w:rsidR="00396531" w:rsidRPr="0092282A" w:rsidRDefault="00396531" w:rsidP="0089586F">
            <w:pPr>
              <w:jc w:val="both"/>
              <w:rPr>
                <w:b/>
                <w:color w:val="000000" w:themeColor="text1"/>
                <w:lang w:val="es-ES_tradnl"/>
              </w:rPr>
            </w:pPr>
            <w:r w:rsidRPr="0092282A">
              <w:rPr>
                <w:b/>
                <w:color w:val="000000" w:themeColor="text1"/>
                <w:lang w:val="es-ES_tradnl"/>
              </w:rPr>
              <w:t>Suplente</w:t>
            </w:r>
          </w:p>
          <w:p w14:paraId="533191DD" w14:textId="77777777" w:rsidR="00396531" w:rsidRPr="0092282A" w:rsidRDefault="00396531" w:rsidP="0089586F">
            <w:pPr>
              <w:jc w:val="both"/>
              <w:rPr>
                <w:color w:val="000000" w:themeColor="text1"/>
                <w:lang w:val="es-ES_tradnl"/>
              </w:rPr>
            </w:pPr>
          </w:p>
          <w:p w14:paraId="2FB5BFBA" w14:textId="77777777" w:rsidR="00396531" w:rsidRPr="0092282A" w:rsidRDefault="00396531" w:rsidP="0089586F">
            <w:pPr>
              <w:jc w:val="both"/>
              <w:rPr>
                <w:color w:val="000000" w:themeColor="text1"/>
                <w:lang w:val="es-ES_tradnl"/>
              </w:rPr>
            </w:pPr>
          </w:p>
          <w:p w14:paraId="6A890062" w14:textId="77777777" w:rsidR="00396531" w:rsidRPr="0092282A" w:rsidRDefault="00396531" w:rsidP="0089586F">
            <w:pPr>
              <w:jc w:val="both"/>
              <w:rPr>
                <w:color w:val="000000" w:themeColor="text1"/>
                <w:lang w:val="es-ES_tradnl"/>
              </w:rPr>
            </w:pPr>
          </w:p>
          <w:p w14:paraId="24E0AA30" w14:textId="77777777" w:rsidR="00396531" w:rsidRPr="0092282A" w:rsidRDefault="00396531" w:rsidP="0089586F">
            <w:pPr>
              <w:jc w:val="both"/>
              <w:rPr>
                <w:color w:val="000000" w:themeColor="text1"/>
                <w:lang w:val="es-ES_tradnl"/>
              </w:rPr>
            </w:pPr>
          </w:p>
          <w:p w14:paraId="59EDAD35" w14:textId="77777777" w:rsidR="00396531" w:rsidRPr="0092282A" w:rsidRDefault="00396531" w:rsidP="0089586F">
            <w:pPr>
              <w:jc w:val="both"/>
              <w:rPr>
                <w:color w:val="000000" w:themeColor="text1"/>
                <w:lang w:val="es-ES_tradnl"/>
              </w:rPr>
            </w:pPr>
          </w:p>
          <w:p w14:paraId="0E1AA5D2" w14:textId="77777777" w:rsidR="00396531" w:rsidRPr="0092282A" w:rsidRDefault="00396531" w:rsidP="0089586F">
            <w:pPr>
              <w:jc w:val="both"/>
              <w:rPr>
                <w:color w:val="000000" w:themeColor="text1"/>
                <w:lang w:val="es-ES_tradnl"/>
              </w:rPr>
            </w:pPr>
          </w:p>
          <w:p w14:paraId="2F581B6B" w14:textId="77777777" w:rsidR="00396531" w:rsidRPr="0092282A" w:rsidRDefault="00396531" w:rsidP="0089586F">
            <w:pPr>
              <w:jc w:val="both"/>
              <w:rPr>
                <w:color w:val="000000" w:themeColor="text1"/>
                <w:lang w:val="es-ES_tradnl"/>
              </w:rPr>
            </w:pPr>
          </w:p>
          <w:p w14:paraId="62209F33" w14:textId="77777777" w:rsidR="00396531" w:rsidRPr="0092282A" w:rsidRDefault="00396531" w:rsidP="0089586F">
            <w:pPr>
              <w:jc w:val="both"/>
              <w:rPr>
                <w:color w:val="000000" w:themeColor="text1"/>
                <w:lang w:val="es-ES_tradnl"/>
              </w:rPr>
            </w:pPr>
          </w:p>
          <w:p w14:paraId="188864BC" w14:textId="77777777" w:rsidR="00396531" w:rsidRPr="0092282A" w:rsidRDefault="00396531" w:rsidP="0089586F">
            <w:pPr>
              <w:jc w:val="both"/>
              <w:rPr>
                <w:color w:val="000000" w:themeColor="text1"/>
                <w:lang w:val="es-ES_tradnl"/>
              </w:rPr>
            </w:pPr>
          </w:p>
          <w:p w14:paraId="438D47C7" w14:textId="77777777" w:rsidR="00396531" w:rsidRPr="0092282A" w:rsidRDefault="00396531" w:rsidP="0089586F">
            <w:pPr>
              <w:jc w:val="both"/>
              <w:rPr>
                <w:color w:val="000000" w:themeColor="text1"/>
                <w:lang w:val="es-ES_tradnl"/>
              </w:rPr>
            </w:pPr>
          </w:p>
        </w:tc>
        <w:tc>
          <w:tcPr>
            <w:tcW w:w="2021" w:type="dxa"/>
          </w:tcPr>
          <w:p w14:paraId="1E078213" w14:textId="77777777" w:rsidR="00396531" w:rsidRPr="0092282A" w:rsidRDefault="00396531" w:rsidP="0089586F">
            <w:pPr>
              <w:jc w:val="both"/>
              <w:rPr>
                <w:color w:val="000000" w:themeColor="text1"/>
                <w:lang w:val="es-ES_tradnl"/>
              </w:rPr>
            </w:pPr>
            <w:r w:rsidRPr="0092282A">
              <w:rPr>
                <w:color w:val="000000" w:themeColor="text1"/>
                <w:lang w:val="es-ES_tradnl"/>
              </w:rPr>
              <w:t>Ministerio de Economía, Planificación y Desarrollo</w:t>
            </w:r>
          </w:p>
          <w:p w14:paraId="2115D225" w14:textId="77777777" w:rsidR="00396531" w:rsidRPr="0092282A" w:rsidRDefault="00396531" w:rsidP="0089586F">
            <w:pPr>
              <w:jc w:val="both"/>
              <w:rPr>
                <w:color w:val="000000" w:themeColor="text1"/>
                <w:lang w:val="es-ES_tradnl"/>
              </w:rPr>
            </w:pPr>
          </w:p>
          <w:p w14:paraId="5D2B949B" w14:textId="77777777" w:rsidR="00396531" w:rsidRPr="0092282A" w:rsidRDefault="00396531" w:rsidP="0089586F">
            <w:pPr>
              <w:jc w:val="both"/>
              <w:rPr>
                <w:color w:val="000000" w:themeColor="text1"/>
                <w:lang w:val="es-ES_tradnl"/>
              </w:rPr>
            </w:pPr>
          </w:p>
          <w:p w14:paraId="6BF0DCDE" w14:textId="77777777" w:rsidR="00396531" w:rsidRPr="0092282A" w:rsidRDefault="00396531" w:rsidP="0089586F">
            <w:pPr>
              <w:jc w:val="both"/>
              <w:rPr>
                <w:color w:val="000000" w:themeColor="text1"/>
                <w:lang w:val="es-ES_tradnl"/>
              </w:rPr>
            </w:pPr>
          </w:p>
          <w:p w14:paraId="12561355" w14:textId="77777777" w:rsidR="00396531" w:rsidRPr="0092282A" w:rsidRDefault="00396531" w:rsidP="0089586F">
            <w:pPr>
              <w:jc w:val="both"/>
              <w:rPr>
                <w:color w:val="000000" w:themeColor="text1"/>
                <w:lang w:val="es-ES_tradnl"/>
              </w:rPr>
            </w:pPr>
          </w:p>
        </w:tc>
        <w:tc>
          <w:tcPr>
            <w:tcW w:w="3289" w:type="dxa"/>
          </w:tcPr>
          <w:p w14:paraId="0B305FE6" w14:textId="77777777" w:rsidR="00396531" w:rsidRPr="0092282A" w:rsidRDefault="00F865F5" w:rsidP="0089586F">
            <w:pPr>
              <w:jc w:val="both"/>
              <w:rPr>
                <w:color w:val="000000" w:themeColor="text1"/>
                <w:lang w:val="es-ES_tradnl"/>
              </w:rPr>
            </w:pPr>
            <w:hyperlink r:id="rId52" w:history="1">
              <w:r w:rsidR="00396531" w:rsidRPr="0092282A">
                <w:rPr>
                  <w:rStyle w:val="Hipervnculo"/>
                  <w:rFonts w:cs="Arial"/>
                  <w:lang w:val="es-ES_tradnl"/>
                </w:rPr>
                <w:t>rmontesdeoca@economia.gov.do</w:t>
              </w:r>
            </w:hyperlink>
            <w:r w:rsidR="00396531" w:rsidRPr="0092282A">
              <w:rPr>
                <w:color w:val="000000" w:themeColor="text1"/>
                <w:lang w:val="es-ES_tradnl"/>
              </w:rPr>
              <w:t xml:space="preserve">; </w:t>
            </w:r>
          </w:p>
          <w:p w14:paraId="59DBC0FC" w14:textId="77777777" w:rsidR="00396531" w:rsidRPr="0092282A" w:rsidRDefault="00F865F5" w:rsidP="0089586F">
            <w:pPr>
              <w:jc w:val="both"/>
              <w:rPr>
                <w:rStyle w:val="Hipervnculo"/>
                <w:lang w:val="es-ES_tradnl"/>
              </w:rPr>
            </w:pPr>
            <w:hyperlink r:id="rId53" w:history="1">
              <w:r w:rsidR="00396531" w:rsidRPr="0092282A">
                <w:rPr>
                  <w:rStyle w:val="Hipervnculo"/>
                  <w:rFonts w:cs="Arial"/>
                  <w:lang w:val="es-ES_tradnl"/>
                </w:rPr>
                <w:t>somer0415@gmail.com</w:t>
              </w:r>
            </w:hyperlink>
            <w:r w:rsidR="00396531" w:rsidRPr="0092282A">
              <w:rPr>
                <w:rStyle w:val="Hipervnculo"/>
                <w:rFonts w:cs="Arial"/>
                <w:lang w:val="es-ES_tradnl"/>
              </w:rPr>
              <w:t xml:space="preserve">  </w:t>
            </w:r>
          </w:p>
          <w:p w14:paraId="5E8779DB" w14:textId="77777777" w:rsidR="00396531" w:rsidRPr="0092282A" w:rsidRDefault="00396531" w:rsidP="0089586F">
            <w:pPr>
              <w:jc w:val="both"/>
              <w:rPr>
                <w:color w:val="000000" w:themeColor="text1"/>
                <w:lang w:val="es-ES_tradnl"/>
              </w:rPr>
            </w:pPr>
          </w:p>
          <w:p w14:paraId="0E5ABF7F" w14:textId="77777777" w:rsidR="00396531" w:rsidRPr="0092282A" w:rsidRDefault="00396531" w:rsidP="0089586F">
            <w:pPr>
              <w:jc w:val="both"/>
              <w:rPr>
                <w:color w:val="000000" w:themeColor="text1"/>
                <w:lang w:val="es-ES_tradnl"/>
              </w:rPr>
            </w:pPr>
          </w:p>
          <w:p w14:paraId="4A71250E" w14:textId="77777777" w:rsidR="00396531" w:rsidRPr="0092282A" w:rsidRDefault="00396531" w:rsidP="0089586F">
            <w:pPr>
              <w:jc w:val="both"/>
              <w:rPr>
                <w:color w:val="000000" w:themeColor="text1"/>
                <w:lang w:val="es-ES_tradnl"/>
              </w:rPr>
            </w:pPr>
          </w:p>
          <w:p w14:paraId="71A77395" w14:textId="77777777" w:rsidR="00396531" w:rsidRPr="0092282A" w:rsidRDefault="00396531" w:rsidP="0089586F">
            <w:pPr>
              <w:jc w:val="both"/>
              <w:rPr>
                <w:color w:val="000000" w:themeColor="text1"/>
                <w:lang w:val="es-ES_tradnl"/>
              </w:rPr>
            </w:pPr>
          </w:p>
        </w:tc>
      </w:tr>
    </w:tbl>
    <w:p w14:paraId="5D576E2E" w14:textId="77777777" w:rsidR="00396531" w:rsidRPr="0092282A" w:rsidRDefault="00396531" w:rsidP="0089586F">
      <w:pPr>
        <w:spacing w:before="120" w:after="120" w:line="280" w:lineRule="auto"/>
        <w:jc w:val="both"/>
        <w:rPr>
          <w:rFonts w:cs="Arial"/>
          <w:color w:val="000000" w:themeColor="text1"/>
          <w:lang w:val="es-ES_tradnl"/>
        </w:rPr>
      </w:pPr>
    </w:p>
    <w:p w14:paraId="7E2AB179" w14:textId="77777777" w:rsidR="00396531" w:rsidRPr="0092282A" w:rsidRDefault="00396531" w:rsidP="0089586F">
      <w:pPr>
        <w:spacing w:before="120" w:after="120" w:line="280" w:lineRule="auto"/>
        <w:jc w:val="both"/>
        <w:rPr>
          <w:rFonts w:cs="Arial"/>
          <w:b/>
          <w:color w:val="000000" w:themeColor="text1"/>
          <w:lang w:val="es-ES_tradnl"/>
        </w:rPr>
      </w:pPr>
      <w:r w:rsidRPr="0092282A">
        <w:rPr>
          <w:rFonts w:cs="Arial"/>
          <w:b/>
          <w:color w:val="000000" w:themeColor="text1"/>
          <w:lang w:val="es-ES_tradnl"/>
        </w:rPr>
        <w:t xml:space="preserve">Sector de Industrias Extractivas </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2127"/>
        <w:gridCol w:w="3507"/>
      </w:tblGrid>
      <w:tr w:rsidR="00396531" w:rsidRPr="0092282A" w14:paraId="773E4093" w14:textId="77777777">
        <w:trPr>
          <w:trHeight w:val="550"/>
        </w:trPr>
        <w:tc>
          <w:tcPr>
            <w:tcW w:w="1985" w:type="dxa"/>
            <w:shd w:val="clear" w:color="auto" w:fill="E7E6E6"/>
          </w:tcPr>
          <w:p w14:paraId="46E77C32" w14:textId="77777777" w:rsidR="00396531" w:rsidRPr="0092282A" w:rsidRDefault="00396531" w:rsidP="0089586F">
            <w:pPr>
              <w:jc w:val="both"/>
              <w:rPr>
                <w:b/>
                <w:color w:val="000000" w:themeColor="text1"/>
                <w:lang w:val="es-ES_tradnl"/>
              </w:rPr>
            </w:pPr>
            <w:r w:rsidRPr="0092282A">
              <w:rPr>
                <w:b/>
                <w:color w:val="000000" w:themeColor="text1"/>
                <w:lang w:val="es-ES_tradnl"/>
              </w:rPr>
              <w:t>Nombre</w:t>
            </w:r>
          </w:p>
        </w:tc>
        <w:tc>
          <w:tcPr>
            <w:tcW w:w="2551" w:type="dxa"/>
            <w:shd w:val="clear" w:color="auto" w:fill="E7E6E6"/>
          </w:tcPr>
          <w:p w14:paraId="39947324" w14:textId="77777777" w:rsidR="00396531" w:rsidRPr="0092282A" w:rsidRDefault="00396531" w:rsidP="0089586F">
            <w:pPr>
              <w:jc w:val="both"/>
              <w:rPr>
                <w:b/>
                <w:color w:val="000000" w:themeColor="text1"/>
                <w:lang w:val="es-ES_tradnl"/>
              </w:rPr>
            </w:pPr>
            <w:r w:rsidRPr="0092282A">
              <w:rPr>
                <w:b/>
                <w:color w:val="000000" w:themeColor="text1"/>
                <w:lang w:val="es-ES_tradnl"/>
              </w:rPr>
              <w:t>Cargo</w:t>
            </w:r>
          </w:p>
        </w:tc>
        <w:tc>
          <w:tcPr>
            <w:tcW w:w="2127" w:type="dxa"/>
            <w:shd w:val="clear" w:color="auto" w:fill="E7E6E6"/>
          </w:tcPr>
          <w:p w14:paraId="0F11F1EA" w14:textId="77777777" w:rsidR="00396531" w:rsidRPr="0092282A" w:rsidRDefault="00396531" w:rsidP="0089586F">
            <w:pPr>
              <w:jc w:val="both"/>
              <w:rPr>
                <w:b/>
                <w:color w:val="000000" w:themeColor="text1"/>
                <w:lang w:val="es-ES_tradnl"/>
              </w:rPr>
            </w:pPr>
            <w:r w:rsidRPr="0092282A">
              <w:rPr>
                <w:b/>
                <w:color w:val="000000" w:themeColor="text1"/>
                <w:lang w:val="es-ES_tradnl"/>
              </w:rPr>
              <w:t>Organización</w:t>
            </w:r>
          </w:p>
        </w:tc>
        <w:tc>
          <w:tcPr>
            <w:tcW w:w="3507" w:type="dxa"/>
            <w:shd w:val="clear" w:color="auto" w:fill="E7E6E6"/>
          </w:tcPr>
          <w:p w14:paraId="3E7A5C93" w14:textId="77777777" w:rsidR="00396531" w:rsidRPr="0092282A" w:rsidRDefault="00396531" w:rsidP="0089586F">
            <w:pPr>
              <w:jc w:val="both"/>
              <w:rPr>
                <w:b/>
                <w:color w:val="000000" w:themeColor="text1"/>
                <w:lang w:val="es-ES_tradnl"/>
              </w:rPr>
            </w:pPr>
            <w:r w:rsidRPr="0092282A">
              <w:rPr>
                <w:b/>
                <w:color w:val="000000" w:themeColor="text1"/>
                <w:lang w:val="es-ES_tradnl"/>
              </w:rPr>
              <w:t>Detalles de contacto</w:t>
            </w:r>
          </w:p>
        </w:tc>
      </w:tr>
      <w:tr w:rsidR="00396531" w:rsidRPr="0092282A" w14:paraId="06CBC1BA" w14:textId="77777777">
        <w:trPr>
          <w:trHeight w:hRule="exact" w:val="1765"/>
        </w:trPr>
        <w:tc>
          <w:tcPr>
            <w:tcW w:w="1985" w:type="dxa"/>
          </w:tcPr>
          <w:p w14:paraId="2A404B0E" w14:textId="08A382D0" w:rsidR="00396531" w:rsidRPr="00A4137A" w:rsidRDefault="00396531" w:rsidP="00A4137A">
            <w:pPr>
              <w:pStyle w:val="Sinespaciado"/>
              <w:rPr>
                <w:rFonts w:asciiTheme="minorHAnsi" w:hAnsiTheme="minorHAnsi" w:cstheme="minorHAnsi"/>
                <w:b w:val="0"/>
                <w:bCs/>
              </w:rPr>
            </w:pPr>
            <w:r w:rsidRPr="00A4137A">
              <w:rPr>
                <w:rFonts w:asciiTheme="minorHAnsi" w:hAnsiTheme="minorHAnsi" w:cstheme="minorHAnsi"/>
                <w:b w:val="0"/>
                <w:bCs/>
              </w:rPr>
              <w:t xml:space="preserve">Sra. </w:t>
            </w:r>
            <w:r w:rsidR="00D26A8B" w:rsidRPr="00A4137A">
              <w:rPr>
                <w:rFonts w:asciiTheme="minorHAnsi" w:hAnsiTheme="minorHAnsi" w:cstheme="minorHAnsi"/>
                <w:b w:val="0"/>
                <w:bCs/>
              </w:rPr>
              <w:t>Mayra Jacobo</w:t>
            </w:r>
          </w:p>
          <w:p w14:paraId="7F8C111A" w14:textId="77777777" w:rsidR="00396531" w:rsidRPr="00A4137A" w:rsidRDefault="00396531" w:rsidP="00A4137A">
            <w:pPr>
              <w:pStyle w:val="Sinespaciado"/>
              <w:rPr>
                <w:rFonts w:asciiTheme="minorHAnsi" w:hAnsiTheme="minorHAnsi" w:cstheme="minorHAnsi"/>
              </w:rPr>
            </w:pPr>
          </w:p>
        </w:tc>
        <w:tc>
          <w:tcPr>
            <w:tcW w:w="2551" w:type="dxa"/>
          </w:tcPr>
          <w:p w14:paraId="3B791B6A" w14:textId="03DE0F27" w:rsidR="00061F69" w:rsidRPr="00A4137A" w:rsidRDefault="007350F9" w:rsidP="00A4137A">
            <w:pPr>
              <w:pStyle w:val="Sinespaciado"/>
              <w:rPr>
                <w:rFonts w:asciiTheme="minorHAnsi" w:hAnsiTheme="minorHAnsi" w:cstheme="minorHAnsi"/>
                <w:b w:val="0"/>
                <w:bCs/>
              </w:rPr>
            </w:pPr>
            <w:r w:rsidRPr="00A4137A">
              <w:rPr>
                <w:rFonts w:asciiTheme="minorHAnsi" w:hAnsiTheme="minorHAnsi" w:cstheme="minorHAnsi"/>
                <w:b w:val="0"/>
                <w:bCs/>
              </w:rPr>
              <w:t>Abogada Regulador</w:t>
            </w:r>
          </w:p>
          <w:p w14:paraId="78B1246A" w14:textId="77777777" w:rsidR="00396531" w:rsidRPr="00A4137A" w:rsidRDefault="00396531" w:rsidP="00A4137A">
            <w:pPr>
              <w:pStyle w:val="Sinespaciado"/>
              <w:rPr>
                <w:rFonts w:asciiTheme="minorHAnsi" w:hAnsiTheme="minorHAnsi" w:cstheme="minorHAnsi"/>
              </w:rPr>
            </w:pPr>
            <w:r w:rsidRPr="00A4137A">
              <w:rPr>
                <w:rFonts w:asciiTheme="minorHAnsi" w:hAnsiTheme="minorHAnsi" w:cstheme="minorHAnsi"/>
              </w:rPr>
              <w:t xml:space="preserve">Titular </w:t>
            </w:r>
          </w:p>
        </w:tc>
        <w:tc>
          <w:tcPr>
            <w:tcW w:w="2127" w:type="dxa"/>
          </w:tcPr>
          <w:p w14:paraId="3ECEF091" w14:textId="77777777" w:rsidR="00396531" w:rsidRPr="00A4137A" w:rsidRDefault="00396531" w:rsidP="00A4137A">
            <w:pPr>
              <w:pStyle w:val="Sinespaciado"/>
              <w:rPr>
                <w:rFonts w:asciiTheme="minorHAnsi" w:hAnsiTheme="minorHAnsi" w:cstheme="minorHAnsi"/>
                <w:b w:val="0"/>
                <w:bCs/>
              </w:rPr>
            </w:pPr>
            <w:r w:rsidRPr="00A4137A">
              <w:rPr>
                <w:rFonts w:asciiTheme="minorHAnsi" w:hAnsiTheme="minorHAnsi" w:cstheme="minorHAnsi"/>
                <w:b w:val="0"/>
                <w:bCs/>
              </w:rPr>
              <w:t>Barrick, Pueblo Viejo Dominicana Corporation (Barrick- PVDC)</w:t>
            </w:r>
          </w:p>
        </w:tc>
        <w:tc>
          <w:tcPr>
            <w:tcW w:w="3507" w:type="dxa"/>
          </w:tcPr>
          <w:p w14:paraId="23EFC079" w14:textId="77777777" w:rsidR="007350F9" w:rsidRPr="00A4137A" w:rsidRDefault="00F865F5" w:rsidP="00A4137A">
            <w:pPr>
              <w:pStyle w:val="Sinespaciado"/>
              <w:rPr>
                <w:rFonts w:asciiTheme="minorHAnsi" w:hAnsiTheme="minorHAnsi" w:cstheme="minorHAnsi"/>
              </w:rPr>
            </w:pPr>
            <w:hyperlink r:id="rId54" w:history="1">
              <w:r w:rsidR="00462F3E" w:rsidRPr="00A4137A">
                <w:rPr>
                  <w:rStyle w:val="Hipervnculo"/>
                  <w:rFonts w:asciiTheme="minorHAnsi" w:hAnsiTheme="minorHAnsi" w:cstheme="minorHAnsi"/>
                </w:rPr>
                <w:t>mjacobo@barrick.com</w:t>
              </w:r>
            </w:hyperlink>
          </w:p>
          <w:p w14:paraId="3FB7949C" w14:textId="5BD9FE28" w:rsidR="00061F69" w:rsidRPr="00A4137A" w:rsidRDefault="00061F69" w:rsidP="00A4137A">
            <w:pPr>
              <w:pStyle w:val="Sinespaciado"/>
              <w:rPr>
                <w:rFonts w:asciiTheme="minorHAnsi" w:hAnsiTheme="minorHAnsi" w:cstheme="minorHAnsi"/>
              </w:rPr>
            </w:pPr>
          </w:p>
          <w:p w14:paraId="3BB76C8A" w14:textId="77777777" w:rsidR="00396531" w:rsidRPr="00A4137A" w:rsidRDefault="00396531" w:rsidP="00A4137A">
            <w:pPr>
              <w:pStyle w:val="Sinespaciado"/>
              <w:rPr>
                <w:rFonts w:asciiTheme="minorHAnsi" w:hAnsiTheme="minorHAnsi" w:cstheme="minorHAnsi"/>
              </w:rPr>
            </w:pPr>
          </w:p>
        </w:tc>
      </w:tr>
      <w:tr w:rsidR="00396531" w:rsidRPr="0092282A" w14:paraId="228DBA86" w14:textId="77777777">
        <w:trPr>
          <w:trHeight w:hRule="exact" w:val="1162"/>
        </w:trPr>
        <w:tc>
          <w:tcPr>
            <w:tcW w:w="1985" w:type="dxa"/>
          </w:tcPr>
          <w:p w14:paraId="51D3BD02" w14:textId="07A6D60A" w:rsidR="00396531" w:rsidRPr="00B35A57" w:rsidRDefault="00396531" w:rsidP="00B35A57">
            <w:pPr>
              <w:pStyle w:val="Sinespaciado"/>
              <w:rPr>
                <w:rFonts w:asciiTheme="minorHAnsi" w:hAnsiTheme="minorHAnsi"/>
                <w:b w:val="0"/>
                <w:bCs/>
              </w:rPr>
            </w:pPr>
            <w:r w:rsidRPr="00B35A57">
              <w:rPr>
                <w:rFonts w:asciiTheme="minorHAnsi" w:hAnsiTheme="minorHAnsi"/>
                <w:b w:val="0"/>
                <w:bCs/>
              </w:rPr>
              <w:t xml:space="preserve">Sr. </w:t>
            </w:r>
            <w:r w:rsidR="00D26A8B" w:rsidRPr="00B35A57">
              <w:rPr>
                <w:rFonts w:asciiTheme="minorHAnsi" w:hAnsiTheme="minorHAnsi"/>
                <w:b w:val="0"/>
                <w:bCs/>
              </w:rPr>
              <w:t>Ricardo Barceló</w:t>
            </w:r>
          </w:p>
        </w:tc>
        <w:tc>
          <w:tcPr>
            <w:tcW w:w="2551" w:type="dxa"/>
          </w:tcPr>
          <w:p w14:paraId="4306D7A8" w14:textId="02C55D26" w:rsidR="00061F69" w:rsidRPr="00B35A57" w:rsidRDefault="00462F3E" w:rsidP="00B35A57">
            <w:pPr>
              <w:pStyle w:val="Sinespaciado"/>
              <w:rPr>
                <w:rFonts w:asciiTheme="minorHAnsi" w:hAnsiTheme="minorHAnsi"/>
                <w:b w:val="0"/>
                <w:bCs/>
              </w:rPr>
            </w:pPr>
            <w:r w:rsidRPr="00B35A57">
              <w:rPr>
                <w:rFonts w:asciiTheme="minorHAnsi" w:hAnsiTheme="minorHAnsi"/>
                <w:b w:val="0"/>
                <w:bCs/>
              </w:rPr>
              <w:t>Presidente</w:t>
            </w:r>
          </w:p>
          <w:p w14:paraId="68932609" w14:textId="6A0C77A7" w:rsidR="00531B53" w:rsidRPr="00B35A57" w:rsidRDefault="00531B53" w:rsidP="00B35A57">
            <w:pPr>
              <w:pStyle w:val="Sinespaciado"/>
              <w:rPr>
                <w:rFonts w:asciiTheme="minorHAnsi" w:hAnsiTheme="minorHAnsi"/>
                <w:b w:val="0"/>
                <w:bCs/>
              </w:rPr>
            </w:pPr>
            <w:r w:rsidRPr="00B35A57">
              <w:rPr>
                <w:rFonts w:asciiTheme="minorHAnsi" w:hAnsiTheme="minorHAnsi"/>
                <w:b w:val="0"/>
                <w:bCs/>
              </w:rPr>
              <w:t>Suplente</w:t>
            </w:r>
          </w:p>
          <w:p w14:paraId="788C3161" w14:textId="77777777" w:rsidR="00D26A8B" w:rsidRPr="00B35A57" w:rsidRDefault="00D26A8B" w:rsidP="00B35A57">
            <w:pPr>
              <w:pStyle w:val="Sinespaciado"/>
              <w:rPr>
                <w:rFonts w:asciiTheme="minorHAnsi" w:hAnsiTheme="minorHAnsi"/>
                <w:b w:val="0"/>
                <w:bCs/>
              </w:rPr>
            </w:pPr>
          </w:p>
          <w:p w14:paraId="3C2D6768" w14:textId="77777777" w:rsidR="00396531" w:rsidRPr="00B35A57" w:rsidRDefault="00462F3E" w:rsidP="00B35A57">
            <w:pPr>
              <w:pStyle w:val="Sinespaciado"/>
              <w:rPr>
                <w:rFonts w:asciiTheme="minorHAnsi" w:hAnsiTheme="minorHAnsi"/>
              </w:rPr>
            </w:pPr>
            <w:r w:rsidRPr="00B35A57">
              <w:rPr>
                <w:rFonts w:asciiTheme="minorHAnsi" w:hAnsiTheme="minorHAnsi"/>
              </w:rPr>
              <w:t xml:space="preserve">Suplente </w:t>
            </w:r>
          </w:p>
        </w:tc>
        <w:tc>
          <w:tcPr>
            <w:tcW w:w="2127" w:type="dxa"/>
          </w:tcPr>
          <w:p w14:paraId="34E4D6CD" w14:textId="031BCFF7" w:rsidR="00061F69" w:rsidRPr="00B35A57" w:rsidRDefault="00462F3E" w:rsidP="00B35A57">
            <w:pPr>
              <w:pStyle w:val="Sinespaciado"/>
              <w:rPr>
                <w:rFonts w:asciiTheme="minorHAnsi" w:hAnsiTheme="minorHAnsi"/>
                <w:b w:val="0"/>
                <w:bCs/>
              </w:rPr>
            </w:pPr>
            <w:r w:rsidRPr="00B35A57">
              <w:rPr>
                <w:rFonts w:asciiTheme="minorHAnsi" w:hAnsiTheme="minorHAnsi"/>
                <w:b w:val="0"/>
                <w:bCs/>
              </w:rPr>
              <w:t>Industrial Geotechnical Services IGS, SRL</w:t>
            </w:r>
          </w:p>
          <w:p w14:paraId="12857E4B" w14:textId="77777777" w:rsidR="00396531" w:rsidRPr="00B35A57" w:rsidRDefault="00396531" w:rsidP="00B35A57">
            <w:pPr>
              <w:pStyle w:val="Sinespaciado"/>
              <w:rPr>
                <w:rFonts w:asciiTheme="minorHAnsi" w:hAnsiTheme="minorHAnsi"/>
                <w:b w:val="0"/>
                <w:bCs/>
              </w:rPr>
            </w:pPr>
          </w:p>
        </w:tc>
        <w:tc>
          <w:tcPr>
            <w:tcW w:w="3507" w:type="dxa"/>
          </w:tcPr>
          <w:p w14:paraId="1C75DBB1" w14:textId="23F063E7" w:rsidR="007350F9" w:rsidRPr="0092282A" w:rsidRDefault="00F865F5" w:rsidP="0089586F">
            <w:pPr>
              <w:jc w:val="both"/>
              <w:rPr>
                <w:color w:val="000000" w:themeColor="text1"/>
                <w:lang w:val="es-ES_tradnl"/>
              </w:rPr>
            </w:pPr>
            <w:hyperlink r:id="rId55" w:history="1">
              <w:r w:rsidR="007350F9" w:rsidRPr="0092282A">
                <w:rPr>
                  <w:rStyle w:val="Hipervnculo"/>
                  <w:lang w:val="es-ES_tradnl"/>
                </w:rPr>
                <w:t>industrialgeoservices@gmail.com</w:t>
              </w:r>
            </w:hyperlink>
          </w:p>
          <w:p w14:paraId="7079C9F9" w14:textId="13F28525" w:rsidR="00061F69" w:rsidRPr="0092282A" w:rsidRDefault="00061F69" w:rsidP="0089586F">
            <w:pPr>
              <w:jc w:val="both"/>
              <w:rPr>
                <w:color w:val="000000" w:themeColor="text1"/>
                <w:lang w:val="es-ES_tradnl"/>
              </w:rPr>
            </w:pPr>
          </w:p>
          <w:p w14:paraId="0B4649E6" w14:textId="77777777" w:rsidR="00396531" w:rsidRPr="0092282A" w:rsidRDefault="00396531" w:rsidP="0089586F">
            <w:pPr>
              <w:jc w:val="both"/>
              <w:rPr>
                <w:rStyle w:val="Hipervnculo"/>
                <w:lang w:val="es-ES_tradnl"/>
              </w:rPr>
            </w:pPr>
          </w:p>
        </w:tc>
      </w:tr>
      <w:tr w:rsidR="00396531" w:rsidRPr="0092282A" w14:paraId="2EFEB283" w14:textId="77777777">
        <w:trPr>
          <w:trHeight w:hRule="exact" w:val="1090"/>
        </w:trPr>
        <w:tc>
          <w:tcPr>
            <w:tcW w:w="1985" w:type="dxa"/>
          </w:tcPr>
          <w:p w14:paraId="32396279"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Sra. Rosa De Los Santos </w:t>
            </w:r>
          </w:p>
        </w:tc>
        <w:tc>
          <w:tcPr>
            <w:tcW w:w="2551" w:type="dxa"/>
          </w:tcPr>
          <w:p w14:paraId="5E8393D9" w14:textId="77777777" w:rsidR="00396531" w:rsidRPr="0092282A" w:rsidRDefault="00396531" w:rsidP="0089586F">
            <w:pPr>
              <w:jc w:val="both"/>
              <w:rPr>
                <w:color w:val="000000" w:themeColor="text1"/>
                <w:lang w:val="es-ES_tradnl"/>
              </w:rPr>
            </w:pPr>
            <w:r w:rsidRPr="0092282A">
              <w:rPr>
                <w:color w:val="000000" w:themeColor="text1"/>
                <w:lang w:val="es-ES_tradnl"/>
              </w:rPr>
              <w:t>Superintendente de Relaciones Institucionales</w:t>
            </w:r>
          </w:p>
          <w:p w14:paraId="78CBC824" w14:textId="77777777" w:rsidR="00396531" w:rsidRPr="0092282A" w:rsidRDefault="00396531" w:rsidP="0089586F">
            <w:pPr>
              <w:jc w:val="both"/>
              <w:rPr>
                <w:b/>
                <w:color w:val="000000" w:themeColor="text1"/>
                <w:lang w:val="es-ES_tradnl"/>
              </w:rPr>
            </w:pPr>
            <w:r w:rsidRPr="0092282A">
              <w:rPr>
                <w:b/>
                <w:color w:val="000000" w:themeColor="text1"/>
                <w:lang w:val="es-ES_tradnl"/>
              </w:rPr>
              <w:t xml:space="preserve">Titular </w:t>
            </w:r>
          </w:p>
        </w:tc>
        <w:tc>
          <w:tcPr>
            <w:tcW w:w="2127" w:type="dxa"/>
          </w:tcPr>
          <w:p w14:paraId="3CCA04E4"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Falconbridge Dominicana (FALCONDO) </w:t>
            </w:r>
          </w:p>
        </w:tc>
        <w:tc>
          <w:tcPr>
            <w:tcW w:w="3507" w:type="dxa"/>
          </w:tcPr>
          <w:p w14:paraId="2D2A6364" w14:textId="77777777" w:rsidR="00396531" w:rsidRPr="0092282A" w:rsidRDefault="00396531" w:rsidP="0089586F">
            <w:pPr>
              <w:jc w:val="both"/>
              <w:rPr>
                <w:rStyle w:val="Hipervnculo"/>
                <w:lang w:val="es-ES_tradnl"/>
              </w:rPr>
            </w:pPr>
          </w:p>
          <w:p w14:paraId="4E33AE85" w14:textId="77777777" w:rsidR="00396531" w:rsidRPr="0092282A" w:rsidRDefault="00F865F5" w:rsidP="0089586F">
            <w:pPr>
              <w:jc w:val="both"/>
              <w:rPr>
                <w:rStyle w:val="Hipervnculo"/>
                <w:lang w:val="es-ES_tradnl"/>
              </w:rPr>
            </w:pPr>
            <w:hyperlink r:id="rId56" w:history="1">
              <w:r w:rsidR="00396531" w:rsidRPr="0092282A">
                <w:rPr>
                  <w:rStyle w:val="Hipervnculo"/>
                  <w:rFonts w:cs="Arial"/>
                  <w:lang w:val="es-ES_tradnl"/>
                </w:rPr>
                <w:t>Rosa.delossantos@falcondo.com.do</w:t>
              </w:r>
            </w:hyperlink>
          </w:p>
          <w:p w14:paraId="2FBB1130" w14:textId="77777777" w:rsidR="00396531" w:rsidRPr="0092282A" w:rsidRDefault="00396531" w:rsidP="0089586F">
            <w:pPr>
              <w:jc w:val="both"/>
              <w:rPr>
                <w:rStyle w:val="Hipervnculo"/>
                <w:lang w:val="es-ES_tradnl"/>
              </w:rPr>
            </w:pPr>
          </w:p>
          <w:p w14:paraId="368F355B" w14:textId="77777777" w:rsidR="00396531" w:rsidRPr="0092282A" w:rsidRDefault="00396531" w:rsidP="0089586F">
            <w:pPr>
              <w:jc w:val="both"/>
              <w:rPr>
                <w:rStyle w:val="Hipervnculo"/>
                <w:lang w:val="es-ES_tradnl"/>
              </w:rPr>
            </w:pPr>
            <w:r w:rsidRPr="0092282A">
              <w:rPr>
                <w:rStyle w:val="Hipervnculo"/>
                <w:rFonts w:cs="Arial"/>
                <w:lang w:val="es-ES_tradnl"/>
              </w:rPr>
              <w:t xml:space="preserve"> </w:t>
            </w:r>
          </w:p>
        </w:tc>
      </w:tr>
      <w:tr w:rsidR="00396531" w:rsidRPr="0092282A" w14:paraId="184E411E" w14:textId="77777777">
        <w:trPr>
          <w:trHeight w:hRule="exact" w:val="883"/>
        </w:trPr>
        <w:tc>
          <w:tcPr>
            <w:tcW w:w="1985" w:type="dxa"/>
            <w:shd w:val="clear" w:color="auto" w:fill="auto"/>
          </w:tcPr>
          <w:p w14:paraId="7C1305E1" w14:textId="77777777" w:rsidR="00396531" w:rsidRPr="0092282A" w:rsidRDefault="00396531" w:rsidP="0089586F">
            <w:pPr>
              <w:jc w:val="both"/>
              <w:rPr>
                <w:color w:val="000000" w:themeColor="text1"/>
                <w:lang w:val="es-ES_tradnl"/>
              </w:rPr>
            </w:pPr>
            <w:r w:rsidRPr="0092282A">
              <w:rPr>
                <w:color w:val="000000" w:themeColor="text1"/>
                <w:lang w:val="es-ES_tradnl"/>
              </w:rPr>
              <w:t>Sr. Huáscar Fernández</w:t>
            </w:r>
          </w:p>
        </w:tc>
        <w:tc>
          <w:tcPr>
            <w:tcW w:w="2551" w:type="dxa"/>
            <w:shd w:val="clear" w:color="auto" w:fill="auto"/>
          </w:tcPr>
          <w:p w14:paraId="00D59515" w14:textId="77777777" w:rsidR="00396531" w:rsidRPr="0092282A" w:rsidRDefault="00396531" w:rsidP="0089586F">
            <w:pPr>
              <w:jc w:val="both"/>
              <w:rPr>
                <w:color w:val="000000" w:themeColor="text1"/>
                <w:lang w:val="es-ES_tradnl"/>
              </w:rPr>
            </w:pPr>
            <w:r w:rsidRPr="0092282A">
              <w:rPr>
                <w:color w:val="000000" w:themeColor="text1"/>
                <w:lang w:val="es-ES_tradnl"/>
              </w:rPr>
              <w:t>Gerente</w:t>
            </w:r>
          </w:p>
          <w:p w14:paraId="1CC50259" w14:textId="77777777" w:rsidR="00396531" w:rsidRPr="0092282A" w:rsidRDefault="00396531" w:rsidP="0089586F">
            <w:pPr>
              <w:jc w:val="both"/>
              <w:rPr>
                <w:b/>
                <w:color w:val="000000" w:themeColor="text1"/>
                <w:lang w:val="es-ES_tradnl"/>
              </w:rPr>
            </w:pPr>
            <w:r w:rsidRPr="0092282A">
              <w:rPr>
                <w:b/>
                <w:color w:val="000000" w:themeColor="text1"/>
                <w:lang w:val="es-ES_tradnl"/>
              </w:rPr>
              <w:t>Suplente</w:t>
            </w:r>
          </w:p>
        </w:tc>
        <w:tc>
          <w:tcPr>
            <w:tcW w:w="2127" w:type="dxa"/>
            <w:shd w:val="clear" w:color="auto" w:fill="auto"/>
          </w:tcPr>
          <w:p w14:paraId="4CF7E141" w14:textId="77777777" w:rsidR="00396531" w:rsidRPr="0092282A" w:rsidRDefault="00396531" w:rsidP="0089586F">
            <w:pPr>
              <w:jc w:val="both"/>
              <w:rPr>
                <w:color w:val="000000" w:themeColor="text1"/>
                <w:lang w:val="es-ES_tradnl"/>
              </w:rPr>
            </w:pPr>
            <w:r w:rsidRPr="0092282A">
              <w:rPr>
                <w:color w:val="000000" w:themeColor="text1"/>
                <w:lang w:val="es-ES_tradnl"/>
              </w:rPr>
              <w:t>DOVEMCO</w:t>
            </w:r>
          </w:p>
        </w:tc>
        <w:tc>
          <w:tcPr>
            <w:tcW w:w="3507" w:type="dxa"/>
            <w:shd w:val="clear" w:color="auto" w:fill="auto"/>
          </w:tcPr>
          <w:p w14:paraId="5C89668C" w14:textId="77777777" w:rsidR="00396531" w:rsidRPr="0092282A" w:rsidRDefault="00F865F5" w:rsidP="0089586F">
            <w:pPr>
              <w:jc w:val="both"/>
              <w:rPr>
                <w:color w:val="000000" w:themeColor="text1"/>
                <w:lang w:val="es-ES_tradnl"/>
              </w:rPr>
            </w:pPr>
            <w:hyperlink r:id="rId57" w:history="1">
              <w:r w:rsidR="00396531" w:rsidRPr="0092282A">
                <w:rPr>
                  <w:rStyle w:val="Hipervnculo"/>
                  <w:lang w:val="es-ES_tradnl"/>
                </w:rPr>
                <w:t>admin@dovemco.com</w:t>
              </w:r>
            </w:hyperlink>
          </w:p>
          <w:p w14:paraId="1E2FE89F" w14:textId="77777777" w:rsidR="00396531" w:rsidRPr="0092282A" w:rsidRDefault="00396531" w:rsidP="0089586F">
            <w:pPr>
              <w:jc w:val="both"/>
              <w:rPr>
                <w:color w:val="000000" w:themeColor="text1"/>
                <w:lang w:val="es-ES_tradnl"/>
              </w:rPr>
            </w:pPr>
          </w:p>
          <w:p w14:paraId="2EFBD47C" w14:textId="77777777" w:rsidR="00396531" w:rsidRPr="0092282A" w:rsidRDefault="00396531" w:rsidP="0089586F">
            <w:pPr>
              <w:jc w:val="both"/>
              <w:rPr>
                <w:color w:val="000000" w:themeColor="text1"/>
                <w:lang w:val="es-ES_tradnl"/>
              </w:rPr>
            </w:pPr>
          </w:p>
          <w:p w14:paraId="0E135FC8" w14:textId="77777777" w:rsidR="00396531" w:rsidRPr="0092282A" w:rsidRDefault="00396531" w:rsidP="0089586F">
            <w:pPr>
              <w:jc w:val="both"/>
              <w:rPr>
                <w:color w:val="000000" w:themeColor="text1"/>
                <w:lang w:val="es-ES_tradnl"/>
              </w:rPr>
            </w:pPr>
          </w:p>
        </w:tc>
      </w:tr>
      <w:tr w:rsidR="00396531" w:rsidRPr="0092282A" w14:paraId="0A30D87E" w14:textId="77777777">
        <w:trPr>
          <w:trHeight w:hRule="exact" w:val="1360"/>
        </w:trPr>
        <w:tc>
          <w:tcPr>
            <w:tcW w:w="1985" w:type="dxa"/>
          </w:tcPr>
          <w:p w14:paraId="0D24DDFD"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Sra. Elizabeth Mena </w:t>
            </w:r>
          </w:p>
        </w:tc>
        <w:tc>
          <w:tcPr>
            <w:tcW w:w="2551" w:type="dxa"/>
          </w:tcPr>
          <w:p w14:paraId="5A64EE54" w14:textId="77777777" w:rsidR="00396531" w:rsidRPr="0092282A" w:rsidRDefault="00396531" w:rsidP="0089586F">
            <w:pPr>
              <w:jc w:val="both"/>
              <w:rPr>
                <w:color w:val="000000" w:themeColor="text1"/>
                <w:lang w:val="es-ES_tradnl"/>
              </w:rPr>
            </w:pPr>
            <w:r w:rsidRPr="0092282A">
              <w:rPr>
                <w:color w:val="000000" w:themeColor="text1"/>
                <w:lang w:val="es-ES_tradnl"/>
              </w:rPr>
              <w:t>Vicepresidenta de Asuntos Gubernamentales</w:t>
            </w:r>
          </w:p>
          <w:p w14:paraId="6D17E7ED" w14:textId="77777777" w:rsidR="00396531" w:rsidRPr="0092282A" w:rsidRDefault="00396531" w:rsidP="0089586F">
            <w:pPr>
              <w:jc w:val="both"/>
              <w:rPr>
                <w:b/>
                <w:color w:val="000000" w:themeColor="text1"/>
                <w:lang w:val="es-ES_tradnl"/>
              </w:rPr>
            </w:pPr>
            <w:r w:rsidRPr="0092282A">
              <w:rPr>
                <w:b/>
                <w:color w:val="000000" w:themeColor="text1"/>
                <w:lang w:val="es-ES_tradnl"/>
              </w:rPr>
              <w:t>Titular</w:t>
            </w:r>
          </w:p>
          <w:p w14:paraId="49296004" w14:textId="77777777" w:rsidR="00396531" w:rsidRPr="0092282A" w:rsidRDefault="00396531" w:rsidP="0089586F">
            <w:pPr>
              <w:jc w:val="both"/>
              <w:rPr>
                <w:color w:val="000000" w:themeColor="text1"/>
                <w:lang w:val="es-ES_tradnl"/>
              </w:rPr>
            </w:pPr>
          </w:p>
          <w:p w14:paraId="5355491A" w14:textId="77777777" w:rsidR="00396531" w:rsidRPr="0092282A" w:rsidRDefault="00396531" w:rsidP="0089586F">
            <w:pPr>
              <w:jc w:val="both"/>
              <w:rPr>
                <w:b/>
                <w:color w:val="000000" w:themeColor="text1"/>
                <w:lang w:val="es-ES_tradnl"/>
              </w:rPr>
            </w:pPr>
            <w:r w:rsidRPr="0092282A">
              <w:rPr>
                <w:b/>
                <w:color w:val="000000" w:themeColor="text1"/>
                <w:lang w:val="es-ES_tradnl"/>
              </w:rPr>
              <w:t xml:space="preserve">Titular </w:t>
            </w:r>
          </w:p>
        </w:tc>
        <w:tc>
          <w:tcPr>
            <w:tcW w:w="2127" w:type="dxa"/>
          </w:tcPr>
          <w:p w14:paraId="09E24783" w14:textId="77777777" w:rsidR="00396531" w:rsidRPr="0092282A" w:rsidRDefault="00396531" w:rsidP="0089586F">
            <w:pPr>
              <w:jc w:val="both"/>
              <w:rPr>
                <w:color w:val="000000" w:themeColor="text1"/>
                <w:lang w:val="es-ES_tradnl"/>
              </w:rPr>
            </w:pPr>
            <w:r w:rsidRPr="0092282A">
              <w:rPr>
                <w:color w:val="000000" w:themeColor="text1"/>
                <w:lang w:val="es-ES_tradnl"/>
              </w:rPr>
              <w:t>Corporación Minera Dominicana (CORMIDOM)</w:t>
            </w:r>
          </w:p>
        </w:tc>
        <w:tc>
          <w:tcPr>
            <w:tcW w:w="3507" w:type="dxa"/>
          </w:tcPr>
          <w:p w14:paraId="48DE10A1" w14:textId="77777777" w:rsidR="00396531" w:rsidRPr="0092282A" w:rsidRDefault="00F865F5" w:rsidP="0089586F">
            <w:pPr>
              <w:jc w:val="both"/>
              <w:rPr>
                <w:color w:val="000000" w:themeColor="text1"/>
                <w:lang w:val="es-ES_tradnl"/>
              </w:rPr>
            </w:pPr>
            <w:hyperlink r:id="rId58" w:history="1">
              <w:r w:rsidR="00396531" w:rsidRPr="0092282A">
                <w:rPr>
                  <w:rStyle w:val="Hipervnculo"/>
                  <w:rFonts w:cs="Arial"/>
                  <w:lang w:val="es-ES_tradnl"/>
                </w:rPr>
                <w:t>emena@cormidom.com</w:t>
              </w:r>
            </w:hyperlink>
            <w:r w:rsidR="00396531" w:rsidRPr="0092282A">
              <w:rPr>
                <w:color w:val="000000" w:themeColor="text1"/>
                <w:lang w:val="es-ES_tradnl"/>
              </w:rPr>
              <w:t xml:space="preserve"> </w:t>
            </w:r>
          </w:p>
        </w:tc>
      </w:tr>
      <w:tr w:rsidR="00396531" w:rsidRPr="0092282A" w14:paraId="1A81C954" w14:textId="77777777">
        <w:trPr>
          <w:trHeight w:hRule="exact" w:val="1531"/>
        </w:trPr>
        <w:tc>
          <w:tcPr>
            <w:tcW w:w="1985" w:type="dxa"/>
          </w:tcPr>
          <w:p w14:paraId="0EEE11C0"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Sra. Julissa Báez  </w:t>
            </w:r>
          </w:p>
        </w:tc>
        <w:tc>
          <w:tcPr>
            <w:tcW w:w="2551" w:type="dxa"/>
          </w:tcPr>
          <w:p w14:paraId="5E2B9A29" w14:textId="77777777" w:rsidR="00396531" w:rsidRPr="0092282A" w:rsidRDefault="00396531" w:rsidP="0089586F">
            <w:pPr>
              <w:jc w:val="both"/>
              <w:rPr>
                <w:color w:val="000000" w:themeColor="text1"/>
                <w:lang w:val="es-ES_tradnl"/>
              </w:rPr>
            </w:pPr>
            <w:r w:rsidRPr="0092282A">
              <w:rPr>
                <w:color w:val="000000" w:themeColor="text1"/>
                <w:lang w:val="es-ES_tradnl"/>
              </w:rPr>
              <w:t>Directora Ejecutiva</w:t>
            </w:r>
          </w:p>
          <w:p w14:paraId="49C60590" w14:textId="77777777" w:rsidR="00396531" w:rsidRPr="0092282A" w:rsidRDefault="00396531" w:rsidP="0089586F">
            <w:pPr>
              <w:jc w:val="both"/>
              <w:rPr>
                <w:b/>
                <w:color w:val="000000" w:themeColor="text1"/>
                <w:lang w:val="es-ES_tradnl"/>
              </w:rPr>
            </w:pPr>
            <w:r w:rsidRPr="0092282A">
              <w:rPr>
                <w:b/>
                <w:color w:val="000000" w:themeColor="text1"/>
                <w:lang w:val="es-ES_tradnl"/>
              </w:rPr>
              <w:t>Suplente</w:t>
            </w:r>
          </w:p>
          <w:p w14:paraId="4CD04A04" w14:textId="77777777" w:rsidR="00396531" w:rsidRPr="0092282A" w:rsidRDefault="00396531" w:rsidP="0089586F">
            <w:pPr>
              <w:jc w:val="both"/>
              <w:rPr>
                <w:color w:val="000000" w:themeColor="text1"/>
                <w:lang w:val="es-ES_tradnl"/>
              </w:rPr>
            </w:pPr>
          </w:p>
        </w:tc>
        <w:tc>
          <w:tcPr>
            <w:tcW w:w="2127" w:type="dxa"/>
          </w:tcPr>
          <w:p w14:paraId="6DB45A16" w14:textId="77777777" w:rsidR="00396531" w:rsidRPr="0092282A" w:rsidRDefault="00396531" w:rsidP="0089586F">
            <w:pPr>
              <w:jc w:val="both"/>
              <w:rPr>
                <w:color w:val="000000" w:themeColor="text1"/>
                <w:lang w:val="es-ES_tradnl"/>
              </w:rPr>
            </w:pPr>
            <w:r w:rsidRPr="0092282A">
              <w:rPr>
                <w:color w:val="000000" w:themeColor="text1"/>
                <w:lang w:val="es-ES_tradnl"/>
              </w:rPr>
              <w:t>Asociación Dominicana de Productores de Cementos Portland (ADOCEM)</w:t>
            </w:r>
          </w:p>
          <w:p w14:paraId="3AF0E7A4" w14:textId="77777777" w:rsidR="00396531" w:rsidRPr="0092282A" w:rsidRDefault="00396531" w:rsidP="0089586F">
            <w:pPr>
              <w:jc w:val="both"/>
              <w:rPr>
                <w:color w:val="000000" w:themeColor="text1"/>
                <w:lang w:val="es-ES_tradnl"/>
              </w:rPr>
            </w:pPr>
          </w:p>
        </w:tc>
        <w:tc>
          <w:tcPr>
            <w:tcW w:w="3507" w:type="dxa"/>
          </w:tcPr>
          <w:p w14:paraId="46F35CEA" w14:textId="77777777" w:rsidR="00396531" w:rsidRPr="0092282A" w:rsidRDefault="00396531" w:rsidP="0089586F">
            <w:pPr>
              <w:jc w:val="both"/>
              <w:rPr>
                <w:rStyle w:val="Hipervnculo"/>
                <w:lang w:val="es-ES_tradnl"/>
              </w:rPr>
            </w:pPr>
          </w:p>
          <w:p w14:paraId="01404ACA" w14:textId="77777777" w:rsidR="00396531" w:rsidRPr="0092282A" w:rsidRDefault="00F865F5" w:rsidP="0089586F">
            <w:pPr>
              <w:jc w:val="both"/>
              <w:rPr>
                <w:color w:val="000000" w:themeColor="text1"/>
                <w:lang w:val="es-ES_tradnl"/>
              </w:rPr>
            </w:pPr>
            <w:hyperlink r:id="rId59" w:history="1">
              <w:r w:rsidR="00396531" w:rsidRPr="0092282A">
                <w:rPr>
                  <w:rStyle w:val="Hipervnculo"/>
                  <w:rFonts w:cs="Arial"/>
                  <w:lang w:val="es-ES_tradnl"/>
                </w:rPr>
                <w:t>jbaez@adocem.org</w:t>
              </w:r>
            </w:hyperlink>
            <w:r w:rsidR="00396531" w:rsidRPr="0092282A">
              <w:rPr>
                <w:color w:val="000000" w:themeColor="text1"/>
                <w:lang w:val="es-ES_tradnl"/>
              </w:rPr>
              <w:t xml:space="preserve"> </w:t>
            </w:r>
          </w:p>
        </w:tc>
      </w:tr>
      <w:tr w:rsidR="00396531" w:rsidRPr="0092282A" w14:paraId="1954F0C8" w14:textId="77777777">
        <w:trPr>
          <w:trHeight w:hRule="exact" w:val="1540"/>
        </w:trPr>
        <w:tc>
          <w:tcPr>
            <w:tcW w:w="1985" w:type="dxa"/>
          </w:tcPr>
          <w:p w14:paraId="001559DD" w14:textId="59EA947D" w:rsidR="00396531" w:rsidRPr="0092282A" w:rsidRDefault="00D26A8B" w:rsidP="0089586F">
            <w:pPr>
              <w:jc w:val="both"/>
              <w:rPr>
                <w:color w:val="000000" w:themeColor="text1"/>
                <w:lang w:val="es-ES_tradnl"/>
              </w:rPr>
            </w:pPr>
            <w:r w:rsidRPr="0092282A">
              <w:rPr>
                <w:color w:val="000000" w:themeColor="text1"/>
                <w:lang w:val="es-ES_tradnl"/>
              </w:rPr>
              <w:lastRenderedPageBreak/>
              <w:t>Sr. Pedro Esteva</w:t>
            </w:r>
          </w:p>
        </w:tc>
        <w:tc>
          <w:tcPr>
            <w:tcW w:w="2551" w:type="dxa"/>
          </w:tcPr>
          <w:p w14:paraId="4E2510B2" w14:textId="174F5428" w:rsidR="00396531" w:rsidRPr="0092282A" w:rsidRDefault="00D26A8B" w:rsidP="0089586F">
            <w:pPr>
              <w:jc w:val="both"/>
              <w:rPr>
                <w:color w:val="000000" w:themeColor="text1"/>
                <w:lang w:val="es-ES_tradnl"/>
              </w:rPr>
            </w:pPr>
            <w:r w:rsidRPr="0092282A">
              <w:rPr>
                <w:color w:val="000000" w:themeColor="text1"/>
                <w:lang w:val="es-ES_tradnl"/>
              </w:rPr>
              <w:t>Presidente</w:t>
            </w:r>
          </w:p>
          <w:p w14:paraId="7EFE4E99" w14:textId="77777777" w:rsidR="00396531" w:rsidRPr="0092282A" w:rsidRDefault="00396531" w:rsidP="0089586F">
            <w:pPr>
              <w:jc w:val="both"/>
              <w:rPr>
                <w:b/>
                <w:color w:val="000000" w:themeColor="text1"/>
                <w:lang w:val="es-ES_tradnl"/>
              </w:rPr>
            </w:pPr>
            <w:r w:rsidRPr="0092282A">
              <w:rPr>
                <w:b/>
                <w:color w:val="000000" w:themeColor="text1"/>
                <w:lang w:val="es-ES_tradnl"/>
              </w:rPr>
              <w:t>Titular</w:t>
            </w:r>
          </w:p>
          <w:p w14:paraId="7D1A2FDA" w14:textId="77777777" w:rsidR="00396531" w:rsidRPr="0092282A" w:rsidRDefault="00396531" w:rsidP="0089586F">
            <w:pPr>
              <w:jc w:val="both"/>
              <w:rPr>
                <w:color w:val="000000" w:themeColor="text1"/>
                <w:lang w:val="es-ES_tradnl"/>
              </w:rPr>
            </w:pPr>
          </w:p>
        </w:tc>
        <w:tc>
          <w:tcPr>
            <w:tcW w:w="2127" w:type="dxa"/>
          </w:tcPr>
          <w:p w14:paraId="70AAAA2A" w14:textId="77777777" w:rsidR="00396531" w:rsidRPr="0092282A" w:rsidRDefault="00396531" w:rsidP="0089586F">
            <w:pPr>
              <w:jc w:val="both"/>
              <w:rPr>
                <w:color w:val="000000" w:themeColor="text1"/>
                <w:lang w:val="es-ES_tradnl"/>
              </w:rPr>
            </w:pPr>
            <w:r w:rsidRPr="0092282A">
              <w:rPr>
                <w:color w:val="000000" w:themeColor="text1"/>
                <w:lang w:val="es-ES_tradnl"/>
              </w:rPr>
              <w:t>Cámara Minera-Petrolera de la República Dominicana, Inc. (CAMIPE)</w:t>
            </w:r>
          </w:p>
        </w:tc>
        <w:tc>
          <w:tcPr>
            <w:tcW w:w="3507" w:type="dxa"/>
          </w:tcPr>
          <w:p w14:paraId="184E8A6E" w14:textId="52F5EA95" w:rsidR="00396531" w:rsidRPr="0092282A" w:rsidRDefault="00F865F5" w:rsidP="0089586F">
            <w:pPr>
              <w:jc w:val="both"/>
              <w:rPr>
                <w:rStyle w:val="Hipervnculo"/>
                <w:lang w:val="es-ES_tradnl"/>
              </w:rPr>
            </w:pPr>
            <w:hyperlink r:id="rId60" w:history="1">
              <w:r w:rsidR="008D185A" w:rsidRPr="0092282A">
                <w:rPr>
                  <w:rStyle w:val="Hipervnculo"/>
                  <w:lang w:val="es-ES_tradnl"/>
                </w:rPr>
                <w:t>camaraminerard@gmail.com</w:t>
              </w:r>
            </w:hyperlink>
          </w:p>
          <w:p w14:paraId="52045E6F" w14:textId="77777777" w:rsidR="00396531" w:rsidRPr="0092282A" w:rsidRDefault="00396531" w:rsidP="0089586F">
            <w:pPr>
              <w:jc w:val="both"/>
              <w:rPr>
                <w:color w:val="000000" w:themeColor="text1"/>
                <w:sz w:val="20"/>
                <w:lang w:val="es-ES_tradnl"/>
              </w:rPr>
            </w:pPr>
          </w:p>
          <w:p w14:paraId="0CA7B845" w14:textId="77777777" w:rsidR="00396531" w:rsidRPr="0092282A" w:rsidRDefault="00396531" w:rsidP="0089586F">
            <w:pPr>
              <w:jc w:val="both"/>
              <w:rPr>
                <w:color w:val="000000" w:themeColor="text1"/>
                <w:lang w:val="es-ES_tradnl"/>
              </w:rPr>
            </w:pPr>
          </w:p>
        </w:tc>
      </w:tr>
      <w:tr w:rsidR="00396531" w:rsidRPr="0092282A" w14:paraId="3724EAA2" w14:textId="77777777">
        <w:trPr>
          <w:trHeight w:hRule="exact" w:val="1660"/>
        </w:trPr>
        <w:tc>
          <w:tcPr>
            <w:tcW w:w="1985" w:type="dxa"/>
          </w:tcPr>
          <w:p w14:paraId="6AA5E798" w14:textId="4411BF8F" w:rsidR="00396531" w:rsidRPr="0092282A" w:rsidRDefault="00D26A8B" w:rsidP="0089586F">
            <w:pPr>
              <w:jc w:val="both"/>
              <w:rPr>
                <w:color w:val="000000" w:themeColor="text1"/>
                <w:lang w:val="es-ES_tradnl"/>
              </w:rPr>
            </w:pPr>
            <w:r w:rsidRPr="0092282A">
              <w:rPr>
                <w:color w:val="000000" w:themeColor="text1"/>
                <w:lang w:val="es-ES_tradnl"/>
              </w:rPr>
              <w:t>Sra. Yamily López</w:t>
            </w:r>
          </w:p>
        </w:tc>
        <w:tc>
          <w:tcPr>
            <w:tcW w:w="2551" w:type="dxa"/>
          </w:tcPr>
          <w:p w14:paraId="79B2A23C" w14:textId="77777777" w:rsidR="00D26A8B" w:rsidRPr="0092282A" w:rsidRDefault="00D26A8B" w:rsidP="0089586F">
            <w:pPr>
              <w:jc w:val="both"/>
              <w:rPr>
                <w:color w:val="000000" w:themeColor="text1"/>
                <w:lang w:val="es-ES_tradnl"/>
              </w:rPr>
            </w:pPr>
            <w:r w:rsidRPr="0092282A">
              <w:rPr>
                <w:color w:val="000000" w:themeColor="text1"/>
                <w:lang w:val="es-ES_tradnl"/>
              </w:rPr>
              <w:t>Directora Ejecutiva</w:t>
            </w:r>
          </w:p>
          <w:p w14:paraId="00070771" w14:textId="77777777" w:rsidR="00396531" w:rsidRPr="0092282A" w:rsidRDefault="00396531" w:rsidP="0089586F">
            <w:pPr>
              <w:jc w:val="both"/>
              <w:rPr>
                <w:b/>
                <w:color w:val="000000" w:themeColor="text1"/>
                <w:lang w:val="es-ES_tradnl"/>
              </w:rPr>
            </w:pPr>
            <w:r w:rsidRPr="0092282A">
              <w:rPr>
                <w:b/>
                <w:color w:val="000000" w:themeColor="text1"/>
                <w:lang w:val="es-ES_tradnl"/>
              </w:rPr>
              <w:t>Suplente</w:t>
            </w:r>
          </w:p>
        </w:tc>
        <w:tc>
          <w:tcPr>
            <w:tcW w:w="2127" w:type="dxa"/>
          </w:tcPr>
          <w:p w14:paraId="28B52BA8" w14:textId="77777777" w:rsidR="00396531" w:rsidRPr="0092282A" w:rsidRDefault="00396531" w:rsidP="0089586F">
            <w:pPr>
              <w:jc w:val="both"/>
              <w:rPr>
                <w:color w:val="000000" w:themeColor="text1"/>
                <w:lang w:val="es-ES_tradnl"/>
              </w:rPr>
            </w:pPr>
            <w:r w:rsidRPr="0092282A">
              <w:rPr>
                <w:color w:val="000000" w:themeColor="text1"/>
                <w:lang w:val="es-ES_tradnl"/>
              </w:rPr>
              <w:t>Cámara Minera-Petrolera de la República Dominicana, Inc. (CAMIPE)</w:t>
            </w:r>
          </w:p>
        </w:tc>
        <w:tc>
          <w:tcPr>
            <w:tcW w:w="3507" w:type="dxa"/>
          </w:tcPr>
          <w:p w14:paraId="495888F3" w14:textId="77777777" w:rsidR="00D26A8B" w:rsidRPr="0092282A" w:rsidRDefault="00F865F5" w:rsidP="0089586F">
            <w:pPr>
              <w:jc w:val="both"/>
              <w:rPr>
                <w:color w:val="000000" w:themeColor="text1"/>
                <w:sz w:val="20"/>
                <w:lang w:val="es-ES_tradnl"/>
              </w:rPr>
            </w:pPr>
            <w:hyperlink r:id="rId61" w:history="1">
              <w:r w:rsidR="00D26A8B" w:rsidRPr="0092282A">
                <w:rPr>
                  <w:rStyle w:val="Hipervnculo"/>
                  <w:sz w:val="20"/>
                  <w:lang w:val="es-ES_tradnl"/>
                </w:rPr>
                <w:t>direccion.camipe@gmail.com</w:t>
              </w:r>
            </w:hyperlink>
          </w:p>
          <w:p w14:paraId="648AAD3D" w14:textId="65B2CFB1" w:rsidR="00396531" w:rsidRPr="0092282A" w:rsidRDefault="00396531" w:rsidP="0089586F">
            <w:pPr>
              <w:jc w:val="both"/>
              <w:rPr>
                <w:color w:val="000000" w:themeColor="text1"/>
                <w:lang w:val="es-ES_tradnl"/>
              </w:rPr>
            </w:pPr>
          </w:p>
        </w:tc>
      </w:tr>
    </w:tbl>
    <w:p w14:paraId="1E4A0ACA" w14:textId="77777777" w:rsidR="00396531" w:rsidRPr="0092282A" w:rsidRDefault="00396531" w:rsidP="0089586F">
      <w:pPr>
        <w:spacing w:before="120" w:after="120" w:line="280" w:lineRule="auto"/>
        <w:jc w:val="both"/>
        <w:rPr>
          <w:rFonts w:cs="Arial"/>
          <w:b/>
          <w:color w:val="000000" w:themeColor="text1"/>
          <w:sz w:val="24"/>
          <w:szCs w:val="24"/>
          <w:lang w:val="es-ES_tradnl"/>
        </w:rPr>
      </w:pPr>
    </w:p>
    <w:p w14:paraId="198CBB3B" w14:textId="77777777" w:rsidR="00396531" w:rsidRPr="0092282A" w:rsidRDefault="00396531" w:rsidP="0089586F">
      <w:pPr>
        <w:spacing w:before="120" w:after="120" w:line="280" w:lineRule="auto"/>
        <w:jc w:val="both"/>
        <w:rPr>
          <w:rFonts w:cs="Arial"/>
          <w:b/>
          <w:color w:val="000000" w:themeColor="text1"/>
          <w:sz w:val="24"/>
          <w:szCs w:val="24"/>
          <w:lang w:val="es-ES_tradnl"/>
        </w:rPr>
      </w:pPr>
      <w:r w:rsidRPr="0092282A">
        <w:rPr>
          <w:rFonts w:cs="Arial"/>
          <w:b/>
          <w:color w:val="000000" w:themeColor="text1"/>
          <w:sz w:val="24"/>
          <w:szCs w:val="24"/>
          <w:lang w:val="es-ES_tradnl"/>
        </w:rPr>
        <w:t xml:space="preserve">Sector de Sociedad Civil  </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2127"/>
        <w:gridCol w:w="3507"/>
      </w:tblGrid>
      <w:tr w:rsidR="00396531" w:rsidRPr="0092282A" w14:paraId="1059CA43" w14:textId="77777777">
        <w:trPr>
          <w:trHeight w:val="539"/>
        </w:trPr>
        <w:tc>
          <w:tcPr>
            <w:tcW w:w="1985" w:type="dxa"/>
            <w:shd w:val="clear" w:color="auto" w:fill="E7E6E6"/>
          </w:tcPr>
          <w:p w14:paraId="46F783BA" w14:textId="77777777" w:rsidR="00396531" w:rsidRPr="0092282A" w:rsidRDefault="00396531" w:rsidP="0089586F">
            <w:pPr>
              <w:jc w:val="both"/>
              <w:rPr>
                <w:b/>
                <w:color w:val="000000" w:themeColor="text1"/>
                <w:lang w:val="es-ES_tradnl"/>
              </w:rPr>
            </w:pPr>
            <w:r w:rsidRPr="0092282A">
              <w:rPr>
                <w:b/>
                <w:color w:val="000000" w:themeColor="text1"/>
                <w:lang w:val="es-ES_tradnl"/>
              </w:rPr>
              <w:t>Nombre</w:t>
            </w:r>
          </w:p>
        </w:tc>
        <w:tc>
          <w:tcPr>
            <w:tcW w:w="2551" w:type="dxa"/>
            <w:shd w:val="clear" w:color="auto" w:fill="E7E6E6"/>
          </w:tcPr>
          <w:p w14:paraId="20854060" w14:textId="77777777" w:rsidR="00396531" w:rsidRPr="0092282A" w:rsidRDefault="00396531" w:rsidP="0089586F">
            <w:pPr>
              <w:jc w:val="both"/>
              <w:rPr>
                <w:b/>
                <w:color w:val="000000" w:themeColor="text1"/>
                <w:lang w:val="es-ES_tradnl"/>
              </w:rPr>
            </w:pPr>
            <w:r w:rsidRPr="0092282A">
              <w:rPr>
                <w:b/>
                <w:color w:val="000000" w:themeColor="text1"/>
                <w:lang w:val="es-ES_tradnl"/>
              </w:rPr>
              <w:t>Cargo</w:t>
            </w:r>
          </w:p>
        </w:tc>
        <w:tc>
          <w:tcPr>
            <w:tcW w:w="2127" w:type="dxa"/>
            <w:shd w:val="clear" w:color="auto" w:fill="E7E6E6"/>
          </w:tcPr>
          <w:p w14:paraId="3303797E" w14:textId="77777777" w:rsidR="00396531" w:rsidRPr="0092282A" w:rsidRDefault="00396531" w:rsidP="0089586F">
            <w:pPr>
              <w:jc w:val="both"/>
              <w:rPr>
                <w:b/>
                <w:color w:val="000000" w:themeColor="text1"/>
                <w:lang w:val="es-ES_tradnl"/>
              </w:rPr>
            </w:pPr>
            <w:r w:rsidRPr="0092282A">
              <w:rPr>
                <w:b/>
                <w:color w:val="000000" w:themeColor="text1"/>
                <w:lang w:val="es-ES_tradnl"/>
              </w:rPr>
              <w:t>Organización</w:t>
            </w:r>
          </w:p>
        </w:tc>
        <w:tc>
          <w:tcPr>
            <w:tcW w:w="3507" w:type="dxa"/>
            <w:shd w:val="clear" w:color="auto" w:fill="E7E6E6"/>
          </w:tcPr>
          <w:p w14:paraId="2758AFB7" w14:textId="77777777" w:rsidR="00396531" w:rsidRPr="0092282A" w:rsidRDefault="00396531" w:rsidP="0089586F">
            <w:pPr>
              <w:jc w:val="both"/>
              <w:rPr>
                <w:b/>
                <w:color w:val="000000" w:themeColor="text1"/>
                <w:lang w:val="es-ES_tradnl"/>
              </w:rPr>
            </w:pPr>
            <w:r w:rsidRPr="0092282A">
              <w:rPr>
                <w:b/>
                <w:color w:val="000000" w:themeColor="text1"/>
                <w:lang w:val="es-ES_tradnl"/>
              </w:rPr>
              <w:t>Detalles de contacto</w:t>
            </w:r>
          </w:p>
        </w:tc>
      </w:tr>
      <w:tr w:rsidR="00396531" w:rsidRPr="0092282A" w14:paraId="47136976" w14:textId="77777777">
        <w:trPr>
          <w:trHeight w:hRule="exact" w:val="973"/>
        </w:trPr>
        <w:tc>
          <w:tcPr>
            <w:tcW w:w="1985" w:type="dxa"/>
          </w:tcPr>
          <w:p w14:paraId="5FB12A74"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Sr. Carlos Pimentel </w:t>
            </w:r>
          </w:p>
        </w:tc>
        <w:tc>
          <w:tcPr>
            <w:tcW w:w="2551" w:type="dxa"/>
          </w:tcPr>
          <w:p w14:paraId="2AB6943C"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Director Ejecutivo </w:t>
            </w:r>
          </w:p>
          <w:p w14:paraId="39619172" w14:textId="77777777" w:rsidR="00396531" w:rsidRPr="0092282A" w:rsidRDefault="00396531" w:rsidP="0089586F">
            <w:pPr>
              <w:jc w:val="both"/>
              <w:rPr>
                <w:b/>
                <w:color w:val="000000" w:themeColor="text1"/>
                <w:lang w:val="es-ES_tradnl"/>
              </w:rPr>
            </w:pPr>
            <w:r w:rsidRPr="0092282A">
              <w:rPr>
                <w:b/>
                <w:color w:val="000000" w:themeColor="text1"/>
                <w:lang w:val="es-ES_tradnl"/>
              </w:rPr>
              <w:t xml:space="preserve">Titular </w:t>
            </w:r>
          </w:p>
        </w:tc>
        <w:tc>
          <w:tcPr>
            <w:tcW w:w="2127" w:type="dxa"/>
          </w:tcPr>
          <w:p w14:paraId="6F159F79"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Participación Ciudadana </w:t>
            </w:r>
          </w:p>
          <w:p w14:paraId="2B93D5BA" w14:textId="77777777" w:rsidR="00396531" w:rsidRPr="0092282A" w:rsidRDefault="00396531" w:rsidP="0089586F">
            <w:pPr>
              <w:jc w:val="both"/>
              <w:rPr>
                <w:color w:val="000000" w:themeColor="text1"/>
                <w:lang w:val="es-ES_tradnl"/>
              </w:rPr>
            </w:pPr>
          </w:p>
        </w:tc>
        <w:tc>
          <w:tcPr>
            <w:tcW w:w="3507" w:type="dxa"/>
          </w:tcPr>
          <w:p w14:paraId="617B0248" w14:textId="77777777" w:rsidR="00396531" w:rsidRPr="0092282A" w:rsidRDefault="00396531" w:rsidP="0089586F">
            <w:pPr>
              <w:jc w:val="both"/>
              <w:rPr>
                <w:rStyle w:val="Hipervnculo"/>
                <w:lang w:val="es-ES_tradnl"/>
              </w:rPr>
            </w:pPr>
            <w:r w:rsidRPr="0092282A">
              <w:rPr>
                <w:rStyle w:val="Hipervnculo"/>
                <w:rFonts w:cs="Arial"/>
                <w:lang w:val="es-ES_tradnl"/>
              </w:rPr>
              <w:t>c.pimentel@pciudadana.org</w:t>
            </w:r>
          </w:p>
        </w:tc>
      </w:tr>
      <w:tr w:rsidR="00396531" w:rsidRPr="0092282A" w14:paraId="603EA7AB" w14:textId="77777777">
        <w:trPr>
          <w:trHeight w:hRule="exact" w:val="825"/>
        </w:trPr>
        <w:tc>
          <w:tcPr>
            <w:tcW w:w="1985" w:type="dxa"/>
          </w:tcPr>
          <w:p w14:paraId="4EC19D85"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Sr. Juan Javier Cruz Benzán </w:t>
            </w:r>
          </w:p>
        </w:tc>
        <w:tc>
          <w:tcPr>
            <w:tcW w:w="2551" w:type="dxa"/>
          </w:tcPr>
          <w:p w14:paraId="74C4E65B" w14:textId="77777777" w:rsidR="00396531" w:rsidRPr="0092282A" w:rsidRDefault="00396531" w:rsidP="0089586F">
            <w:pPr>
              <w:jc w:val="both"/>
              <w:rPr>
                <w:color w:val="000000" w:themeColor="text1"/>
                <w:lang w:val="es-ES_tradnl"/>
              </w:rPr>
            </w:pPr>
            <w:r w:rsidRPr="0092282A">
              <w:rPr>
                <w:color w:val="000000" w:themeColor="text1"/>
                <w:lang w:val="es-ES_tradnl"/>
              </w:rPr>
              <w:t>Presidente</w:t>
            </w:r>
          </w:p>
          <w:p w14:paraId="40C6389B" w14:textId="77777777" w:rsidR="00396531" w:rsidRPr="0092282A" w:rsidRDefault="00396531" w:rsidP="0089586F">
            <w:pPr>
              <w:jc w:val="both"/>
              <w:rPr>
                <w:b/>
                <w:color w:val="000000" w:themeColor="text1"/>
                <w:lang w:val="es-ES_tradnl"/>
              </w:rPr>
            </w:pPr>
            <w:r w:rsidRPr="0092282A">
              <w:rPr>
                <w:b/>
                <w:color w:val="000000" w:themeColor="text1"/>
                <w:lang w:val="es-ES_tradnl"/>
              </w:rPr>
              <w:t>Suplente</w:t>
            </w:r>
          </w:p>
        </w:tc>
        <w:tc>
          <w:tcPr>
            <w:tcW w:w="2127" w:type="dxa"/>
          </w:tcPr>
          <w:p w14:paraId="0F765C6A"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Fundación Cuayá </w:t>
            </w:r>
          </w:p>
        </w:tc>
        <w:tc>
          <w:tcPr>
            <w:tcW w:w="3507" w:type="dxa"/>
          </w:tcPr>
          <w:p w14:paraId="4AC41AA2" w14:textId="77777777" w:rsidR="00396531" w:rsidRPr="0092282A" w:rsidRDefault="00F865F5" w:rsidP="0089586F">
            <w:pPr>
              <w:jc w:val="both"/>
              <w:rPr>
                <w:rStyle w:val="Hipervnculo"/>
                <w:lang w:val="es-ES_tradnl"/>
              </w:rPr>
            </w:pPr>
            <w:hyperlink r:id="rId62" w:history="1">
              <w:r w:rsidR="00396531" w:rsidRPr="0092282A">
                <w:rPr>
                  <w:rStyle w:val="Hipervnculo"/>
                  <w:rFonts w:cs="Arial"/>
                  <w:lang w:val="es-ES_tradnl"/>
                </w:rPr>
                <w:t>javierbenzan@gmail.com</w:t>
              </w:r>
            </w:hyperlink>
            <w:r w:rsidR="00396531" w:rsidRPr="0092282A">
              <w:rPr>
                <w:rStyle w:val="Hipervnculo"/>
                <w:rFonts w:cs="Arial"/>
                <w:lang w:val="es-ES_tradnl"/>
              </w:rPr>
              <w:t xml:space="preserve"> </w:t>
            </w:r>
          </w:p>
        </w:tc>
      </w:tr>
      <w:tr w:rsidR="00396531" w:rsidRPr="0092282A" w14:paraId="58FBF765" w14:textId="77777777">
        <w:trPr>
          <w:trHeight w:hRule="exact" w:val="2062"/>
        </w:trPr>
        <w:tc>
          <w:tcPr>
            <w:tcW w:w="1985" w:type="dxa"/>
          </w:tcPr>
          <w:p w14:paraId="5EB33DC3"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Sra. Maritza Ruíz </w:t>
            </w:r>
          </w:p>
        </w:tc>
        <w:tc>
          <w:tcPr>
            <w:tcW w:w="2551" w:type="dxa"/>
          </w:tcPr>
          <w:p w14:paraId="1D55383C"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Investigadora del  </w:t>
            </w:r>
          </w:p>
          <w:p w14:paraId="695B19D4" w14:textId="77777777" w:rsidR="00396531" w:rsidRPr="0092282A" w:rsidRDefault="00396531" w:rsidP="0089586F">
            <w:pPr>
              <w:jc w:val="both"/>
              <w:rPr>
                <w:rFonts w:eastAsia="Arial"/>
                <w:bCs/>
                <w:color w:val="000000" w:themeColor="text1"/>
                <w:kern w:val="3"/>
                <w:szCs w:val="20"/>
                <w:lang w:val="es-ES_tradnl" w:eastAsia="es-CO"/>
              </w:rPr>
            </w:pPr>
            <w:r w:rsidRPr="0092282A">
              <w:rPr>
                <w:color w:val="000000" w:themeColor="text1"/>
                <w:lang w:val="es-ES_tradnl"/>
              </w:rPr>
              <w:t>ODPP-UASD</w:t>
            </w:r>
            <w:r w:rsidRPr="0092282A">
              <w:rPr>
                <w:rFonts w:eastAsia="Arial"/>
                <w:bCs/>
                <w:color w:val="000000" w:themeColor="text1"/>
                <w:kern w:val="3"/>
                <w:szCs w:val="20"/>
                <w:lang w:val="es-ES_tradnl" w:eastAsia="es-CO"/>
              </w:rPr>
              <w:t xml:space="preserve"> </w:t>
            </w:r>
          </w:p>
          <w:p w14:paraId="66FAD785" w14:textId="77777777" w:rsidR="00396531" w:rsidRPr="0092282A" w:rsidRDefault="00396531" w:rsidP="0089586F">
            <w:pPr>
              <w:jc w:val="both"/>
              <w:rPr>
                <w:b/>
                <w:color w:val="000000" w:themeColor="text1"/>
                <w:lang w:val="es-ES_tradnl"/>
              </w:rPr>
            </w:pPr>
            <w:r w:rsidRPr="0092282A">
              <w:rPr>
                <w:b/>
                <w:color w:val="000000" w:themeColor="text1"/>
                <w:lang w:val="es-ES_tradnl"/>
              </w:rPr>
              <w:t xml:space="preserve">Titular </w:t>
            </w:r>
          </w:p>
        </w:tc>
        <w:tc>
          <w:tcPr>
            <w:tcW w:w="2127" w:type="dxa"/>
          </w:tcPr>
          <w:p w14:paraId="402AECAC" w14:textId="77777777" w:rsidR="00396531" w:rsidRPr="0092282A" w:rsidRDefault="00396531" w:rsidP="0089586F">
            <w:pPr>
              <w:jc w:val="both"/>
              <w:rPr>
                <w:color w:val="000000" w:themeColor="text1"/>
                <w:lang w:val="es-ES_tradnl"/>
              </w:rPr>
            </w:pPr>
            <w:r w:rsidRPr="0092282A">
              <w:rPr>
                <w:color w:val="000000" w:themeColor="text1"/>
                <w:lang w:val="es-ES_tradnl"/>
              </w:rPr>
              <w:t>Observatorio Dominicano de Políticas Públicas de la Universidad Autónoma de Santo Domingo (ODPP – UASD)</w:t>
            </w:r>
          </w:p>
        </w:tc>
        <w:tc>
          <w:tcPr>
            <w:tcW w:w="3507" w:type="dxa"/>
          </w:tcPr>
          <w:p w14:paraId="49C656C7" w14:textId="77777777" w:rsidR="00396531" w:rsidRPr="0092282A" w:rsidRDefault="00F865F5" w:rsidP="0089586F">
            <w:pPr>
              <w:jc w:val="both"/>
              <w:rPr>
                <w:rStyle w:val="Hipervnculo"/>
                <w:lang w:val="es-ES_tradnl"/>
              </w:rPr>
            </w:pPr>
            <w:hyperlink r:id="rId63" w:history="1">
              <w:r w:rsidR="00396531" w:rsidRPr="0092282A">
                <w:rPr>
                  <w:rStyle w:val="Hipervnculo"/>
                  <w:rFonts w:cs="Arial"/>
                  <w:lang w:val="es-ES_tradnl"/>
                </w:rPr>
                <w:t>maraeruiz@yahoo.com</w:t>
              </w:r>
            </w:hyperlink>
            <w:r w:rsidR="00396531" w:rsidRPr="0092282A">
              <w:rPr>
                <w:rStyle w:val="Hipervnculo"/>
                <w:rFonts w:cs="Arial"/>
                <w:lang w:val="es-ES_tradnl"/>
              </w:rPr>
              <w:t xml:space="preserve">  </w:t>
            </w:r>
          </w:p>
        </w:tc>
      </w:tr>
      <w:tr w:rsidR="00396531" w:rsidRPr="001E5F06" w14:paraId="4CB16F95" w14:textId="77777777">
        <w:trPr>
          <w:trHeight w:hRule="exact" w:val="1041"/>
        </w:trPr>
        <w:tc>
          <w:tcPr>
            <w:tcW w:w="1985" w:type="dxa"/>
          </w:tcPr>
          <w:p w14:paraId="554EB522"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Sr. Hernán Minier </w:t>
            </w:r>
            <w:r w:rsidRPr="0092282A">
              <w:rPr>
                <w:rFonts w:eastAsia="Arial"/>
                <w:bCs/>
                <w:color w:val="000000" w:themeColor="text1"/>
                <w:kern w:val="3"/>
                <w:szCs w:val="20"/>
                <w:lang w:val="es-ES_tradnl" w:eastAsia="es-CO"/>
              </w:rPr>
              <w:t xml:space="preserve">  </w:t>
            </w:r>
          </w:p>
        </w:tc>
        <w:tc>
          <w:tcPr>
            <w:tcW w:w="2551" w:type="dxa"/>
          </w:tcPr>
          <w:p w14:paraId="4787B237"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Secretario de Asuntos Internacionales </w:t>
            </w:r>
          </w:p>
          <w:p w14:paraId="3BCCD228" w14:textId="77777777" w:rsidR="00396531" w:rsidRPr="0092282A" w:rsidRDefault="00396531" w:rsidP="0089586F">
            <w:pPr>
              <w:jc w:val="both"/>
              <w:rPr>
                <w:b/>
                <w:color w:val="000000" w:themeColor="text1"/>
                <w:lang w:val="es-ES_tradnl"/>
              </w:rPr>
            </w:pPr>
            <w:r w:rsidRPr="0092282A">
              <w:rPr>
                <w:b/>
                <w:color w:val="000000" w:themeColor="text1"/>
                <w:lang w:val="es-ES_tradnl"/>
              </w:rPr>
              <w:t>Suplente</w:t>
            </w:r>
          </w:p>
        </w:tc>
        <w:tc>
          <w:tcPr>
            <w:tcW w:w="2127" w:type="dxa"/>
          </w:tcPr>
          <w:p w14:paraId="3BA70AC5" w14:textId="77777777" w:rsidR="00396531" w:rsidRPr="0092282A" w:rsidRDefault="00396531" w:rsidP="0089586F">
            <w:pPr>
              <w:jc w:val="both"/>
              <w:rPr>
                <w:color w:val="000000" w:themeColor="text1"/>
                <w:lang w:val="es-ES_tradnl"/>
              </w:rPr>
            </w:pPr>
            <w:r w:rsidRPr="0092282A">
              <w:rPr>
                <w:color w:val="000000" w:themeColor="text1"/>
                <w:lang w:val="es-ES_tradnl"/>
              </w:rPr>
              <w:t>Colegio Dominicano de Economistas (CODECO)</w:t>
            </w:r>
          </w:p>
        </w:tc>
        <w:tc>
          <w:tcPr>
            <w:tcW w:w="3507" w:type="dxa"/>
          </w:tcPr>
          <w:p w14:paraId="1254F0ED" w14:textId="77777777" w:rsidR="00396531" w:rsidRPr="0092282A" w:rsidRDefault="00F865F5" w:rsidP="0089586F">
            <w:pPr>
              <w:jc w:val="both"/>
              <w:rPr>
                <w:rStyle w:val="Hipervnculo"/>
                <w:lang w:val="es-ES_tradnl"/>
              </w:rPr>
            </w:pPr>
            <w:hyperlink r:id="rId64" w:history="1">
              <w:r w:rsidR="00396531" w:rsidRPr="0092282A">
                <w:rPr>
                  <w:rStyle w:val="Hipervnculo"/>
                  <w:rFonts w:cs="Arial"/>
                  <w:lang w:val="es-ES_tradnl"/>
                </w:rPr>
                <w:t>Hermin30.hm@gmail.com</w:t>
              </w:r>
            </w:hyperlink>
            <w:r w:rsidR="00396531" w:rsidRPr="0092282A">
              <w:rPr>
                <w:rStyle w:val="Hipervnculo"/>
                <w:rFonts w:cs="Arial"/>
                <w:lang w:val="es-ES_tradnl"/>
              </w:rPr>
              <w:t xml:space="preserve">   </w:t>
            </w:r>
          </w:p>
          <w:p w14:paraId="5FAB60E7" w14:textId="77777777" w:rsidR="00396531" w:rsidRPr="0092282A" w:rsidRDefault="00F865F5" w:rsidP="0089586F">
            <w:pPr>
              <w:jc w:val="both"/>
              <w:rPr>
                <w:rStyle w:val="Hipervnculo"/>
                <w:lang w:val="es-ES_tradnl"/>
              </w:rPr>
            </w:pPr>
            <w:hyperlink r:id="rId65" w:history="1">
              <w:r w:rsidR="00396531" w:rsidRPr="0092282A">
                <w:rPr>
                  <w:rStyle w:val="Hipervnculo"/>
                  <w:rFonts w:cs="Arial"/>
                  <w:lang w:val="es-ES_tradnl"/>
                </w:rPr>
                <w:t>Hrodriguez76@uasd.edu.do</w:t>
              </w:r>
            </w:hyperlink>
            <w:r w:rsidR="00396531" w:rsidRPr="0092282A">
              <w:rPr>
                <w:rStyle w:val="Hipervnculo"/>
                <w:rFonts w:cs="Arial"/>
                <w:lang w:val="es-ES_tradnl"/>
              </w:rPr>
              <w:t xml:space="preserve"> </w:t>
            </w:r>
          </w:p>
        </w:tc>
      </w:tr>
      <w:tr w:rsidR="00396531" w:rsidRPr="0092282A" w14:paraId="0F0A0BF2" w14:textId="77777777">
        <w:trPr>
          <w:trHeight w:hRule="exact" w:val="847"/>
        </w:trPr>
        <w:tc>
          <w:tcPr>
            <w:tcW w:w="1985" w:type="dxa"/>
          </w:tcPr>
          <w:p w14:paraId="4E129606" w14:textId="77777777" w:rsidR="00396531" w:rsidRPr="0092282A" w:rsidRDefault="00396531" w:rsidP="0089586F">
            <w:pPr>
              <w:jc w:val="both"/>
              <w:rPr>
                <w:color w:val="000000" w:themeColor="text1"/>
                <w:lang w:val="es-ES_tradnl"/>
              </w:rPr>
            </w:pPr>
            <w:r w:rsidRPr="0092282A">
              <w:rPr>
                <w:color w:val="000000" w:themeColor="text1"/>
                <w:lang w:val="es-ES_tradnl"/>
              </w:rPr>
              <w:t>Sra. Ynés Rossó</w:t>
            </w:r>
          </w:p>
          <w:p w14:paraId="3A12376D" w14:textId="77777777" w:rsidR="00396531" w:rsidRPr="0092282A" w:rsidRDefault="00396531" w:rsidP="0089586F">
            <w:pPr>
              <w:jc w:val="both"/>
              <w:rPr>
                <w:color w:val="000000" w:themeColor="text1"/>
                <w:lang w:val="es-ES_tradnl"/>
              </w:rPr>
            </w:pPr>
          </w:p>
        </w:tc>
        <w:tc>
          <w:tcPr>
            <w:tcW w:w="2551" w:type="dxa"/>
          </w:tcPr>
          <w:p w14:paraId="67E522DE" w14:textId="77777777" w:rsidR="00396531" w:rsidRPr="0092282A" w:rsidRDefault="00396531" w:rsidP="0089586F">
            <w:pPr>
              <w:jc w:val="both"/>
              <w:rPr>
                <w:color w:val="000000" w:themeColor="text1"/>
                <w:lang w:val="es-ES_tradnl"/>
              </w:rPr>
            </w:pPr>
            <w:r w:rsidRPr="0092282A">
              <w:rPr>
                <w:color w:val="000000" w:themeColor="text1"/>
                <w:lang w:val="es-ES_tradnl"/>
              </w:rPr>
              <w:t>Socia</w:t>
            </w:r>
          </w:p>
          <w:p w14:paraId="5C77896B" w14:textId="77777777" w:rsidR="00396531" w:rsidRPr="0092282A" w:rsidRDefault="00396531" w:rsidP="0089586F">
            <w:pPr>
              <w:jc w:val="both"/>
              <w:rPr>
                <w:b/>
                <w:color w:val="000000" w:themeColor="text1"/>
                <w:lang w:val="es-ES_tradnl"/>
              </w:rPr>
            </w:pPr>
            <w:r w:rsidRPr="0092282A">
              <w:rPr>
                <w:b/>
                <w:color w:val="000000" w:themeColor="text1"/>
                <w:lang w:val="es-ES_tradnl"/>
              </w:rPr>
              <w:t xml:space="preserve">Titular </w:t>
            </w:r>
          </w:p>
        </w:tc>
        <w:tc>
          <w:tcPr>
            <w:tcW w:w="2127" w:type="dxa"/>
          </w:tcPr>
          <w:p w14:paraId="70DFC7DA" w14:textId="77777777" w:rsidR="00396531" w:rsidRPr="0092282A" w:rsidRDefault="00396531" w:rsidP="0089586F">
            <w:pPr>
              <w:jc w:val="both"/>
              <w:rPr>
                <w:color w:val="000000" w:themeColor="text1"/>
                <w:lang w:val="es-ES_tradnl"/>
              </w:rPr>
            </w:pPr>
            <w:r w:rsidRPr="0092282A">
              <w:rPr>
                <w:color w:val="000000" w:themeColor="text1"/>
                <w:lang w:val="es-ES_tradnl"/>
              </w:rPr>
              <w:t>Articulación Nacional Campesina (ANC)</w:t>
            </w:r>
          </w:p>
        </w:tc>
        <w:tc>
          <w:tcPr>
            <w:tcW w:w="3507" w:type="dxa"/>
          </w:tcPr>
          <w:p w14:paraId="5402EB4F" w14:textId="77777777" w:rsidR="00396531" w:rsidRPr="0092282A" w:rsidRDefault="00396531" w:rsidP="0089586F">
            <w:pPr>
              <w:jc w:val="both"/>
              <w:rPr>
                <w:rStyle w:val="Hipervnculo"/>
                <w:lang w:val="es-ES_tradnl"/>
              </w:rPr>
            </w:pPr>
            <w:r w:rsidRPr="0092282A">
              <w:rPr>
                <w:rStyle w:val="Hipervnculo"/>
                <w:rFonts w:cs="Arial"/>
                <w:lang w:val="es-ES_tradnl"/>
              </w:rPr>
              <w:t>ynesrosso@hotmail.com</w:t>
            </w:r>
          </w:p>
        </w:tc>
      </w:tr>
      <w:tr w:rsidR="00396531" w:rsidRPr="001E5F06" w14:paraId="7C9E9D6A" w14:textId="77777777">
        <w:trPr>
          <w:trHeight w:hRule="exact" w:val="1171"/>
        </w:trPr>
        <w:tc>
          <w:tcPr>
            <w:tcW w:w="1985" w:type="dxa"/>
          </w:tcPr>
          <w:p w14:paraId="0F78F904"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Sr. Santiago José </w:t>
            </w:r>
          </w:p>
        </w:tc>
        <w:tc>
          <w:tcPr>
            <w:tcW w:w="2551" w:type="dxa"/>
          </w:tcPr>
          <w:p w14:paraId="2EF5C77A"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Vocal </w:t>
            </w:r>
          </w:p>
          <w:p w14:paraId="25F24F91" w14:textId="77777777" w:rsidR="00396531" w:rsidRPr="0092282A" w:rsidRDefault="00396531" w:rsidP="0089586F">
            <w:pPr>
              <w:jc w:val="both"/>
              <w:rPr>
                <w:b/>
                <w:color w:val="000000" w:themeColor="text1"/>
                <w:lang w:val="es-ES_tradnl"/>
              </w:rPr>
            </w:pPr>
            <w:r w:rsidRPr="0092282A">
              <w:rPr>
                <w:b/>
                <w:color w:val="000000" w:themeColor="text1"/>
                <w:lang w:val="es-ES_tradnl"/>
              </w:rPr>
              <w:t xml:space="preserve">Suplente </w:t>
            </w:r>
          </w:p>
        </w:tc>
        <w:tc>
          <w:tcPr>
            <w:tcW w:w="2127" w:type="dxa"/>
          </w:tcPr>
          <w:p w14:paraId="5BE322A6"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Fundación para la Protección del Medio Ambiente Vida y Salud </w:t>
            </w:r>
          </w:p>
        </w:tc>
        <w:tc>
          <w:tcPr>
            <w:tcW w:w="3507" w:type="dxa"/>
          </w:tcPr>
          <w:p w14:paraId="33B52441" w14:textId="77777777" w:rsidR="00396531" w:rsidRPr="0092282A" w:rsidRDefault="00F865F5" w:rsidP="0089586F">
            <w:pPr>
              <w:jc w:val="both"/>
              <w:rPr>
                <w:rStyle w:val="Hipervnculo"/>
                <w:lang w:val="es-ES_tradnl"/>
              </w:rPr>
            </w:pPr>
            <w:hyperlink r:id="rId66" w:history="1">
              <w:r w:rsidR="00396531" w:rsidRPr="0092282A">
                <w:rPr>
                  <w:rStyle w:val="Hipervnculo"/>
                  <w:rFonts w:cs="Arial"/>
                  <w:lang w:val="es-ES_tradnl"/>
                </w:rPr>
                <w:t>Joseyasociados1704@gmail.com</w:t>
              </w:r>
            </w:hyperlink>
          </w:p>
          <w:p w14:paraId="473CA54F" w14:textId="77777777" w:rsidR="00396531" w:rsidRPr="0092282A" w:rsidRDefault="00F865F5" w:rsidP="0089586F">
            <w:pPr>
              <w:jc w:val="both"/>
              <w:rPr>
                <w:rStyle w:val="Hipervnculo"/>
                <w:lang w:val="es-ES_tradnl"/>
              </w:rPr>
            </w:pPr>
            <w:hyperlink r:id="rId67" w:history="1">
              <w:r w:rsidR="00396531" w:rsidRPr="0092282A">
                <w:rPr>
                  <w:rStyle w:val="Hipervnculo"/>
                  <w:rFonts w:cs="Arial"/>
                  <w:lang w:val="es-ES_tradnl"/>
                </w:rPr>
                <w:t>Santiagojose1704@gmail.com</w:t>
              </w:r>
            </w:hyperlink>
            <w:r w:rsidR="00396531" w:rsidRPr="0092282A">
              <w:rPr>
                <w:rStyle w:val="Hipervnculo"/>
                <w:rFonts w:cs="Arial"/>
                <w:lang w:val="es-ES_tradnl"/>
              </w:rPr>
              <w:t xml:space="preserve"> </w:t>
            </w:r>
          </w:p>
        </w:tc>
      </w:tr>
      <w:tr w:rsidR="00396531" w:rsidRPr="0092282A" w14:paraId="1475F73C" w14:textId="77777777">
        <w:trPr>
          <w:trHeight w:hRule="exact" w:val="1212"/>
        </w:trPr>
        <w:tc>
          <w:tcPr>
            <w:tcW w:w="1985" w:type="dxa"/>
          </w:tcPr>
          <w:p w14:paraId="6C09E3EA" w14:textId="77777777" w:rsidR="00396531" w:rsidRPr="0092282A" w:rsidRDefault="00396531" w:rsidP="0089586F">
            <w:pPr>
              <w:jc w:val="both"/>
              <w:rPr>
                <w:rFonts w:eastAsia="Arial"/>
                <w:bCs/>
                <w:color w:val="000000" w:themeColor="text1"/>
                <w:kern w:val="3"/>
                <w:szCs w:val="20"/>
                <w:lang w:val="es-ES_tradnl" w:eastAsia="es-CO"/>
              </w:rPr>
            </w:pPr>
            <w:r w:rsidRPr="0092282A">
              <w:rPr>
                <w:color w:val="000000" w:themeColor="text1"/>
                <w:lang w:val="es-ES_tradnl"/>
              </w:rPr>
              <w:t xml:space="preserve">Sr. Carlos Peterson </w:t>
            </w:r>
            <w:r w:rsidRPr="0092282A">
              <w:rPr>
                <w:rFonts w:eastAsia="Arial"/>
                <w:bCs/>
                <w:color w:val="000000" w:themeColor="text1"/>
                <w:kern w:val="3"/>
                <w:szCs w:val="20"/>
                <w:lang w:val="es-ES_tradnl" w:eastAsia="es-CO"/>
              </w:rPr>
              <w:t xml:space="preserve"> </w:t>
            </w:r>
          </w:p>
          <w:p w14:paraId="52798450" w14:textId="77777777" w:rsidR="00396531" w:rsidRPr="0092282A" w:rsidRDefault="00396531" w:rsidP="0089586F">
            <w:pPr>
              <w:jc w:val="both"/>
              <w:rPr>
                <w:color w:val="000000" w:themeColor="text1"/>
                <w:lang w:val="es-ES_tradnl"/>
              </w:rPr>
            </w:pPr>
          </w:p>
        </w:tc>
        <w:tc>
          <w:tcPr>
            <w:tcW w:w="2551" w:type="dxa"/>
          </w:tcPr>
          <w:p w14:paraId="1AD5D817" w14:textId="77777777" w:rsidR="00396531" w:rsidRPr="0092282A" w:rsidRDefault="00396531" w:rsidP="0089586F">
            <w:pPr>
              <w:jc w:val="both"/>
              <w:rPr>
                <w:color w:val="000000" w:themeColor="text1"/>
                <w:lang w:val="es-ES_tradnl"/>
              </w:rPr>
            </w:pPr>
            <w:r w:rsidRPr="0092282A">
              <w:rPr>
                <w:color w:val="000000" w:themeColor="text1"/>
                <w:lang w:val="es-ES_tradnl"/>
              </w:rPr>
              <w:t>Coordinador General</w:t>
            </w:r>
          </w:p>
          <w:p w14:paraId="18CFBAD5" w14:textId="77777777" w:rsidR="00396531" w:rsidRPr="0092282A" w:rsidRDefault="00396531" w:rsidP="0089586F">
            <w:pPr>
              <w:jc w:val="both"/>
              <w:rPr>
                <w:b/>
                <w:color w:val="000000" w:themeColor="text1"/>
                <w:lang w:val="es-ES_tradnl"/>
              </w:rPr>
            </w:pPr>
            <w:r w:rsidRPr="0092282A">
              <w:rPr>
                <w:b/>
                <w:color w:val="000000" w:themeColor="text1"/>
                <w:lang w:val="es-ES_tradnl"/>
              </w:rPr>
              <w:t xml:space="preserve">Titular </w:t>
            </w:r>
          </w:p>
        </w:tc>
        <w:tc>
          <w:tcPr>
            <w:tcW w:w="2127" w:type="dxa"/>
          </w:tcPr>
          <w:p w14:paraId="743F3400" w14:textId="77777777" w:rsidR="00396531" w:rsidRPr="0092282A" w:rsidRDefault="00396531" w:rsidP="0089586F">
            <w:pPr>
              <w:jc w:val="both"/>
              <w:rPr>
                <w:color w:val="000000" w:themeColor="text1"/>
                <w:lang w:val="es-ES_tradnl"/>
              </w:rPr>
            </w:pPr>
            <w:r w:rsidRPr="0092282A">
              <w:rPr>
                <w:color w:val="000000" w:themeColor="text1"/>
                <w:lang w:val="es-ES_tradnl"/>
              </w:rPr>
              <w:t>Fundación Guayacán de Energía y Medio Ambiente, Capítulo GEMA AMBIENTAL</w:t>
            </w:r>
          </w:p>
        </w:tc>
        <w:tc>
          <w:tcPr>
            <w:tcW w:w="3507" w:type="dxa"/>
          </w:tcPr>
          <w:p w14:paraId="37BACDCD" w14:textId="77777777" w:rsidR="00396531" w:rsidRPr="0092282A" w:rsidRDefault="00396531" w:rsidP="0089586F">
            <w:pPr>
              <w:jc w:val="both"/>
              <w:rPr>
                <w:rStyle w:val="Hipervnculo"/>
                <w:lang w:val="es-ES_tradnl"/>
              </w:rPr>
            </w:pPr>
            <w:r w:rsidRPr="0092282A">
              <w:rPr>
                <w:rStyle w:val="Hipervnculo"/>
                <w:rFonts w:cs="Arial"/>
                <w:lang w:val="es-ES_tradnl"/>
              </w:rPr>
              <w:t xml:space="preserve"> </w:t>
            </w:r>
            <w:hyperlink r:id="rId68" w:history="1">
              <w:r w:rsidRPr="0092282A">
                <w:rPr>
                  <w:rStyle w:val="Hipervnculo"/>
                  <w:rFonts w:cs="Arial"/>
                  <w:lang w:val="es-ES_tradnl"/>
                </w:rPr>
                <w:t>carlospeterson@yahoo.com</w:t>
              </w:r>
            </w:hyperlink>
            <w:r w:rsidRPr="0092282A">
              <w:rPr>
                <w:rStyle w:val="Hipervnculo"/>
                <w:rFonts w:cs="Arial"/>
                <w:lang w:val="es-ES_tradnl"/>
              </w:rPr>
              <w:t xml:space="preserve"> </w:t>
            </w:r>
          </w:p>
        </w:tc>
      </w:tr>
      <w:tr w:rsidR="00396531" w:rsidRPr="001E5F06" w14:paraId="5FEFA3B3" w14:textId="77777777">
        <w:trPr>
          <w:trHeight w:hRule="exact" w:val="1270"/>
        </w:trPr>
        <w:tc>
          <w:tcPr>
            <w:tcW w:w="1985" w:type="dxa"/>
          </w:tcPr>
          <w:p w14:paraId="0C9A7066" w14:textId="77777777" w:rsidR="00396531" w:rsidRPr="0092282A" w:rsidRDefault="00396531" w:rsidP="0089586F">
            <w:pPr>
              <w:jc w:val="both"/>
              <w:rPr>
                <w:color w:val="000000" w:themeColor="text1"/>
                <w:lang w:val="es-ES_tradnl"/>
              </w:rPr>
            </w:pPr>
            <w:r w:rsidRPr="0092282A">
              <w:rPr>
                <w:color w:val="000000" w:themeColor="text1"/>
                <w:lang w:val="es-ES_tradnl"/>
              </w:rPr>
              <w:lastRenderedPageBreak/>
              <w:t>Sr. Miguel Díaz</w:t>
            </w:r>
          </w:p>
        </w:tc>
        <w:tc>
          <w:tcPr>
            <w:tcW w:w="2551" w:type="dxa"/>
          </w:tcPr>
          <w:p w14:paraId="1BD6A3FE" w14:textId="77777777" w:rsidR="00396531" w:rsidRPr="0092282A" w:rsidRDefault="00396531" w:rsidP="0089586F">
            <w:pPr>
              <w:jc w:val="both"/>
              <w:rPr>
                <w:color w:val="000000" w:themeColor="text1"/>
                <w:lang w:val="es-ES_tradnl"/>
              </w:rPr>
            </w:pPr>
            <w:r w:rsidRPr="0092282A">
              <w:rPr>
                <w:color w:val="000000" w:themeColor="text1"/>
                <w:lang w:val="es-ES_tradnl"/>
              </w:rPr>
              <w:t xml:space="preserve">Presidente </w:t>
            </w:r>
          </w:p>
          <w:p w14:paraId="145DFDD3" w14:textId="77777777" w:rsidR="00396531" w:rsidRPr="0092282A" w:rsidRDefault="00396531" w:rsidP="0089586F">
            <w:pPr>
              <w:jc w:val="both"/>
              <w:rPr>
                <w:b/>
                <w:color w:val="000000" w:themeColor="text1"/>
                <w:lang w:val="es-ES_tradnl"/>
              </w:rPr>
            </w:pPr>
            <w:r w:rsidRPr="0092282A">
              <w:rPr>
                <w:b/>
                <w:color w:val="000000" w:themeColor="text1"/>
                <w:lang w:val="es-ES_tradnl"/>
              </w:rPr>
              <w:t>Suplente</w:t>
            </w:r>
          </w:p>
        </w:tc>
        <w:tc>
          <w:tcPr>
            <w:tcW w:w="2127" w:type="dxa"/>
          </w:tcPr>
          <w:p w14:paraId="74DF441E" w14:textId="77777777" w:rsidR="00396531" w:rsidRPr="0092282A" w:rsidRDefault="00396531" w:rsidP="0089586F">
            <w:pPr>
              <w:jc w:val="both"/>
              <w:rPr>
                <w:rFonts w:eastAsia="Arial"/>
                <w:bCs/>
                <w:color w:val="000000" w:themeColor="text1"/>
                <w:kern w:val="3"/>
                <w:szCs w:val="20"/>
                <w:lang w:val="es-ES_tradnl" w:eastAsia="es-CO"/>
              </w:rPr>
            </w:pPr>
            <w:r w:rsidRPr="0092282A">
              <w:rPr>
                <w:color w:val="000000" w:themeColor="text1"/>
                <w:lang w:val="es-ES_tradnl"/>
              </w:rPr>
              <w:t>Sociedad Dominicana de Geología</w:t>
            </w:r>
            <w:r w:rsidRPr="0092282A">
              <w:rPr>
                <w:rFonts w:eastAsia="Arial"/>
                <w:bCs/>
                <w:color w:val="000000" w:themeColor="text1"/>
                <w:kern w:val="3"/>
                <w:szCs w:val="20"/>
                <w:lang w:val="es-ES_tradnl" w:eastAsia="es-CO"/>
              </w:rPr>
              <w:t xml:space="preserve"> </w:t>
            </w:r>
            <w:r w:rsidRPr="0092282A">
              <w:rPr>
                <w:color w:val="000000" w:themeColor="text1"/>
                <w:lang w:val="es-ES_tradnl"/>
              </w:rPr>
              <w:t>(SODOGEO)</w:t>
            </w:r>
            <w:r w:rsidRPr="0092282A">
              <w:rPr>
                <w:rFonts w:eastAsia="Arial"/>
                <w:bCs/>
                <w:color w:val="000000" w:themeColor="text1"/>
                <w:kern w:val="3"/>
                <w:szCs w:val="20"/>
                <w:lang w:val="es-ES_tradnl" w:eastAsia="es-CO"/>
              </w:rPr>
              <w:t xml:space="preserve">  </w:t>
            </w:r>
          </w:p>
          <w:p w14:paraId="34452324" w14:textId="77777777" w:rsidR="00396531" w:rsidRPr="0092282A" w:rsidRDefault="00396531" w:rsidP="0089586F">
            <w:pPr>
              <w:jc w:val="both"/>
              <w:rPr>
                <w:color w:val="000000" w:themeColor="text1"/>
                <w:lang w:val="es-ES_tradnl"/>
              </w:rPr>
            </w:pPr>
          </w:p>
        </w:tc>
        <w:tc>
          <w:tcPr>
            <w:tcW w:w="3507" w:type="dxa"/>
          </w:tcPr>
          <w:p w14:paraId="5B61F9D0" w14:textId="77777777" w:rsidR="00396531" w:rsidRPr="0092282A" w:rsidRDefault="00F865F5" w:rsidP="0089586F">
            <w:pPr>
              <w:jc w:val="both"/>
              <w:rPr>
                <w:rStyle w:val="Hipervnculo"/>
                <w:lang w:val="es-ES_tradnl"/>
              </w:rPr>
            </w:pPr>
            <w:hyperlink r:id="rId69" w:history="1">
              <w:r w:rsidR="00396531" w:rsidRPr="0092282A">
                <w:rPr>
                  <w:rStyle w:val="Hipervnculo"/>
                  <w:lang w:val="es-ES_tradnl"/>
                </w:rPr>
                <w:t>mdiaz@sodogeo.org</w:t>
              </w:r>
            </w:hyperlink>
          </w:p>
          <w:p w14:paraId="58B98351" w14:textId="77777777" w:rsidR="00396531" w:rsidRPr="0092282A" w:rsidRDefault="00396531" w:rsidP="0089586F">
            <w:pPr>
              <w:jc w:val="both"/>
              <w:rPr>
                <w:color w:val="000000" w:themeColor="text1"/>
                <w:lang w:val="es-ES_tradnl"/>
              </w:rPr>
            </w:pPr>
            <w:r w:rsidRPr="0092282A">
              <w:rPr>
                <w:rStyle w:val="Hipervnculo"/>
                <w:lang w:val="es-ES_tradnl"/>
              </w:rPr>
              <w:t>informacion@sodogeo.org</w:t>
            </w:r>
            <w:r w:rsidRPr="0092282A">
              <w:rPr>
                <w:color w:val="000000" w:themeColor="text1"/>
                <w:lang w:val="es-ES_tradnl"/>
              </w:rPr>
              <w:t xml:space="preserve"> </w:t>
            </w:r>
          </w:p>
        </w:tc>
      </w:tr>
    </w:tbl>
    <w:p w14:paraId="0767EBBD" w14:textId="77777777" w:rsidR="00396531" w:rsidRPr="0092282A" w:rsidRDefault="00396531" w:rsidP="0089586F">
      <w:pPr>
        <w:spacing w:before="120" w:after="120" w:line="280" w:lineRule="auto"/>
        <w:jc w:val="both"/>
        <w:rPr>
          <w:rFonts w:cs="Arial"/>
          <w:b/>
          <w:color w:val="000000" w:themeColor="text1"/>
          <w:sz w:val="24"/>
          <w:szCs w:val="24"/>
          <w:lang w:val="es-ES_tradnl"/>
        </w:rPr>
      </w:pPr>
    </w:p>
    <w:p w14:paraId="38CB5FBE" w14:textId="77777777" w:rsidR="00396531" w:rsidRPr="0092282A" w:rsidRDefault="00396531" w:rsidP="0089586F">
      <w:pPr>
        <w:spacing w:before="120" w:after="120" w:line="280" w:lineRule="auto"/>
        <w:jc w:val="both"/>
        <w:rPr>
          <w:rFonts w:cs="Arial"/>
          <w:b/>
          <w:color w:val="000000" w:themeColor="text1"/>
          <w:sz w:val="24"/>
          <w:szCs w:val="24"/>
          <w:lang w:val="es-ES_tradnl"/>
        </w:rPr>
      </w:pPr>
      <w:r w:rsidRPr="0092282A">
        <w:rPr>
          <w:rFonts w:cs="Arial"/>
          <w:b/>
          <w:color w:val="000000" w:themeColor="text1"/>
          <w:sz w:val="24"/>
          <w:szCs w:val="24"/>
          <w:lang w:val="es-ES_tradnl"/>
        </w:rPr>
        <w:t xml:space="preserve">Secretaría Ejecutiva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98"/>
        <w:gridCol w:w="1985"/>
        <w:gridCol w:w="3502"/>
      </w:tblGrid>
      <w:tr w:rsidR="00396531" w:rsidRPr="0092282A" w14:paraId="023BE30A" w14:textId="77777777">
        <w:trPr>
          <w:trHeight w:val="530"/>
        </w:trPr>
        <w:tc>
          <w:tcPr>
            <w:tcW w:w="1980" w:type="dxa"/>
            <w:shd w:val="clear" w:color="auto" w:fill="E7E6E6"/>
          </w:tcPr>
          <w:p w14:paraId="6D24CAB2" w14:textId="77777777" w:rsidR="00396531" w:rsidRPr="0092282A" w:rsidRDefault="00396531" w:rsidP="0089586F">
            <w:pPr>
              <w:spacing w:before="120" w:after="120" w:line="280" w:lineRule="auto"/>
              <w:jc w:val="both"/>
              <w:rPr>
                <w:rFonts w:cs="Arial"/>
                <w:color w:val="000000" w:themeColor="text1"/>
                <w:szCs w:val="24"/>
                <w:lang w:val="es-ES_tradnl"/>
              </w:rPr>
            </w:pPr>
            <w:r w:rsidRPr="0092282A">
              <w:rPr>
                <w:rFonts w:cs="Arial"/>
                <w:color w:val="000000" w:themeColor="text1"/>
                <w:szCs w:val="24"/>
                <w:lang w:val="es-ES_tradnl"/>
              </w:rPr>
              <w:t>Nombre</w:t>
            </w:r>
          </w:p>
        </w:tc>
        <w:tc>
          <w:tcPr>
            <w:tcW w:w="2698" w:type="dxa"/>
            <w:shd w:val="clear" w:color="auto" w:fill="E7E6E6"/>
          </w:tcPr>
          <w:p w14:paraId="3781043A" w14:textId="77777777" w:rsidR="00396531" w:rsidRPr="0092282A" w:rsidRDefault="00396531" w:rsidP="0089586F">
            <w:pPr>
              <w:spacing w:before="120" w:after="120" w:line="280" w:lineRule="auto"/>
              <w:jc w:val="both"/>
              <w:rPr>
                <w:rFonts w:cs="Arial"/>
                <w:color w:val="000000" w:themeColor="text1"/>
                <w:szCs w:val="24"/>
                <w:lang w:val="es-ES_tradnl"/>
              </w:rPr>
            </w:pPr>
            <w:r w:rsidRPr="0092282A">
              <w:rPr>
                <w:rFonts w:cs="Arial"/>
                <w:color w:val="000000" w:themeColor="text1"/>
                <w:szCs w:val="24"/>
                <w:lang w:val="es-ES_tradnl"/>
              </w:rPr>
              <w:t>Cargo</w:t>
            </w:r>
          </w:p>
        </w:tc>
        <w:tc>
          <w:tcPr>
            <w:tcW w:w="1985" w:type="dxa"/>
            <w:shd w:val="clear" w:color="auto" w:fill="E7E6E6"/>
          </w:tcPr>
          <w:p w14:paraId="6B8BFEC2" w14:textId="77777777" w:rsidR="00396531" w:rsidRPr="0092282A" w:rsidRDefault="00396531" w:rsidP="0089586F">
            <w:pPr>
              <w:spacing w:before="120" w:after="120" w:line="280" w:lineRule="auto"/>
              <w:jc w:val="both"/>
              <w:rPr>
                <w:rFonts w:cs="Arial"/>
                <w:color w:val="000000" w:themeColor="text1"/>
                <w:szCs w:val="24"/>
                <w:lang w:val="es-ES_tradnl"/>
              </w:rPr>
            </w:pPr>
            <w:r w:rsidRPr="0092282A">
              <w:rPr>
                <w:rFonts w:cs="Arial"/>
                <w:color w:val="000000" w:themeColor="text1"/>
                <w:szCs w:val="24"/>
                <w:lang w:val="es-ES_tradnl"/>
              </w:rPr>
              <w:t>Organización</w:t>
            </w:r>
          </w:p>
        </w:tc>
        <w:tc>
          <w:tcPr>
            <w:tcW w:w="3502" w:type="dxa"/>
            <w:shd w:val="clear" w:color="auto" w:fill="E7E6E6"/>
          </w:tcPr>
          <w:p w14:paraId="74B94292" w14:textId="77777777" w:rsidR="00396531" w:rsidRPr="0092282A" w:rsidRDefault="00396531" w:rsidP="0089586F">
            <w:pPr>
              <w:spacing w:before="120" w:after="120" w:line="280" w:lineRule="auto"/>
              <w:jc w:val="both"/>
              <w:rPr>
                <w:rFonts w:cs="Arial"/>
                <w:color w:val="000000" w:themeColor="text1"/>
                <w:szCs w:val="24"/>
                <w:lang w:val="es-ES_tradnl"/>
              </w:rPr>
            </w:pPr>
            <w:r w:rsidRPr="0092282A">
              <w:rPr>
                <w:rFonts w:cs="Arial"/>
                <w:color w:val="000000" w:themeColor="text1"/>
                <w:szCs w:val="24"/>
                <w:lang w:val="es-ES_tradnl"/>
              </w:rPr>
              <w:t>Detalles de contacto</w:t>
            </w:r>
          </w:p>
        </w:tc>
      </w:tr>
      <w:tr w:rsidR="00396531" w:rsidRPr="0092282A" w14:paraId="125C5286" w14:textId="77777777">
        <w:trPr>
          <w:trHeight w:hRule="exact" w:val="1115"/>
        </w:trPr>
        <w:tc>
          <w:tcPr>
            <w:tcW w:w="1980" w:type="dxa"/>
          </w:tcPr>
          <w:p w14:paraId="4E819DD2" w14:textId="77777777" w:rsidR="00396531" w:rsidRPr="0092282A" w:rsidRDefault="00396531" w:rsidP="0089586F">
            <w:pPr>
              <w:spacing w:after="0" w:line="240" w:lineRule="auto"/>
              <w:jc w:val="both"/>
              <w:rPr>
                <w:rFonts w:cs="Arial"/>
                <w:color w:val="000000" w:themeColor="text1"/>
                <w:szCs w:val="24"/>
                <w:lang w:val="es-ES_tradnl"/>
              </w:rPr>
            </w:pPr>
            <w:r w:rsidRPr="0092282A">
              <w:rPr>
                <w:rFonts w:cs="Arial"/>
                <w:color w:val="000000" w:themeColor="text1"/>
                <w:szCs w:val="24"/>
                <w:lang w:val="es-ES_tradnl"/>
              </w:rPr>
              <w:t xml:space="preserve">Sra. Vilma Arbaje </w:t>
            </w:r>
          </w:p>
        </w:tc>
        <w:tc>
          <w:tcPr>
            <w:tcW w:w="2698" w:type="dxa"/>
          </w:tcPr>
          <w:p w14:paraId="5D905B0E" w14:textId="77777777" w:rsidR="00396531" w:rsidRPr="0092282A" w:rsidRDefault="00396531" w:rsidP="0089586F">
            <w:pPr>
              <w:spacing w:before="120" w:after="120"/>
              <w:jc w:val="both"/>
              <w:rPr>
                <w:rFonts w:cs="Arial"/>
                <w:color w:val="000000" w:themeColor="text1"/>
                <w:szCs w:val="24"/>
                <w:lang w:val="es-ES_tradnl"/>
              </w:rPr>
            </w:pPr>
            <w:r w:rsidRPr="0092282A">
              <w:rPr>
                <w:rFonts w:cs="Arial"/>
                <w:color w:val="000000" w:themeColor="text1"/>
                <w:szCs w:val="24"/>
                <w:lang w:val="es-ES_tradnl"/>
              </w:rPr>
              <w:t>Secretaria Ejecutiva / Coordinadora Nacional EITI-RD</w:t>
            </w:r>
          </w:p>
        </w:tc>
        <w:tc>
          <w:tcPr>
            <w:tcW w:w="1985" w:type="dxa"/>
          </w:tcPr>
          <w:p w14:paraId="060209CC" w14:textId="77777777" w:rsidR="00396531" w:rsidRPr="0092282A" w:rsidRDefault="00396531" w:rsidP="0089586F">
            <w:pPr>
              <w:spacing w:before="120" w:after="120"/>
              <w:jc w:val="both"/>
              <w:rPr>
                <w:rFonts w:cs="Arial"/>
                <w:color w:val="000000" w:themeColor="text1"/>
                <w:szCs w:val="24"/>
                <w:lang w:val="es-ES_tradnl"/>
              </w:rPr>
            </w:pPr>
            <w:r w:rsidRPr="0092282A">
              <w:rPr>
                <w:rFonts w:cs="Arial"/>
                <w:color w:val="000000" w:themeColor="text1"/>
                <w:szCs w:val="24"/>
                <w:lang w:val="es-ES_tradnl"/>
              </w:rPr>
              <w:t>Secretaría Ejecutiva EITI-RD</w:t>
            </w:r>
          </w:p>
        </w:tc>
        <w:tc>
          <w:tcPr>
            <w:tcW w:w="3502" w:type="dxa"/>
          </w:tcPr>
          <w:p w14:paraId="173E8531" w14:textId="77777777" w:rsidR="00396531" w:rsidRPr="0092282A" w:rsidRDefault="00396531" w:rsidP="0089586F">
            <w:pPr>
              <w:jc w:val="both"/>
              <w:rPr>
                <w:rStyle w:val="Hipervnculo"/>
                <w:lang w:val="es-ES_tradnl"/>
              </w:rPr>
            </w:pPr>
          </w:p>
          <w:p w14:paraId="54887779" w14:textId="77777777" w:rsidR="00396531" w:rsidRPr="0092282A" w:rsidRDefault="00F865F5" w:rsidP="0089586F">
            <w:pPr>
              <w:jc w:val="both"/>
              <w:rPr>
                <w:rStyle w:val="Hipervnculo"/>
                <w:lang w:val="es-ES_tradnl"/>
              </w:rPr>
            </w:pPr>
            <w:hyperlink r:id="rId70" w:history="1">
              <w:r w:rsidR="00396531" w:rsidRPr="0092282A">
                <w:rPr>
                  <w:rStyle w:val="Hipervnculo"/>
                  <w:lang w:val="es-ES_tradnl"/>
                </w:rPr>
                <w:t>varbaje@mem.gob.do</w:t>
              </w:r>
            </w:hyperlink>
            <w:r w:rsidR="00396531" w:rsidRPr="0092282A">
              <w:rPr>
                <w:rStyle w:val="Hipervnculo"/>
                <w:lang w:val="es-ES_tradnl"/>
              </w:rPr>
              <w:t xml:space="preserve"> </w:t>
            </w:r>
          </w:p>
        </w:tc>
      </w:tr>
      <w:tr w:rsidR="00396531" w:rsidRPr="0092282A" w14:paraId="07DBBED4" w14:textId="77777777">
        <w:trPr>
          <w:trHeight w:hRule="exact" w:val="737"/>
        </w:trPr>
        <w:tc>
          <w:tcPr>
            <w:tcW w:w="1980" w:type="dxa"/>
          </w:tcPr>
          <w:p w14:paraId="7AD691ED" w14:textId="77777777" w:rsidR="00396531" w:rsidRPr="0092282A" w:rsidRDefault="00396531" w:rsidP="0089586F">
            <w:pPr>
              <w:spacing w:after="0" w:line="240" w:lineRule="auto"/>
              <w:jc w:val="both"/>
              <w:rPr>
                <w:rFonts w:cs="Arial"/>
                <w:color w:val="000000" w:themeColor="text1"/>
                <w:szCs w:val="24"/>
                <w:lang w:val="es-ES_tradnl"/>
              </w:rPr>
            </w:pPr>
            <w:r w:rsidRPr="0092282A">
              <w:rPr>
                <w:rFonts w:cs="Arial"/>
                <w:color w:val="000000" w:themeColor="text1"/>
                <w:szCs w:val="24"/>
                <w:lang w:val="es-ES_tradnl"/>
              </w:rPr>
              <w:t>Sra. Natalia Polanco</w:t>
            </w:r>
          </w:p>
        </w:tc>
        <w:tc>
          <w:tcPr>
            <w:tcW w:w="2698" w:type="dxa"/>
          </w:tcPr>
          <w:p w14:paraId="14A93A98" w14:textId="77777777" w:rsidR="00396531" w:rsidRPr="0092282A" w:rsidRDefault="00396531" w:rsidP="0089586F">
            <w:pPr>
              <w:spacing w:before="120" w:after="120"/>
              <w:jc w:val="both"/>
              <w:rPr>
                <w:rFonts w:cs="Arial"/>
                <w:color w:val="000000" w:themeColor="text1"/>
                <w:szCs w:val="24"/>
                <w:lang w:val="es-ES_tradnl"/>
              </w:rPr>
            </w:pPr>
            <w:r w:rsidRPr="0092282A">
              <w:rPr>
                <w:rFonts w:cs="Arial"/>
                <w:color w:val="000000" w:themeColor="text1"/>
                <w:szCs w:val="24"/>
                <w:lang w:val="es-ES_tradnl"/>
              </w:rPr>
              <w:t>Miembro de la Secretaría Ejecutiva</w:t>
            </w:r>
          </w:p>
          <w:p w14:paraId="3B3998AF" w14:textId="77777777" w:rsidR="00396531" w:rsidRPr="0092282A" w:rsidRDefault="00396531" w:rsidP="0089586F">
            <w:pPr>
              <w:spacing w:before="120" w:after="120"/>
              <w:jc w:val="both"/>
              <w:rPr>
                <w:rFonts w:cs="Arial"/>
                <w:color w:val="000000" w:themeColor="text1"/>
                <w:szCs w:val="24"/>
                <w:lang w:val="es-ES_tradnl"/>
              </w:rPr>
            </w:pPr>
          </w:p>
        </w:tc>
        <w:tc>
          <w:tcPr>
            <w:tcW w:w="1985" w:type="dxa"/>
          </w:tcPr>
          <w:p w14:paraId="2BA345A5" w14:textId="77777777" w:rsidR="00396531" w:rsidRPr="0092282A" w:rsidRDefault="00396531" w:rsidP="0089586F">
            <w:pPr>
              <w:spacing w:before="120" w:after="120"/>
              <w:jc w:val="both"/>
              <w:rPr>
                <w:rFonts w:cs="Arial"/>
                <w:color w:val="000000" w:themeColor="text1"/>
                <w:szCs w:val="24"/>
                <w:lang w:val="es-ES_tradnl"/>
              </w:rPr>
            </w:pPr>
            <w:r w:rsidRPr="0092282A">
              <w:rPr>
                <w:rFonts w:cs="Arial"/>
                <w:color w:val="000000" w:themeColor="text1"/>
                <w:szCs w:val="24"/>
                <w:lang w:val="es-ES_tradnl"/>
              </w:rPr>
              <w:t>Secretaría Ejecutiva EITI-RD</w:t>
            </w:r>
          </w:p>
        </w:tc>
        <w:tc>
          <w:tcPr>
            <w:tcW w:w="3502" w:type="dxa"/>
          </w:tcPr>
          <w:p w14:paraId="31B39D24" w14:textId="77777777" w:rsidR="00396531" w:rsidRPr="0092282A" w:rsidRDefault="00396531" w:rsidP="0089586F">
            <w:pPr>
              <w:jc w:val="both"/>
              <w:rPr>
                <w:rStyle w:val="Hipervnculo"/>
                <w:lang w:val="es-ES_tradnl"/>
              </w:rPr>
            </w:pPr>
          </w:p>
          <w:p w14:paraId="52A02B85" w14:textId="77777777" w:rsidR="00396531" w:rsidRPr="0092282A" w:rsidRDefault="00F865F5" w:rsidP="0089586F">
            <w:pPr>
              <w:jc w:val="both"/>
              <w:rPr>
                <w:rStyle w:val="Hipervnculo"/>
                <w:lang w:val="es-ES_tradnl"/>
              </w:rPr>
            </w:pPr>
            <w:hyperlink r:id="rId71" w:history="1">
              <w:r w:rsidR="00396531" w:rsidRPr="0092282A">
                <w:rPr>
                  <w:rStyle w:val="Hipervnculo"/>
                  <w:lang w:val="es-ES_tradnl"/>
                </w:rPr>
                <w:t>npolanco@mem.gob.do</w:t>
              </w:r>
            </w:hyperlink>
            <w:r w:rsidR="00396531" w:rsidRPr="0092282A">
              <w:rPr>
                <w:rStyle w:val="Hipervnculo"/>
                <w:lang w:val="es-ES_tradnl"/>
              </w:rPr>
              <w:t xml:space="preserve"> </w:t>
            </w:r>
          </w:p>
          <w:p w14:paraId="65B2650E" w14:textId="77777777" w:rsidR="00396531" w:rsidRPr="0092282A" w:rsidRDefault="00396531" w:rsidP="0089586F">
            <w:pPr>
              <w:spacing w:before="120"/>
              <w:jc w:val="both"/>
              <w:rPr>
                <w:rStyle w:val="Hipervnculo"/>
                <w:lang w:val="es-ES_tradnl"/>
              </w:rPr>
            </w:pPr>
          </w:p>
        </w:tc>
      </w:tr>
      <w:tr w:rsidR="00396531" w:rsidRPr="0092282A" w14:paraId="0C8CCCC7" w14:textId="77777777">
        <w:trPr>
          <w:trHeight w:hRule="exact" w:val="811"/>
        </w:trPr>
        <w:tc>
          <w:tcPr>
            <w:tcW w:w="1980" w:type="dxa"/>
          </w:tcPr>
          <w:p w14:paraId="51931606" w14:textId="77777777" w:rsidR="00396531" w:rsidRPr="0092282A" w:rsidRDefault="00396531" w:rsidP="0089586F">
            <w:pPr>
              <w:spacing w:after="0" w:line="240" w:lineRule="auto"/>
              <w:jc w:val="both"/>
              <w:rPr>
                <w:rFonts w:cs="Arial"/>
                <w:color w:val="000000" w:themeColor="text1"/>
                <w:szCs w:val="24"/>
                <w:lang w:val="es-ES_tradnl"/>
              </w:rPr>
            </w:pPr>
            <w:r w:rsidRPr="0092282A">
              <w:rPr>
                <w:rFonts w:cs="Arial"/>
                <w:color w:val="000000" w:themeColor="text1"/>
                <w:szCs w:val="24"/>
                <w:lang w:val="es-ES_tradnl"/>
              </w:rPr>
              <w:t xml:space="preserve">Sra. Sandra Castillo </w:t>
            </w:r>
          </w:p>
        </w:tc>
        <w:tc>
          <w:tcPr>
            <w:tcW w:w="2698" w:type="dxa"/>
          </w:tcPr>
          <w:p w14:paraId="12C0B64E" w14:textId="77777777" w:rsidR="00396531" w:rsidRPr="0092282A" w:rsidRDefault="00396531" w:rsidP="0089586F">
            <w:pPr>
              <w:spacing w:before="120" w:after="120"/>
              <w:jc w:val="both"/>
              <w:rPr>
                <w:rFonts w:cs="Arial"/>
                <w:color w:val="000000" w:themeColor="text1"/>
                <w:szCs w:val="24"/>
                <w:lang w:val="es-ES_tradnl"/>
              </w:rPr>
            </w:pPr>
            <w:r w:rsidRPr="0092282A">
              <w:rPr>
                <w:rFonts w:cs="Arial"/>
                <w:color w:val="000000" w:themeColor="text1"/>
                <w:szCs w:val="24"/>
                <w:lang w:val="es-ES_tradnl"/>
              </w:rPr>
              <w:t xml:space="preserve">Encargada Administrativa de la Secretaría Ejecutiva </w:t>
            </w:r>
          </w:p>
        </w:tc>
        <w:tc>
          <w:tcPr>
            <w:tcW w:w="1985" w:type="dxa"/>
          </w:tcPr>
          <w:p w14:paraId="061E84D0" w14:textId="77777777" w:rsidR="00396531" w:rsidRPr="0092282A" w:rsidRDefault="00396531" w:rsidP="0089586F">
            <w:pPr>
              <w:spacing w:before="120" w:after="120"/>
              <w:jc w:val="both"/>
              <w:rPr>
                <w:rFonts w:cs="Arial"/>
                <w:color w:val="000000" w:themeColor="text1"/>
                <w:szCs w:val="24"/>
                <w:lang w:val="es-ES_tradnl"/>
              </w:rPr>
            </w:pPr>
            <w:r w:rsidRPr="0092282A">
              <w:rPr>
                <w:rFonts w:cs="Arial"/>
                <w:color w:val="000000" w:themeColor="text1"/>
                <w:szCs w:val="24"/>
                <w:lang w:val="es-ES_tradnl"/>
              </w:rPr>
              <w:t>Secretaría Ejecutiva EITI-RD</w:t>
            </w:r>
          </w:p>
        </w:tc>
        <w:tc>
          <w:tcPr>
            <w:tcW w:w="3502" w:type="dxa"/>
          </w:tcPr>
          <w:p w14:paraId="5BD9D50F" w14:textId="77777777" w:rsidR="00396531" w:rsidRPr="0092282A" w:rsidRDefault="00396531" w:rsidP="0089586F">
            <w:pPr>
              <w:jc w:val="both"/>
              <w:rPr>
                <w:rStyle w:val="Hipervnculo"/>
                <w:lang w:val="es-ES_tradnl"/>
              </w:rPr>
            </w:pPr>
          </w:p>
          <w:p w14:paraId="4ECF94D0" w14:textId="77777777" w:rsidR="00396531" w:rsidRPr="0092282A" w:rsidRDefault="00F865F5" w:rsidP="0089586F">
            <w:pPr>
              <w:jc w:val="both"/>
              <w:rPr>
                <w:rStyle w:val="Hipervnculo"/>
                <w:lang w:val="es-ES_tradnl"/>
              </w:rPr>
            </w:pPr>
            <w:hyperlink r:id="rId72" w:history="1">
              <w:r w:rsidR="00396531" w:rsidRPr="0092282A">
                <w:rPr>
                  <w:rStyle w:val="Hipervnculo"/>
                  <w:lang w:val="es-ES_tradnl"/>
                </w:rPr>
                <w:t>scastillo@mem.gob.do</w:t>
              </w:r>
            </w:hyperlink>
          </w:p>
        </w:tc>
      </w:tr>
      <w:tr w:rsidR="00396531" w:rsidRPr="0092282A" w14:paraId="37E4E165" w14:textId="77777777">
        <w:trPr>
          <w:trHeight w:hRule="exact" w:val="811"/>
        </w:trPr>
        <w:tc>
          <w:tcPr>
            <w:tcW w:w="1980" w:type="dxa"/>
          </w:tcPr>
          <w:p w14:paraId="1098A046" w14:textId="77777777" w:rsidR="00396531" w:rsidRPr="0092282A" w:rsidRDefault="00396531" w:rsidP="0089586F">
            <w:pPr>
              <w:spacing w:after="0" w:line="240" w:lineRule="auto"/>
              <w:jc w:val="both"/>
              <w:rPr>
                <w:rFonts w:cs="Arial"/>
                <w:color w:val="000000" w:themeColor="text1"/>
                <w:szCs w:val="24"/>
                <w:lang w:val="es-ES_tradnl"/>
              </w:rPr>
            </w:pPr>
            <w:r w:rsidRPr="0092282A">
              <w:rPr>
                <w:rFonts w:cs="Arial"/>
                <w:color w:val="000000" w:themeColor="text1"/>
                <w:szCs w:val="24"/>
                <w:lang w:val="es-ES_tradnl"/>
              </w:rPr>
              <w:t>Sr. Rancier Alcántara</w:t>
            </w:r>
          </w:p>
        </w:tc>
        <w:tc>
          <w:tcPr>
            <w:tcW w:w="2698" w:type="dxa"/>
          </w:tcPr>
          <w:p w14:paraId="4A4956D3" w14:textId="77777777" w:rsidR="00396531" w:rsidRPr="0092282A" w:rsidRDefault="00396531" w:rsidP="0089586F">
            <w:pPr>
              <w:spacing w:before="120" w:after="120"/>
              <w:jc w:val="both"/>
              <w:rPr>
                <w:rFonts w:cs="Arial"/>
                <w:color w:val="000000" w:themeColor="text1"/>
                <w:szCs w:val="24"/>
                <w:lang w:val="es-ES_tradnl"/>
              </w:rPr>
            </w:pPr>
            <w:r w:rsidRPr="0092282A">
              <w:rPr>
                <w:rFonts w:cs="Arial"/>
                <w:color w:val="000000" w:themeColor="text1"/>
                <w:szCs w:val="24"/>
                <w:lang w:val="es-ES_tradnl"/>
              </w:rPr>
              <w:t xml:space="preserve">Auxiliar Administrativo </w:t>
            </w:r>
          </w:p>
        </w:tc>
        <w:tc>
          <w:tcPr>
            <w:tcW w:w="1985" w:type="dxa"/>
          </w:tcPr>
          <w:p w14:paraId="7A94BBBC" w14:textId="4BEF54DB" w:rsidR="00396531" w:rsidRPr="0092282A" w:rsidRDefault="00DB03F9" w:rsidP="0089586F">
            <w:pPr>
              <w:spacing w:before="120" w:after="120"/>
              <w:jc w:val="both"/>
              <w:rPr>
                <w:rFonts w:cs="Arial"/>
                <w:color w:val="000000" w:themeColor="text1"/>
                <w:szCs w:val="24"/>
                <w:lang w:val="es-ES_tradnl"/>
              </w:rPr>
            </w:pPr>
            <w:r w:rsidRPr="0092282A">
              <w:rPr>
                <w:rFonts w:cs="Arial"/>
                <w:color w:val="000000" w:themeColor="text1"/>
                <w:szCs w:val="24"/>
                <w:lang w:val="es-ES_tradnl"/>
              </w:rPr>
              <w:t>Secretarí</w:t>
            </w:r>
            <w:r w:rsidR="00396531" w:rsidRPr="0092282A">
              <w:rPr>
                <w:rFonts w:cs="Arial"/>
                <w:color w:val="000000" w:themeColor="text1"/>
                <w:szCs w:val="24"/>
                <w:lang w:val="es-ES_tradnl"/>
              </w:rPr>
              <w:t>a Ejecutiva EITI-RD</w:t>
            </w:r>
          </w:p>
        </w:tc>
        <w:tc>
          <w:tcPr>
            <w:tcW w:w="3502" w:type="dxa"/>
          </w:tcPr>
          <w:p w14:paraId="36F30865" w14:textId="77777777" w:rsidR="00396531" w:rsidRPr="0092282A" w:rsidRDefault="00396531" w:rsidP="0089586F">
            <w:pPr>
              <w:jc w:val="both"/>
              <w:rPr>
                <w:rStyle w:val="Hipervnculo"/>
                <w:lang w:val="es-ES_tradnl"/>
              </w:rPr>
            </w:pPr>
          </w:p>
          <w:p w14:paraId="2495D027" w14:textId="77777777" w:rsidR="00396531" w:rsidRPr="0092282A" w:rsidRDefault="00396531" w:rsidP="0089586F">
            <w:pPr>
              <w:jc w:val="both"/>
              <w:rPr>
                <w:rStyle w:val="Hipervnculo"/>
                <w:lang w:val="es-ES_tradnl"/>
              </w:rPr>
            </w:pPr>
            <w:r w:rsidRPr="0092282A">
              <w:rPr>
                <w:rStyle w:val="Hipervnculo"/>
                <w:lang w:val="es-ES_tradnl"/>
              </w:rPr>
              <w:t>Ralcantara@mem.gob.do</w:t>
            </w:r>
          </w:p>
          <w:p w14:paraId="225F2A42" w14:textId="77777777" w:rsidR="00396531" w:rsidRPr="0092282A" w:rsidRDefault="00396531" w:rsidP="0089586F">
            <w:pPr>
              <w:jc w:val="both"/>
              <w:rPr>
                <w:rStyle w:val="Hipervnculo"/>
                <w:lang w:val="es-ES_tradnl"/>
              </w:rPr>
            </w:pPr>
          </w:p>
        </w:tc>
      </w:tr>
      <w:bookmarkEnd w:id="45"/>
    </w:tbl>
    <w:p w14:paraId="62A7BB1A" w14:textId="77777777" w:rsidR="00396531" w:rsidRPr="0092282A" w:rsidRDefault="00396531" w:rsidP="0089586F">
      <w:pPr>
        <w:jc w:val="both"/>
        <w:rPr>
          <w:color w:val="000000" w:themeColor="text1"/>
          <w:lang w:val="es-ES_tradnl"/>
        </w:rPr>
      </w:pPr>
    </w:p>
    <w:p w14:paraId="57C1C55C" w14:textId="77777777" w:rsidR="00396531" w:rsidRPr="0092282A" w:rsidRDefault="00396531" w:rsidP="0089586F">
      <w:pPr>
        <w:jc w:val="both"/>
        <w:rPr>
          <w:lang w:val="es-ES_tradnl"/>
        </w:rPr>
      </w:pPr>
    </w:p>
    <w:p w14:paraId="3FBD505C" w14:textId="77777777" w:rsidR="00646857" w:rsidRPr="0092282A" w:rsidRDefault="00646857" w:rsidP="0089586F">
      <w:pPr>
        <w:pStyle w:val="Sinespaciado"/>
        <w:rPr>
          <w:rFonts w:asciiTheme="minorHAnsi" w:hAnsiTheme="minorHAnsi"/>
          <w:sz w:val="24"/>
          <w:szCs w:val="24"/>
        </w:rPr>
      </w:pPr>
    </w:p>
    <w:p w14:paraId="714E69C5" w14:textId="7B36CC7E" w:rsidR="00C317ED" w:rsidRPr="002F0D57" w:rsidRDefault="00624D56" w:rsidP="0089586F">
      <w:pPr>
        <w:pStyle w:val="Sinespaciado"/>
        <w:rPr>
          <w:rFonts w:asciiTheme="minorHAnsi" w:hAnsiTheme="minorHAnsi"/>
          <w:sz w:val="24"/>
          <w:szCs w:val="24"/>
        </w:rPr>
      </w:pPr>
      <w:r w:rsidRPr="002F0D57">
        <w:rPr>
          <w:rFonts w:asciiTheme="minorHAnsi" w:hAnsiTheme="minorHAnsi"/>
          <w:sz w:val="24"/>
          <w:szCs w:val="24"/>
        </w:rPr>
        <w:t>A partir de agosto de 202</w:t>
      </w:r>
      <w:r w:rsidR="002F0D57" w:rsidRPr="002F0D57">
        <w:rPr>
          <w:rFonts w:asciiTheme="minorHAnsi" w:hAnsiTheme="minorHAnsi"/>
          <w:sz w:val="24"/>
          <w:szCs w:val="24"/>
        </w:rPr>
        <w:t>0</w:t>
      </w:r>
      <w:r w:rsidRPr="002F0D57">
        <w:rPr>
          <w:rFonts w:asciiTheme="minorHAnsi" w:hAnsiTheme="minorHAnsi"/>
          <w:sz w:val="24"/>
          <w:szCs w:val="24"/>
        </w:rPr>
        <w:t>:</w:t>
      </w:r>
    </w:p>
    <w:p w14:paraId="4BDCFC51" w14:textId="77C890D4" w:rsidR="00624D56" w:rsidRPr="002F0D57" w:rsidRDefault="00624D56" w:rsidP="0089586F">
      <w:pPr>
        <w:pStyle w:val="Sinespaciado"/>
        <w:rPr>
          <w:rFonts w:asciiTheme="minorHAnsi" w:hAnsiTheme="minorHAnsi"/>
          <w:sz w:val="24"/>
          <w:szCs w:val="24"/>
        </w:rPr>
      </w:pPr>
    </w:p>
    <w:p w14:paraId="613B01D8" w14:textId="77777777" w:rsidR="00624D56" w:rsidRPr="002F0D57" w:rsidRDefault="00624D56" w:rsidP="00624D56">
      <w:pPr>
        <w:spacing w:before="120" w:after="120" w:line="280" w:lineRule="auto"/>
        <w:jc w:val="center"/>
        <w:rPr>
          <w:rFonts w:ascii="Helvetica" w:hAnsi="Helvetica" w:cs="Helvetica"/>
          <w:b/>
          <w:sz w:val="18"/>
          <w:szCs w:val="18"/>
          <w:u w:val="single"/>
          <w:lang w:val="es-ES_tradnl"/>
        </w:rPr>
      </w:pPr>
      <w:bookmarkStart w:id="46" w:name="_Hlk529797277"/>
      <w:r w:rsidRPr="002F0D57">
        <w:rPr>
          <w:rFonts w:ascii="Helvetica" w:hAnsi="Helvetica" w:cs="Helvetica"/>
          <w:b/>
          <w:sz w:val="18"/>
          <w:szCs w:val="18"/>
          <w:u w:val="single"/>
          <w:lang w:val="es-ES_tradnl"/>
        </w:rPr>
        <w:t>Comisión Nacional EITI – RD 2020-2022</w:t>
      </w:r>
    </w:p>
    <w:p w14:paraId="2FC299E1"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Sector Gobierno</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060"/>
        <w:gridCol w:w="2700"/>
        <w:gridCol w:w="3151"/>
      </w:tblGrid>
      <w:tr w:rsidR="00624D56" w:rsidRPr="002F0D57" w14:paraId="4536246F" w14:textId="77777777" w:rsidTr="00A92057">
        <w:trPr>
          <w:trHeight w:val="728"/>
        </w:trPr>
        <w:tc>
          <w:tcPr>
            <w:tcW w:w="1154" w:type="dxa"/>
            <w:shd w:val="clear" w:color="auto" w:fill="E7E6E6"/>
          </w:tcPr>
          <w:p w14:paraId="5796217B"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Nombre</w:t>
            </w:r>
          </w:p>
        </w:tc>
        <w:tc>
          <w:tcPr>
            <w:tcW w:w="3060" w:type="dxa"/>
            <w:shd w:val="clear" w:color="auto" w:fill="E7E6E6"/>
          </w:tcPr>
          <w:p w14:paraId="358F563C"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Cargo</w:t>
            </w:r>
          </w:p>
        </w:tc>
        <w:tc>
          <w:tcPr>
            <w:tcW w:w="2700" w:type="dxa"/>
            <w:shd w:val="clear" w:color="auto" w:fill="E7E6E6"/>
          </w:tcPr>
          <w:p w14:paraId="56EBFA83"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Organización</w:t>
            </w:r>
          </w:p>
        </w:tc>
        <w:tc>
          <w:tcPr>
            <w:tcW w:w="3151" w:type="dxa"/>
            <w:shd w:val="clear" w:color="auto" w:fill="E7E6E6"/>
          </w:tcPr>
          <w:p w14:paraId="35F64EB4"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Detalles de contacto</w:t>
            </w:r>
          </w:p>
        </w:tc>
      </w:tr>
      <w:tr w:rsidR="00624D56" w:rsidRPr="002F0D57" w14:paraId="325174F0" w14:textId="77777777" w:rsidTr="00A92057">
        <w:trPr>
          <w:trHeight w:hRule="exact" w:val="828"/>
        </w:trPr>
        <w:tc>
          <w:tcPr>
            <w:tcW w:w="1154" w:type="dxa"/>
          </w:tcPr>
          <w:p w14:paraId="49209662" w14:textId="77777777" w:rsidR="00624D56" w:rsidRPr="002F0D57" w:rsidRDefault="00624D56" w:rsidP="00624D56">
            <w:pPr>
              <w:spacing w:before="120" w:after="120"/>
              <w:rPr>
                <w:rFonts w:ascii="Helvetica" w:hAnsi="Helvetica" w:cs="Helvetica"/>
                <w:b/>
                <w:sz w:val="18"/>
                <w:szCs w:val="18"/>
                <w:lang w:val="es-ES_tradnl"/>
              </w:rPr>
            </w:pPr>
            <w:r w:rsidRPr="002F0D57">
              <w:rPr>
                <w:rFonts w:ascii="Helvetica" w:hAnsi="Helvetica" w:cs="Helvetica"/>
                <w:b/>
                <w:sz w:val="18"/>
                <w:szCs w:val="18"/>
                <w:lang w:val="es-ES_tradnl"/>
              </w:rPr>
              <w:t>Sr. Antonio Almonte</w:t>
            </w:r>
          </w:p>
        </w:tc>
        <w:tc>
          <w:tcPr>
            <w:tcW w:w="3060" w:type="dxa"/>
          </w:tcPr>
          <w:p w14:paraId="02360233" w14:textId="77777777" w:rsidR="00624D56" w:rsidRPr="002F0D57" w:rsidRDefault="00624D56" w:rsidP="00624D56">
            <w:pPr>
              <w:spacing w:before="120" w:after="120"/>
              <w:rPr>
                <w:rFonts w:ascii="Helvetica" w:hAnsi="Helvetica" w:cs="Helvetica"/>
                <w:b/>
                <w:sz w:val="18"/>
                <w:szCs w:val="18"/>
                <w:lang w:val="es-ES_tradnl"/>
              </w:rPr>
            </w:pPr>
            <w:r w:rsidRPr="002F0D57">
              <w:rPr>
                <w:rFonts w:ascii="Helvetica" w:hAnsi="Helvetica" w:cs="Helvetica"/>
                <w:b/>
                <w:sz w:val="18"/>
                <w:szCs w:val="18"/>
                <w:lang w:val="es-ES_tradnl"/>
              </w:rPr>
              <w:t>Ministro de Energía y Minas</w:t>
            </w:r>
          </w:p>
          <w:p w14:paraId="6CFF14C6" w14:textId="77777777" w:rsidR="00624D56" w:rsidRPr="002F0D57" w:rsidRDefault="00624D56" w:rsidP="00624D56">
            <w:pPr>
              <w:spacing w:before="120" w:after="120"/>
              <w:rPr>
                <w:rFonts w:ascii="Helvetica" w:hAnsi="Helvetica" w:cs="Helvetica"/>
                <w:b/>
                <w:sz w:val="18"/>
                <w:szCs w:val="18"/>
                <w:lang w:val="es-ES_tradnl"/>
              </w:rPr>
            </w:pPr>
            <w:r w:rsidRPr="002F0D57">
              <w:rPr>
                <w:rFonts w:ascii="Helvetica" w:hAnsi="Helvetica" w:cs="Helvetica"/>
                <w:b/>
                <w:sz w:val="18"/>
                <w:szCs w:val="18"/>
                <w:lang w:val="es-ES_tradnl"/>
              </w:rPr>
              <w:t>Líder</w:t>
            </w:r>
          </w:p>
          <w:p w14:paraId="10CCDD41" w14:textId="77777777" w:rsidR="00624D56" w:rsidRPr="002F0D57" w:rsidRDefault="00624D56" w:rsidP="00624D56">
            <w:pPr>
              <w:spacing w:before="120" w:after="120"/>
              <w:rPr>
                <w:rFonts w:ascii="Helvetica" w:hAnsi="Helvetica" w:cs="Helvetica"/>
                <w:b/>
                <w:sz w:val="18"/>
                <w:szCs w:val="18"/>
                <w:lang w:val="es-ES_tradnl"/>
              </w:rPr>
            </w:pPr>
          </w:p>
          <w:p w14:paraId="1E50D19E" w14:textId="77777777" w:rsidR="00624D56" w:rsidRPr="002F0D57" w:rsidRDefault="00624D56" w:rsidP="00624D56">
            <w:pPr>
              <w:spacing w:before="120" w:after="120"/>
              <w:rPr>
                <w:rFonts w:ascii="Helvetica" w:hAnsi="Helvetica" w:cs="Helvetica"/>
                <w:b/>
                <w:sz w:val="18"/>
                <w:szCs w:val="18"/>
                <w:lang w:val="es-ES_tradnl"/>
              </w:rPr>
            </w:pPr>
          </w:p>
          <w:p w14:paraId="1D866D6C" w14:textId="77777777" w:rsidR="00624D56" w:rsidRPr="002F0D57" w:rsidRDefault="00624D56" w:rsidP="00624D56">
            <w:pPr>
              <w:spacing w:before="120" w:after="120"/>
              <w:rPr>
                <w:rFonts w:ascii="Helvetica" w:hAnsi="Helvetica" w:cs="Helvetica"/>
                <w:b/>
                <w:sz w:val="18"/>
                <w:szCs w:val="18"/>
                <w:lang w:val="es-ES_tradnl"/>
              </w:rPr>
            </w:pPr>
          </w:p>
          <w:p w14:paraId="4920859A" w14:textId="77777777" w:rsidR="00624D56" w:rsidRPr="002F0D57" w:rsidRDefault="00624D56" w:rsidP="00624D56">
            <w:pPr>
              <w:spacing w:before="120" w:after="120"/>
              <w:rPr>
                <w:rFonts w:ascii="Helvetica" w:hAnsi="Helvetica" w:cs="Helvetica"/>
                <w:b/>
                <w:sz w:val="18"/>
                <w:szCs w:val="18"/>
                <w:lang w:val="es-ES_tradnl"/>
              </w:rPr>
            </w:pPr>
          </w:p>
        </w:tc>
        <w:tc>
          <w:tcPr>
            <w:tcW w:w="2700" w:type="dxa"/>
          </w:tcPr>
          <w:p w14:paraId="7FB235B7" w14:textId="77777777" w:rsidR="00624D56" w:rsidRPr="002F0D57" w:rsidRDefault="00624D56" w:rsidP="00624D56">
            <w:pPr>
              <w:spacing w:before="120" w:after="120"/>
              <w:rPr>
                <w:rFonts w:ascii="Helvetica" w:hAnsi="Helvetica" w:cs="Helvetica"/>
                <w:b/>
                <w:sz w:val="18"/>
                <w:szCs w:val="18"/>
                <w:lang w:val="es-ES_tradnl"/>
              </w:rPr>
            </w:pPr>
            <w:r w:rsidRPr="002F0D57">
              <w:rPr>
                <w:rFonts w:ascii="Helvetica" w:hAnsi="Helvetica" w:cs="Helvetica"/>
                <w:b/>
                <w:sz w:val="18"/>
                <w:szCs w:val="18"/>
                <w:lang w:val="es-ES_tradnl"/>
              </w:rPr>
              <w:t xml:space="preserve">Ministerio de Energía y Minas </w:t>
            </w:r>
          </w:p>
        </w:tc>
        <w:tc>
          <w:tcPr>
            <w:tcW w:w="3151" w:type="dxa"/>
          </w:tcPr>
          <w:p w14:paraId="72C3A656" w14:textId="248BD3A7" w:rsidR="00624D56" w:rsidRPr="002F0D57" w:rsidRDefault="00624D56" w:rsidP="00624D56">
            <w:pPr>
              <w:spacing w:before="120" w:after="120"/>
              <w:rPr>
                <w:rFonts w:ascii="Helvetica" w:hAnsi="Helvetica" w:cs="Helvetica"/>
                <w:b/>
                <w:sz w:val="18"/>
                <w:szCs w:val="18"/>
                <w:lang w:val="es-ES_tradnl"/>
              </w:rPr>
            </w:pPr>
          </w:p>
          <w:p w14:paraId="56D130FE" w14:textId="77777777" w:rsidR="00624D56" w:rsidRPr="002F0D57" w:rsidRDefault="00F865F5" w:rsidP="00624D56">
            <w:pPr>
              <w:spacing w:before="120" w:after="120"/>
              <w:rPr>
                <w:rFonts w:ascii="Helvetica" w:hAnsi="Helvetica" w:cs="Helvetica"/>
                <w:b/>
                <w:sz w:val="18"/>
                <w:szCs w:val="18"/>
                <w:lang w:val="es-ES_tradnl"/>
              </w:rPr>
            </w:pPr>
            <w:hyperlink r:id="rId73" w:history="1">
              <w:r w:rsidR="00624D56" w:rsidRPr="002F0D57">
                <w:rPr>
                  <w:rStyle w:val="Hipervnculo"/>
                  <w:rFonts w:ascii="Helvetica" w:hAnsi="Helvetica" w:cs="Helvetica"/>
                  <w:b/>
                  <w:sz w:val="18"/>
                  <w:szCs w:val="18"/>
                  <w:lang w:val="es-ES_tradnl"/>
                </w:rPr>
                <w:t>despacho@mem.gob.do</w:t>
              </w:r>
            </w:hyperlink>
            <w:r w:rsidR="00624D56" w:rsidRPr="002F0D57">
              <w:rPr>
                <w:rFonts w:ascii="Helvetica" w:hAnsi="Helvetica" w:cs="Helvetica"/>
                <w:b/>
                <w:sz w:val="18"/>
                <w:szCs w:val="18"/>
                <w:lang w:val="es-ES_tradnl"/>
              </w:rPr>
              <w:t xml:space="preserve"> </w:t>
            </w:r>
          </w:p>
        </w:tc>
      </w:tr>
      <w:tr w:rsidR="00624D56" w:rsidRPr="002F0D57" w14:paraId="62546722" w14:textId="77777777" w:rsidTr="00A92057">
        <w:trPr>
          <w:trHeight w:hRule="exact" w:val="1033"/>
        </w:trPr>
        <w:tc>
          <w:tcPr>
            <w:tcW w:w="1154" w:type="dxa"/>
          </w:tcPr>
          <w:p w14:paraId="79FFEDE8"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Sr. Miguel Díaz</w:t>
            </w:r>
          </w:p>
        </w:tc>
        <w:tc>
          <w:tcPr>
            <w:tcW w:w="3060" w:type="dxa"/>
          </w:tcPr>
          <w:p w14:paraId="6A56CB80"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 xml:space="preserve">Viceministro de Minas </w:t>
            </w:r>
          </w:p>
          <w:p w14:paraId="1EC9CED6" w14:textId="77777777" w:rsidR="00624D56" w:rsidRPr="002F0D57" w:rsidRDefault="00624D56" w:rsidP="00624D56">
            <w:pPr>
              <w:spacing w:before="120" w:after="120"/>
              <w:rPr>
                <w:rFonts w:ascii="Helvetica" w:hAnsi="Helvetica" w:cs="Helvetica"/>
                <w:b/>
                <w:sz w:val="18"/>
                <w:szCs w:val="18"/>
                <w:lang w:val="es-ES_tradnl"/>
              </w:rPr>
            </w:pPr>
            <w:r w:rsidRPr="002F0D57">
              <w:rPr>
                <w:rFonts w:ascii="Helvetica" w:hAnsi="Helvetica" w:cs="Helvetica"/>
                <w:b/>
                <w:sz w:val="18"/>
                <w:szCs w:val="18"/>
                <w:lang w:val="es-ES_tradnl"/>
              </w:rPr>
              <w:t>Principal</w:t>
            </w:r>
          </w:p>
        </w:tc>
        <w:tc>
          <w:tcPr>
            <w:tcW w:w="2700" w:type="dxa"/>
          </w:tcPr>
          <w:p w14:paraId="3F109958"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 xml:space="preserve">Ministerio de Energía y Minas </w:t>
            </w:r>
          </w:p>
        </w:tc>
        <w:tc>
          <w:tcPr>
            <w:tcW w:w="3151" w:type="dxa"/>
          </w:tcPr>
          <w:p w14:paraId="7AD7A83F" w14:textId="06791FD9" w:rsidR="00624D56" w:rsidRPr="002F0D57" w:rsidRDefault="00624D56" w:rsidP="00624D56">
            <w:pPr>
              <w:spacing w:after="0" w:line="240" w:lineRule="auto"/>
              <w:rPr>
                <w:rFonts w:ascii="Helvetica" w:hAnsi="Helvetica" w:cs="Helvetica"/>
                <w:sz w:val="18"/>
                <w:szCs w:val="18"/>
                <w:lang w:val="es-ES_tradnl"/>
              </w:rPr>
            </w:pPr>
          </w:p>
          <w:p w14:paraId="3E5E6C94" w14:textId="77777777" w:rsidR="00624D56" w:rsidRPr="002F0D57" w:rsidRDefault="00F865F5" w:rsidP="00624D56">
            <w:pPr>
              <w:spacing w:after="0"/>
              <w:rPr>
                <w:rFonts w:ascii="Helvetica" w:hAnsi="Helvetica" w:cs="Helvetica"/>
                <w:sz w:val="18"/>
                <w:szCs w:val="18"/>
                <w:lang w:val="es-ES_tradnl"/>
              </w:rPr>
            </w:pPr>
            <w:hyperlink r:id="rId74" w:history="1">
              <w:r w:rsidR="00624D56" w:rsidRPr="002F0D57">
                <w:rPr>
                  <w:rStyle w:val="Hipervnculo"/>
                  <w:rFonts w:ascii="Helvetica" w:hAnsi="Helvetica" w:cs="Helvetica"/>
                  <w:sz w:val="18"/>
                  <w:szCs w:val="18"/>
                  <w:lang w:val="es-ES_tradnl"/>
                </w:rPr>
                <w:t>miguel.diaz@mem.gob.do</w:t>
              </w:r>
            </w:hyperlink>
            <w:r w:rsidR="00624D56" w:rsidRPr="002F0D57">
              <w:rPr>
                <w:rFonts w:ascii="Helvetica" w:hAnsi="Helvetica" w:cs="Helvetica"/>
                <w:sz w:val="18"/>
                <w:szCs w:val="18"/>
                <w:lang w:val="es-ES_tradnl"/>
              </w:rPr>
              <w:t xml:space="preserve"> </w:t>
            </w:r>
          </w:p>
          <w:p w14:paraId="17CC3F31" w14:textId="77777777" w:rsidR="00624D56" w:rsidRPr="002F0D57" w:rsidRDefault="00F865F5" w:rsidP="00624D56">
            <w:pPr>
              <w:spacing w:after="120"/>
              <w:rPr>
                <w:rFonts w:ascii="Helvetica" w:hAnsi="Helvetica" w:cs="Helvetica"/>
                <w:sz w:val="18"/>
                <w:szCs w:val="18"/>
                <w:lang w:val="es-ES_tradnl"/>
              </w:rPr>
            </w:pPr>
            <w:hyperlink r:id="rId75" w:history="1"/>
          </w:p>
          <w:p w14:paraId="11A0ECDB" w14:textId="77777777" w:rsidR="00624D56" w:rsidRPr="002F0D57" w:rsidRDefault="00624D56" w:rsidP="00624D56">
            <w:pPr>
              <w:spacing w:after="120"/>
              <w:rPr>
                <w:rFonts w:ascii="Helvetica" w:hAnsi="Helvetica" w:cs="Helvetica"/>
                <w:sz w:val="18"/>
                <w:szCs w:val="18"/>
                <w:lang w:val="es-ES_tradnl"/>
              </w:rPr>
            </w:pPr>
          </w:p>
          <w:p w14:paraId="65AB4DEC" w14:textId="77777777" w:rsidR="00624D56" w:rsidRPr="002F0D57" w:rsidRDefault="00624D56" w:rsidP="00624D56">
            <w:pPr>
              <w:spacing w:after="120"/>
              <w:rPr>
                <w:rFonts w:ascii="Helvetica" w:hAnsi="Helvetica" w:cs="Helvetica"/>
                <w:sz w:val="18"/>
                <w:szCs w:val="18"/>
                <w:lang w:val="es-ES_tradnl"/>
              </w:rPr>
            </w:pPr>
          </w:p>
          <w:p w14:paraId="77D931B2" w14:textId="77777777" w:rsidR="00624D56" w:rsidRPr="002F0D57" w:rsidRDefault="00624D56" w:rsidP="00624D56">
            <w:pPr>
              <w:spacing w:after="120"/>
              <w:rPr>
                <w:rFonts w:ascii="Helvetica" w:hAnsi="Helvetica" w:cs="Helvetica"/>
                <w:sz w:val="18"/>
                <w:szCs w:val="18"/>
                <w:lang w:val="es-ES_tradnl"/>
              </w:rPr>
            </w:pPr>
          </w:p>
        </w:tc>
      </w:tr>
      <w:tr w:rsidR="00624D56" w:rsidRPr="002F0D57" w14:paraId="48DEF230" w14:textId="77777777" w:rsidTr="00A92057">
        <w:trPr>
          <w:trHeight w:hRule="exact" w:val="1272"/>
        </w:trPr>
        <w:tc>
          <w:tcPr>
            <w:tcW w:w="1154" w:type="dxa"/>
          </w:tcPr>
          <w:p w14:paraId="5B056BBA"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Sra. Walkiria Caamaño</w:t>
            </w:r>
          </w:p>
        </w:tc>
        <w:tc>
          <w:tcPr>
            <w:tcW w:w="3060" w:type="dxa"/>
          </w:tcPr>
          <w:p w14:paraId="7A029961"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Viceministra de Hidrocarburos</w:t>
            </w:r>
          </w:p>
          <w:p w14:paraId="50C32422" w14:textId="77777777" w:rsidR="00624D56" w:rsidRPr="00531B53" w:rsidRDefault="00624D56" w:rsidP="00624D56">
            <w:pPr>
              <w:spacing w:before="120" w:after="120"/>
              <w:rPr>
                <w:rFonts w:ascii="Helvetica" w:hAnsi="Helvetica" w:cs="Helvetica"/>
                <w:b/>
                <w:bCs/>
                <w:sz w:val="18"/>
                <w:szCs w:val="18"/>
                <w:lang w:val="es-ES_tradnl"/>
              </w:rPr>
            </w:pPr>
            <w:r w:rsidRPr="00531B53">
              <w:rPr>
                <w:rFonts w:ascii="Helvetica" w:hAnsi="Helvetica" w:cs="Helvetica"/>
                <w:b/>
                <w:bCs/>
                <w:sz w:val="18"/>
                <w:szCs w:val="18"/>
                <w:lang w:val="es-ES_tradnl"/>
              </w:rPr>
              <w:t>Suplente</w:t>
            </w:r>
          </w:p>
        </w:tc>
        <w:tc>
          <w:tcPr>
            <w:tcW w:w="2700" w:type="dxa"/>
          </w:tcPr>
          <w:p w14:paraId="694E1CF7"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Ministerio de Energía y Minas</w:t>
            </w:r>
          </w:p>
        </w:tc>
        <w:tc>
          <w:tcPr>
            <w:tcW w:w="3151" w:type="dxa"/>
          </w:tcPr>
          <w:p w14:paraId="25D6551C" w14:textId="77777777" w:rsidR="00624D56" w:rsidRPr="002F0D57" w:rsidRDefault="00F865F5" w:rsidP="00624D56">
            <w:pPr>
              <w:spacing w:after="0"/>
              <w:rPr>
                <w:rStyle w:val="Hipervnculo"/>
                <w:rFonts w:ascii="Helvetica" w:hAnsi="Helvetica" w:cs="Helvetica"/>
                <w:sz w:val="18"/>
                <w:szCs w:val="18"/>
                <w:lang w:val="es-ES_tradnl"/>
              </w:rPr>
            </w:pPr>
            <w:hyperlink r:id="rId76" w:history="1">
              <w:r w:rsidR="00624D56" w:rsidRPr="002F0D57">
                <w:rPr>
                  <w:rStyle w:val="Hipervnculo"/>
                  <w:rFonts w:ascii="Helvetica" w:hAnsi="Helvetica" w:cs="Helvetica"/>
                  <w:sz w:val="18"/>
                  <w:szCs w:val="18"/>
                  <w:lang w:val="es-ES_tradnl"/>
                </w:rPr>
                <w:t>Walkiria.caamaño@mem.gob.do</w:t>
              </w:r>
            </w:hyperlink>
          </w:p>
          <w:p w14:paraId="352789D1" w14:textId="77777777" w:rsidR="00624D56" w:rsidRPr="002F0D57" w:rsidRDefault="00624D56" w:rsidP="00624D56">
            <w:pPr>
              <w:spacing w:after="0"/>
              <w:rPr>
                <w:rFonts w:ascii="Helvetica" w:hAnsi="Helvetica" w:cs="Helvetica"/>
                <w:sz w:val="18"/>
                <w:szCs w:val="18"/>
                <w:lang w:val="es-ES_tradnl"/>
              </w:rPr>
            </w:pPr>
          </w:p>
        </w:tc>
      </w:tr>
      <w:tr w:rsidR="00624D56" w:rsidRPr="002F0D57" w14:paraId="1C6E9DDA" w14:textId="77777777" w:rsidTr="00A92057">
        <w:trPr>
          <w:trHeight w:hRule="exact" w:val="1240"/>
        </w:trPr>
        <w:tc>
          <w:tcPr>
            <w:tcW w:w="1154" w:type="dxa"/>
          </w:tcPr>
          <w:p w14:paraId="2BFDFE6B"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color w:val="000000" w:themeColor="text1"/>
                <w:sz w:val="18"/>
                <w:szCs w:val="18"/>
                <w:lang w:val="es-ES_tradnl"/>
              </w:rPr>
              <w:lastRenderedPageBreak/>
              <w:t>Sra. Betty Soto Viñas</w:t>
            </w:r>
          </w:p>
        </w:tc>
        <w:tc>
          <w:tcPr>
            <w:tcW w:w="3060" w:type="dxa"/>
          </w:tcPr>
          <w:p w14:paraId="4A1626B0" w14:textId="2473FB17" w:rsidR="00624D56" w:rsidRPr="00A92057" w:rsidRDefault="00A92057" w:rsidP="00624D56">
            <w:pPr>
              <w:spacing w:before="120" w:after="120"/>
              <w:rPr>
                <w:rFonts w:ascii="Helvetica" w:hAnsi="Helvetica" w:cs="Helvetica"/>
                <w:sz w:val="18"/>
                <w:szCs w:val="18"/>
                <w:lang w:val="es-ES_tradnl"/>
              </w:rPr>
            </w:pPr>
            <w:r w:rsidRPr="00A92057">
              <w:rPr>
                <w:rFonts w:ascii="Helvetica" w:hAnsi="Helvetica" w:cs="Helvetica"/>
                <w:sz w:val="18"/>
                <w:szCs w:val="18"/>
                <w:lang w:val="es-ES_tradnl"/>
              </w:rPr>
              <w:t>Asesora Legal</w:t>
            </w:r>
          </w:p>
          <w:p w14:paraId="4ED70348" w14:textId="77777777" w:rsidR="00624D56" w:rsidRPr="00A92057" w:rsidRDefault="00624D56" w:rsidP="00624D56">
            <w:pPr>
              <w:spacing w:before="120" w:after="120"/>
              <w:rPr>
                <w:rFonts w:ascii="Helvetica" w:hAnsi="Helvetica" w:cs="Helvetica"/>
                <w:sz w:val="18"/>
                <w:szCs w:val="18"/>
                <w:highlight w:val="yellow"/>
                <w:lang w:val="es-ES_tradnl"/>
              </w:rPr>
            </w:pPr>
            <w:r w:rsidRPr="00A92057">
              <w:rPr>
                <w:rFonts w:ascii="Helvetica" w:hAnsi="Helvetica" w:cs="Helvetica"/>
                <w:b/>
                <w:sz w:val="18"/>
                <w:szCs w:val="18"/>
                <w:lang w:val="es-ES_tradnl"/>
              </w:rPr>
              <w:t xml:space="preserve">Principal  </w:t>
            </w:r>
          </w:p>
        </w:tc>
        <w:tc>
          <w:tcPr>
            <w:tcW w:w="2700" w:type="dxa"/>
          </w:tcPr>
          <w:p w14:paraId="29A5B6BA"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 xml:space="preserve">Ministerio de la Presidencia </w:t>
            </w:r>
          </w:p>
        </w:tc>
        <w:tc>
          <w:tcPr>
            <w:tcW w:w="3151" w:type="dxa"/>
          </w:tcPr>
          <w:p w14:paraId="55960E52" w14:textId="77777777" w:rsidR="00624D56" w:rsidRPr="002F0D57" w:rsidRDefault="00F865F5" w:rsidP="00624D56">
            <w:pPr>
              <w:spacing w:before="120" w:after="120"/>
              <w:rPr>
                <w:rFonts w:ascii="Helvetica" w:hAnsi="Helvetica" w:cs="Helvetica"/>
                <w:sz w:val="18"/>
                <w:szCs w:val="18"/>
                <w:lang w:val="es-ES_tradnl"/>
              </w:rPr>
            </w:pPr>
            <w:hyperlink r:id="rId77" w:history="1">
              <w:r w:rsidR="00624D56" w:rsidRPr="002F0D57">
                <w:rPr>
                  <w:rStyle w:val="Hipervnculo"/>
                  <w:rFonts w:ascii="Helvetica" w:hAnsi="Helvetica" w:cs="Helvetica"/>
                  <w:sz w:val="18"/>
                  <w:szCs w:val="18"/>
                  <w:lang w:val="es-ES_tradnl"/>
                </w:rPr>
                <w:t>bettysoto@minpre.gob.do</w:t>
              </w:r>
            </w:hyperlink>
            <w:r w:rsidR="00624D56" w:rsidRPr="002F0D57">
              <w:rPr>
                <w:rFonts w:ascii="Helvetica" w:hAnsi="Helvetica" w:cs="Helvetica"/>
                <w:sz w:val="18"/>
                <w:szCs w:val="18"/>
                <w:lang w:val="es-ES_tradnl"/>
              </w:rPr>
              <w:t xml:space="preserve"> </w:t>
            </w:r>
          </w:p>
          <w:p w14:paraId="78B03F05" w14:textId="77777777" w:rsidR="00624D56" w:rsidRPr="002F0D57" w:rsidRDefault="00624D56" w:rsidP="00624D56">
            <w:pPr>
              <w:spacing w:before="120" w:after="120"/>
              <w:rPr>
                <w:rFonts w:ascii="Helvetica" w:hAnsi="Helvetica" w:cs="Helvetica"/>
                <w:sz w:val="18"/>
                <w:szCs w:val="18"/>
                <w:lang w:val="es-ES_tradnl"/>
              </w:rPr>
            </w:pPr>
          </w:p>
        </w:tc>
      </w:tr>
      <w:tr w:rsidR="00624D56" w:rsidRPr="002F0D57" w14:paraId="263B59C9" w14:textId="77777777" w:rsidTr="00A92057">
        <w:trPr>
          <w:trHeight w:hRule="exact" w:val="1528"/>
        </w:trPr>
        <w:tc>
          <w:tcPr>
            <w:tcW w:w="1154" w:type="dxa"/>
          </w:tcPr>
          <w:p w14:paraId="5AAA718F"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Sra. Ana Ortega Gordillo</w:t>
            </w:r>
          </w:p>
          <w:p w14:paraId="57D37216" w14:textId="77777777" w:rsidR="00624D56" w:rsidRPr="002F0D57" w:rsidRDefault="00624D56" w:rsidP="00624D56">
            <w:pPr>
              <w:spacing w:before="120" w:after="120"/>
              <w:rPr>
                <w:rFonts w:ascii="Helvetica" w:hAnsi="Helvetica" w:cs="Helvetica"/>
                <w:sz w:val="18"/>
                <w:szCs w:val="18"/>
                <w:highlight w:val="yellow"/>
                <w:lang w:val="es-ES_tradnl"/>
              </w:rPr>
            </w:pPr>
            <w:r w:rsidRPr="002F0D57">
              <w:rPr>
                <w:rFonts w:ascii="Helvetica" w:hAnsi="Helvetica" w:cs="Helvetica"/>
                <w:sz w:val="18"/>
                <w:szCs w:val="18"/>
                <w:highlight w:val="yellow"/>
                <w:lang w:val="es-ES_tradnl"/>
              </w:rPr>
              <w:t xml:space="preserve"> </w:t>
            </w:r>
          </w:p>
        </w:tc>
        <w:tc>
          <w:tcPr>
            <w:tcW w:w="3060" w:type="dxa"/>
          </w:tcPr>
          <w:p w14:paraId="06E83027" w14:textId="77777777" w:rsidR="00A92057" w:rsidRDefault="00A92057" w:rsidP="00624D56">
            <w:pPr>
              <w:spacing w:before="120" w:after="120"/>
              <w:rPr>
                <w:rFonts w:ascii="Helvetica" w:hAnsi="Helvetica" w:cs="Helvetica"/>
                <w:sz w:val="18"/>
                <w:szCs w:val="18"/>
                <w:lang w:val="es-ES_tradnl"/>
              </w:rPr>
            </w:pPr>
          </w:p>
          <w:p w14:paraId="65CC887C" w14:textId="051161F9" w:rsidR="00624D56" w:rsidRPr="00A92057" w:rsidRDefault="00A92057" w:rsidP="00624D56">
            <w:pPr>
              <w:spacing w:before="120" w:after="120"/>
              <w:rPr>
                <w:rFonts w:ascii="Helvetica" w:hAnsi="Helvetica" w:cs="Helvetica"/>
                <w:sz w:val="18"/>
                <w:szCs w:val="18"/>
                <w:lang w:val="es-ES_tradnl"/>
              </w:rPr>
            </w:pPr>
            <w:r w:rsidRPr="00A92057">
              <w:rPr>
                <w:rFonts w:ascii="Helvetica" w:hAnsi="Helvetica" w:cs="Helvetica"/>
                <w:sz w:val="18"/>
                <w:szCs w:val="18"/>
                <w:lang w:val="es-ES_tradnl"/>
              </w:rPr>
              <w:t>Asesora Legal</w:t>
            </w:r>
          </w:p>
          <w:p w14:paraId="729CFCB9" w14:textId="77777777" w:rsidR="00624D56" w:rsidRPr="00A92057" w:rsidRDefault="00624D56" w:rsidP="00624D56">
            <w:pPr>
              <w:spacing w:before="120" w:after="120"/>
              <w:rPr>
                <w:rFonts w:ascii="Helvetica" w:hAnsi="Helvetica" w:cs="Helvetica"/>
                <w:sz w:val="18"/>
                <w:szCs w:val="18"/>
                <w:highlight w:val="yellow"/>
                <w:lang w:val="es-ES_tradnl"/>
              </w:rPr>
            </w:pPr>
            <w:r w:rsidRPr="00A92057">
              <w:rPr>
                <w:rFonts w:ascii="Helvetica" w:hAnsi="Helvetica" w:cs="Helvetica"/>
                <w:sz w:val="18"/>
                <w:szCs w:val="18"/>
                <w:lang w:val="es-ES_tradnl"/>
              </w:rPr>
              <w:t>Suplente</w:t>
            </w:r>
          </w:p>
        </w:tc>
        <w:tc>
          <w:tcPr>
            <w:tcW w:w="2700" w:type="dxa"/>
          </w:tcPr>
          <w:p w14:paraId="0B9832D5"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Ministerio de la Presidencia</w:t>
            </w:r>
          </w:p>
        </w:tc>
        <w:tc>
          <w:tcPr>
            <w:tcW w:w="3151" w:type="dxa"/>
          </w:tcPr>
          <w:p w14:paraId="68E2BEF6" w14:textId="77777777" w:rsidR="00624D56" w:rsidRPr="002F0D57" w:rsidRDefault="00F865F5" w:rsidP="00624D56">
            <w:pPr>
              <w:spacing w:before="120" w:after="0"/>
              <w:rPr>
                <w:rFonts w:ascii="Helvetica" w:hAnsi="Helvetica" w:cs="Helvetica"/>
                <w:sz w:val="18"/>
                <w:szCs w:val="18"/>
                <w:lang w:val="es-ES_tradnl"/>
              </w:rPr>
            </w:pPr>
            <w:hyperlink r:id="rId78" w:history="1">
              <w:r w:rsidR="00624D56" w:rsidRPr="002F0D57">
                <w:rPr>
                  <w:rStyle w:val="Hipervnculo"/>
                  <w:rFonts w:ascii="Helvetica" w:hAnsi="Helvetica" w:cs="Helvetica"/>
                  <w:sz w:val="18"/>
                  <w:szCs w:val="18"/>
                  <w:lang w:val="es-ES_tradnl"/>
                </w:rPr>
                <w:t>anaortega@minpre.gob.do</w:t>
              </w:r>
            </w:hyperlink>
            <w:r w:rsidR="00624D56" w:rsidRPr="002F0D57">
              <w:rPr>
                <w:rFonts w:ascii="Helvetica" w:hAnsi="Helvetica" w:cs="Helvetica"/>
                <w:sz w:val="18"/>
                <w:szCs w:val="18"/>
                <w:lang w:val="es-ES_tradnl"/>
              </w:rPr>
              <w:t xml:space="preserve"> </w:t>
            </w:r>
          </w:p>
          <w:p w14:paraId="2CADE51D" w14:textId="77777777" w:rsidR="00624D56" w:rsidRPr="002F0D57" w:rsidRDefault="00624D56" w:rsidP="00624D56">
            <w:pPr>
              <w:spacing w:before="120" w:after="0"/>
              <w:rPr>
                <w:rFonts w:ascii="Helvetica" w:hAnsi="Helvetica" w:cs="Helvetica"/>
                <w:sz w:val="18"/>
                <w:szCs w:val="18"/>
                <w:lang w:val="es-ES_tradnl"/>
              </w:rPr>
            </w:pPr>
          </w:p>
        </w:tc>
      </w:tr>
      <w:tr w:rsidR="00624D56" w:rsidRPr="002F0D57" w14:paraId="2231A79E" w14:textId="77777777" w:rsidTr="00A92057">
        <w:trPr>
          <w:trHeight w:hRule="exact" w:val="1015"/>
        </w:trPr>
        <w:tc>
          <w:tcPr>
            <w:tcW w:w="1154" w:type="dxa"/>
          </w:tcPr>
          <w:p w14:paraId="4DF03C1A"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 xml:space="preserve">Sr. Ruth De Los Santos </w:t>
            </w:r>
          </w:p>
        </w:tc>
        <w:tc>
          <w:tcPr>
            <w:tcW w:w="3060" w:type="dxa"/>
          </w:tcPr>
          <w:p w14:paraId="143E813F"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Directora General de Política y Legislación Tributaria</w:t>
            </w:r>
          </w:p>
          <w:p w14:paraId="3CF11286"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b/>
                <w:sz w:val="18"/>
                <w:szCs w:val="18"/>
                <w:lang w:val="es-ES_tradnl"/>
              </w:rPr>
              <w:t>Principal</w:t>
            </w:r>
          </w:p>
          <w:p w14:paraId="076060D8" w14:textId="77777777" w:rsidR="00624D56" w:rsidRPr="002F0D57" w:rsidRDefault="00624D56" w:rsidP="00624D56">
            <w:pPr>
              <w:spacing w:before="120" w:after="120"/>
              <w:rPr>
                <w:rFonts w:ascii="Helvetica" w:hAnsi="Helvetica" w:cs="Helvetica"/>
                <w:sz w:val="18"/>
                <w:szCs w:val="18"/>
                <w:lang w:val="es-ES_tradnl"/>
              </w:rPr>
            </w:pPr>
          </w:p>
        </w:tc>
        <w:tc>
          <w:tcPr>
            <w:tcW w:w="2700" w:type="dxa"/>
          </w:tcPr>
          <w:p w14:paraId="177000DC"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Ministerio de Hacienda</w:t>
            </w:r>
          </w:p>
        </w:tc>
        <w:tc>
          <w:tcPr>
            <w:tcW w:w="3151" w:type="dxa"/>
          </w:tcPr>
          <w:p w14:paraId="58A37E1F" w14:textId="77777777" w:rsidR="00624D56" w:rsidRPr="002F0D57" w:rsidRDefault="00F865F5" w:rsidP="00624D56">
            <w:pPr>
              <w:spacing w:after="0"/>
              <w:rPr>
                <w:rFonts w:ascii="Helvetica" w:hAnsi="Helvetica" w:cs="Helvetica"/>
                <w:sz w:val="18"/>
                <w:szCs w:val="18"/>
                <w:lang w:val="es-ES_tradnl"/>
              </w:rPr>
            </w:pPr>
            <w:hyperlink r:id="rId79" w:history="1">
              <w:r w:rsidR="00624D56" w:rsidRPr="002F0D57">
                <w:rPr>
                  <w:rStyle w:val="Hipervnculo"/>
                  <w:rFonts w:ascii="Helvetica" w:hAnsi="Helvetica" w:cs="Helvetica"/>
                  <w:sz w:val="18"/>
                  <w:szCs w:val="18"/>
                  <w:lang w:val="es-ES_tradnl"/>
                </w:rPr>
                <w:t>rdelossantos@hacienda.gov.do</w:t>
              </w:r>
            </w:hyperlink>
          </w:p>
          <w:p w14:paraId="71A6AC6C" w14:textId="77777777" w:rsidR="00624D56" w:rsidRPr="002F0D57" w:rsidRDefault="00624D56" w:rsidP="00624D56">
            <w:pPr>
              <w:spacing w:after="0"/>
              <w:rPr>
                <w:rFonts w:ascii="Helvetica" w:hAnsi="Helvetica" w:cs="Helvetica"/>
                <w:sz w:val="18"/>
                <w:szCs w:val="18"/>
                <w:lang w:val="es-ES_tradnl"/>
              </w:rPr>
            </w:pPr>
          </w:p>
        </w:tc>
      </w:tr>
      <w:tr w:rsidR="00624D56" w:rsidRPr="002F0D57" w14:paraId="3317AAB8" w14:textId="77777777" w:rsidTr="00A92057">
        <w:trPr>
          <w:trHeight w:hRule="exact" w:val="1113"/>
        </w:trPr>
        <w:tc>
          <w:tcPr>
            <w:tcW w:w="1154" w:type="dxa"/>
          </w:tcPr>
          <w:p w14:paraId="65F81FF4"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Sra. Mariam Ortiz</w:t>
            </w:r>
          </w:p>
        </w:tc>
        <w:tc>
          <w:tcPr>
            <w:tcW w:w="3060" w:type="dxa"/>
          </w:tcPr>
          <w:p w14:paraId="7AEEBF62"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Subdirectora de Política y Legislación Tributaria</w:t>
            </w:r>
          </w:p>
          <w:p w14:paraId="34311A73"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Suplente</w:t>
            </w:r>
          </w:p>
        </w:tc>
        <w:tc>
          <w:tcPr>
            <w:tcW w:w="2700" w:type="dxa"/>
          </w:tcPr>
          <w:p w14:paraId="5AD06D64"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Ministerio de Hacienda</w:t>
            </w:r>
          </w:p>
        </w:tc>
        <w:tc>
          <w:tcPr>
            <w:tcW w:w="3151" w:type="dxa"/>
          </w:tcPr>
          <w:p w14:paraId="184BE833" w14:textId="77777777" w:rsidR="00624D56" w:rsidRPr="002F0D57" w:rsidRDefault="00F865F5" w:rsidP="00624D56">
            <w:pPr>
              <w:spacing w:before="120" w:after="120"/>
              <w:rPr>
                <w:rFonts w:ascii="Helvetica" w:hAnsi="Helvetica" w:cs="Helvetica"/>
                <w:sz w:val="18"/>
                <w:szCs w:val="18"/>
                <w:lang w:val="es-ES_tradnl"/>
              </w:rPr>
            </w:pPr>
            <w:hyperlink r:id="rId80" w:history="1">
              <w:r w:rsidR="00624D56" w:rsidRPr="002F0D57">
                <w:rPr>
                  <w:rStyle w:val="Hipervnculo"/>
                  <w:rFonts w:ascii="Helvetica" w:hAnsi="Helvetica" w:cs="Helvetica"/>
                  <w:sz w:val="18"/>
                  <w:szCs w:val="18"/>
                  <w:lang w:val="es-ES_tradnl"/>
                </w:rPr>
                <w:t>mortiz@hacienda.gov.do</w:t>
              </w:r>
            </w:hyperlink>
            <w:r w:rsidR="00624D56" w:rsidRPr="002F0D57">
              <w:rPr>
                <w:rFonts w:ascii="Helvetica" w:hAnsi="Helvetica" w:cs="Helvetica"/>
                <w:sz w:val="18"/>
                <w:szCs w:val="18"/>
                <w:lang w:val="es-ES_tradnl"/>
              </w:rPr>
              <w:t xml:space="preserve"> </w:t>
            </w:r>
          </w:p>
        </w:tc>
      </w:tr>
      <w:tr w:rsidR="00624D56" w:rsidRPr="002F0D57" w14:paraId="5B8155DD" w14:textId="77777777" w:rsidTr="00A92057">
        <w:trPr>
          <w:trHeight w:hRule="exact" w:val="1438"/>
        </w:trPr>
        <w:tc>
          <w:tcPr>
            <w:tcW w:w="1154" w:type="dxa"/>
          </w:tcPr>
          <w:p w14:paraId="2DFD258B"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color w:val="000000" w:themeColor="text1"/>
                <w:sz w:val="18"/>
                <w:szCs w:val="18"/>
                <w:lang w:val="es-ES_tradnl"/>
              </w:rPr>
              <w:t>Sr. Ranulfo Rodríguez</w:t>
            </w:r>
          </w:p>
        </w:tc>
        <w:tc>
          <w:tcPr>
            <w:tcW w:w="3060" w:type="dxa"/>
          </w:tcPr>
          <w:p w14:paraId="63961106"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Director de Gabinete del despacho del Ministro</w:t>
            </w:r>
          </w:p>
          <w:p w14:paraId="0F17F09E" w14:textId="77777777" w:rsidR="00624D56" w:rsidRPr="002F0D57" w:rsidRDefault="00624D56" w:rsidP="00624D56">
            <w:pPr>
              <w:spacing w:before="120" w:after="120"/>
              <w:rPr>
                <w:rFonts w:ascii="Helvetica" w:hAnsi="Helvetica" w:cs="Helvetica"/>
                <w:b/>
                <w:sz w:val="18"/>
                <w:szCs w:val="18"/>
                <w:lang w:val="es-ES_tradnl"/>
              </w:rPr>
            </w:pPr>
            <w:r w:rsidRPr="002F0D57">
              <w:rPr>
                <w:rFonts w:ascii="Helvetica" w:hAnsi="Helvetica" w:cs="Helvetica"/>
                <w:b/>
                <w:sz w:val="18"/>
                <w:szCs w:val="18"/>
                <w:lang w:val="es-ES_tradnl"/>
              </w:rPr>
              <w:t>Principal</w:t>
            </w:r>
          </w:p>
        </w:tc>
        <w:tc>
          <w:tcPr>
            <w:tcW w:w="2700" w:type="dxa"/>
          </w:tcPr>
          <w:p w14:paraId="2476A448"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 xml:space="preserve">Ministerio de Economía, Planificación y Desarrollo </w:t>
            </w:r>
          </w:p>
        </w:tc>
        <w:tc>
          <w:tcPr>
            <w:tcW w:w="3151" w:type="dxa"/>
            <w:shd w:val="clear" w:color="auto" w:fill="auto"/>
          </w:tcPr>
          <w:p w14:paraId="083ECE6F" w14:textId="77777777" w:rsidR="00624D56" w:rsidRPr="002F0D57" w:rsidRDefault="00F865F5" w:rsidP="00624D56">
            <w:pPr>
              <w:spacing w:before="120" w:after="0" w:line="240" w:lineRule="auto"/>
              <w:rPr>
                <w:rFonts w:ascii="Helvetica" w:hAnsi="Helvetica" w:cs="Helvetica"/>
                <w:sz w:val="18"/>
                <w:szCs w:val="18"/>
                <w:lang w:val="es-ES_tradnl"/>
              </w:rPr>
            </w:pPr>
            <w:hyperlink r:id="rId81" w:history="1">
              <w:r w:rsidR="00624D56" w:rsidRPr="002F0D57">
                <w:rPr>
                  <w:rStyle w:val="Hipervnculo"/>
                  <w:rFonts w:ascii="Helvetica" w:hAnsi="Helvetica" w:cs="Helvetica"/>
                  <w:sz w:val="18"/>
                  <w:szCs w:val="18"/>
                  <w:lang w:val="es-ES_tradnl"/>
                </w:rPr>
                <w:t>Ranulfo.rodriguez@mepyd.gob.do</w:t>
              </w:r>
            </w:hyperlink>
          </w:p>
          <w:p w14:paraId="5A249A24" w14:textId="6FC78C50" w:rsidR="00624D56" w:rsidRPr="002F0D57" w:rsidRDefault="00624D56" w:rsidP="00624D56">
            <w:pPr>
              <w:spacing w:before="120" w:after="0" w:line="240" w:lineRule="auto"/>
              <w:rPr>
                <w:rFonts w:ascii="Helvetica" w:hAnsi="Helvetica" w:cs="Helvetica"/>
                <w:sz w:val="18"/>
                <w:szCs w:val="18"/>
                <w:lang w:val="es-ES_tradnl"/>
              </w:rPr>
            </w:pPr>
          </w:p>
          <w:p w14:paraId="493A454C" w14:textId="77777777" w:rsidR="00624D56" w:rsidRPr="002F0D57" w:rsidRDefault="00624D56" w:rsidP="00624D56">
            <w:pPr>
              <w:spacing w:before="120" w:after="0" w:line="240" w:lineRule="auto"/>
              <w:rPr>
                <w:rFonts w:ascii="Helvetica" w:hAnsi="Helvetica" w:cs="Helvetica"/>
                <w:sz w:val="18"/>
                <w:szCs w:val="18"/>
                <w:lang w:val="es-ES_tradnl"/>
              </w:rPr>
            </w:pPr>
          </w:p>
        </w:tc>
      </w:tr>
      <w:tr w:rsidR="00624D56" w:rsidRPr="002F0D57" w14:paraId="4D6F176E" w14:textId="77777777" w:rsidTr="00A92057">
        <w:trPr>
          <w:trHeight w:hRule="exact" w:val="1627"/>
        </w:trPr>
        <w:tc>
          <w:tcPr>
            <w:tcW w:w="1154" w:type="dxa"/>
          </w:tcPr>
          <w:p w14:paraId="0BC7F6A6"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Sr. Sheiner Adames Torres</w:t>
            </w:r>
          </w:p>
        </w:tc>
        <w:tc>
          <w:tcPr>
            <w:tcW w:w="3060" w:type="dxa"/>
          </w:tcPr>
          <w:p w14:paraId="114DFF58"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Director Jurídico</w:t>
            </w:r>
          </w:p>
          <w:p w14:paraId="78499FEB"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Suplente</w:t>
            </w:r>
          </w:p>
          <w:p w14:paraId="3B88E91E" w14:textId="77777777" w:rsidR="00624D56" w:rsidRPr="002F0D57" w:rsidRDefault="00624D56" w:rsidP="00624D56">
            <w:pPr>
              <w:spacing w:before="120" w:after="120"/>
              <w:rPr>
                <w:rFonts w:ascii="Helvetica" w:hAnsi="Helvetica" w:cs="Helvetica"/>
                <w:sz w:val="18"/>
                <w:szCs w:val="18"/>
                <w:lang w:val="es-ES_tradnl"/>
              </w:rPr>
            </w:pPr>
          </w:p>
          <w:p w14:paraId="0E63E95C" w14:textId="77777777" w:rsidR="00624D56" w:rsidRPr="002F0D57" w:rsidRDefault="00624D56" w:rsidP="00624D56">
            <w:pPr>
              <w:spacing w:before="120" w:after="120"/>
              <w:rPr>
                <w:rFonts w:ascii="Helvetica" w:hAnsi="Helvetica" w:cs="Helvetica"/>
                <w:sz w:val="18"/>
                <w:szCs w:val="18"/>
                <w:lang w:val="es-ES_tradnl"/>
              </w:rPr>
            </w:pPr>
          </w:p>
          <w:p w14:paraId="29FC3083" w14:textId="77777777" w:rsidR="00624D56" w:rsidRPr="002F0D57" w:rsidRDefault="00624D56" w:rsidP="00624D56">
            <w:pPr>
              <w:spacing w:before="120" w:after="120"/>
              <w:rPr>
                <w:rFonts w:ascii="Helvetica" w:hAnsi="Helvetica" w:cs="Helvetica"/>
                <w:sz w:val="18"/>
                <w:szCs w:val="18"/>
                <w:lang w:val="es-ES_tradnl"/>
              </w:rPr>
            </w:pPr>
          </w:p>
          <w:p w14:paraId="4ADDCD02" w14:textId="77777777" w:rsidR="00624D56" w:rsidRPr="002F0D57" w:rsidRDefault="00624D56" w:rsidP="00624D56">
            <w:pPr>
              <w:spacing w:before="120" w:after="120"/>
              <w:rPr>
                <w:rFonts w:ascii="Helvetica" w:hAnsi="Helvetica" w:cs="Helvetica"/>
                <w:sz w:val="18"/>
                <w:szCs w:val="18"/>
                <w:lang w:val="es-ES_tradnl"/>
              </w:rPr>
            </w:pPr>
          </w:p>
          <w:p w14:paraId="3A0EA124" w14:textId="77777777" w:rsidR="00624D56" w:rsidRPr="002F0D57" w:rsidRDefault="00624D56" w:rsidP="00624D56">
            <w:pPr>
              <w:spacing w:before="120" w:after="120"/>
              <w:rPr>
                <w:rFonts w:ascii="Helvetica" w:hAnsi="Helvetica" w:cs="Helvetica"/>
                <w:sz w:val="18"/>
                <w:szCs w:val="18"/>
                <w:lang w:val="es-ES_tradnl"/>
              </w:rPr>
            </w:pPr>
          </w:p>
          <w:p w14:paraId="5E48ACA1" w14:textId="77777777" w:rsidR="00624D56" w:rsidRPr="002F0D57" w:rsidRDefault="00624D56" w:rsidP="00624D56">
            <w:pPr>
              <w:spacing w:before="120" w:after="120"/>
              <w:rPr>
                <w:rFonts w:ascii="Helvetica" w:hAnsi="Helvetica" w:cs="Helvetica"/>
                <w:sz w:val="18"/>
                <w:szCs w:val="18"/>
                <w:lang w:val="es-ES_tradnl"/>
              </w:rPr>
            </w:pPr>
          </w:p>
          <w:p w14:paraId="2513926D" w14:textId="77777777" w:rsidR="00624D56" w:rsidRPr="002F0D57" w:rsidRDefault="00624D56" w:rsidP="00624D56">
            <w:pPr>
              <w:spacing w:before="120" w:after="120"/>
              <w:rPr>
                <w:rFonts w:ascii="Helvetica" w:hAnsi="Helvetica" w:cs="Helvetica"/>
                <w:sz w:val="18"/>
                <w:szCs w:val="18"/>
                <w:lang w:val="es-ES_tradnl"/>
              </w:rPr>
            </w:pPr>
          </w:p>
          <w:p w14:paraId="7AE535B0" w14:textId="77777777" w:rsidR="00624D56" w:rsidRPr="002F0D57" w:rsidRDefault="00624D56" w:rsidP="00624D56">
            <w:pPr>
              <w:spacing w:before="120" w:after="120"/>
              <w:rPr>
                <w:rFonts w:ascii="Helvetica" w:hAnsi="Helvetica" w:cs="Helvetica"/>
                <w:sz w:val="18"/>
                <w:szCs w:val="18"/>
                <w:lang w:val="es-ES_tradnl"/>
              </w:rPr>
            </w:pPr>
          </w:p>
          <w:p w14:paraId="464995D3" w14:textId="77777777" w:rsidR="00624D56" w:rsidRPr="002F0D57" w:rsidRDefault="00624D56" w:rsidP="00624D56">
            <w:pPr>
              <w:spacing w:before="120" w:after="120"/>
              <w:rPr>
                <w:rFonts w:ascii="Helvetica" w:hAnsi="Helvetica" w:cs="Helvetica"/>
                <w:sz w:val="18"/>
                <w:szCs w:val="18"/>
                <w:lang w:val="es-ES_tradnl"/>
              </w:rPr>
            </w:pPr>
          </w:p>
          <w:p w14:paraId="1005A748" w14:textId="77777777" w:rsidR="00624D56" w:rsidRPr="002F0D57" w:rsidRDefault="00624D56" w:rsidP="00624D56">
            <w:pPr>
              <w:spacing w:before="120" w:after="120"/>
              <w:rPr>
                <w:rFonts w:ascii="Helvetica" w:hAnsi="Helvetica" w:cs="Helvetica"/>
                <w:sz w:val="18"/>
                <w:szCs w:val="18"/>
                <w:lang w:val="es-ES_tradnl"/>
              </w:rPr>
            </w:pPr>
          </w:p>
        </w:tc>
        <w:tc>
          <w:tcPr>
            <w:tcW w:w="2700" w:type="dxa"/>
          </w:tcPr>
          <w:p w14:paraId="43EF30A6"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Ministerio de Economía, Planificación y Desarrollo</w:t>
            </w:r>
          </w:p>
          <w:p w14:paraId="4A2A32AF" w14:textId="77777777" w:rsidR="00624D56" w:rsidRPr="002F0D57" w:rsidRDefault="00624D56" w:rsidP="00624D56">
            <w:pPr>
              <w:spacing w:before="120" w:after="120"/>
              <w:rPr>
                <w:rFonts w:ascii="Helvetica" w:hAnsi="Helvetica" w:cs="Helvetica"/>
                <w:sz w:val="18"/>
                <w:szCs w:val="18"/>
                <w:lang w:val="es-ES_tradnl"/>
              </w:rPr>
            </w:pPr>
          </w:p>
          <w:p w14:paraId="4FE7505F" w14:textId="77777777" w:rsidR="00624D56" w:rsidRPr="002F0D57" w:rsidRDefault="00624D56" w:rsidP="00624D56">
            <w:pPr>
              <w:spacing w:before="120" w:after="120"/>
              <w:rPr>
                <w:rFonts w:ascii="Helvetica" w:hAnsi="Helvetica" w:cs="Helvetica"/>
                <w:sz w:val="18"/>
                <w:szCs w:val="18"/>
                <w:lang w:val="es-ES_tradnl"/>
              </w:rPr>
            </w:pPr>
          </w:p>
          <w:p w14:paraId="78031C75" w14:textId="77777777" w:rsidR="00624D56" w:rsidRPr="002F0D57" w:rsidRDefault="00624D56" w:rsidP="00624D56">
            <w:pPr>
              <w:spacing w:before="120" w:after="120"/>
              <w:rPr>
                <w:rFonts w:ascii="Helvetica" w:hAnsi="Helvetica" w:cs="Helvetica"/>
                <w:sz w:val="18"/>
                <w:szCs w:val="18"/>
                <w:lang w:val="es-ES_tradnl"/>
              </w:rPr>
            </w:pPr>
          </w:p>
          <w:p w14:paraId="2A67AD71" w14:textId="77777777" w:rsidR="00624D56" w:rsidRPr="002F0D57" w:rsidRDefault="00624D56" w:rsidP="00624D56">
            <w:pPr>
              <w:spacing w:before="120" w:after="120"/>
              <w:rPr>
                <w:rFonts w:ascii="Helvetica" w:hAnsi="Helvetica" w:cs="Helvetica"/>
                <w:sz w:val="18"/>
                <w:szCs w:val="18"/>
                <w:lang w:val="es-ES_tradnl"/>
              </w:rPr>
            </w:pPr>
          </w:p>
        </w:tc>
        <w:tc>
          <w:tcPr>
            <w:tcW w:w="3151" w:type="dxa"/>
          </w:tcPr>
          <w:p w14:paraId="450DB056" w14:textId="77777777" w:rsidR="00624D56" w:rsidRPr="002F0D57" w:rsidRDefault="00F865F5" w:rsidP="00624D56">
            <w:pPr>
              <w:spacing w:after="0"/>
              <w:rPr>
                <w:rFonts w:ascii="Helvetica" w:hAnsi="Helvetica" w:cs="Helvetica"/>
                <w:sz w:val="18"/>
                <w:szCs w:val="18"/>
                <w:lang w:val="es-ES_tradnl"/>
              </w:rPr>
            </w:pPr>
            <w:hyperlink r:id="rId82" w:history="1">
              <w:r w:rsidR="00624D56" w:rsidRPr="002F0D57">
                <w:rPr>
                  <w:rStyle w:val="Hipervnculo"/>
                  <w:rFonts w:ascii="Helvetica" w:hAnsi="Helvetica" w:cs="Helvetica"/>
                  <w:sz w:val="18"/>
                  <w:szCs w:val="18"/>
                  <w:lang w:val="es-ES_tradnl"/>
                </w:rPr>
                <w:t>Sheiner.adames@mepyd.gob.do</w:t>
              </w:r>
            </w:hyperlink>
          </w:p>
          <w:p w14:paraId="657AAF14" w14:textId="555EDA03" w:rsidR="00624D56" w:rsidRPr="002F0D57" w:rsidRDefault="00624D56" w:rsidP="00624D56">
            <w:pPr>
              <w:spacing w:after="0"/>
              <w:rPr>
                <w:rFonts w:ascii="Helvetica" w:hAnsi="Helvetica" w:cs="Helvetica"/>
                <w:sz w:val="18"/>
                <w:szCs w:val="18"/>
                <w:lang w:val="es-ES_tradnl"/>
              </w:rPr>
            </w:pPr>
          </w:p>
          <w:p w14:paraId="2E9B8163" w14:textId="77777777" w:rsidR="00624D56" w:rsidRPr="002F0D57" w:rsidRDefault="00624D56" w:rsidP="00624D56">
            <w:pPr>
              <w:spacing w:before="120" w:after="120"/>
              <w:rPr>
                <w:rFonts w:ascii="Helvetica" w:hAnsi="Helvetica" w:cs="Helvetica"/>
                <w:sz w:val="18"/>
                <w:szCs w:val="18"/>
                <w:lang w:val="es-ES_tradnl"/>
              </w:rPr>
            </w:pPr>
          </w:p>
          <w:p w14:paraId="1EBF74C1" w14:textId="77777777" w:rsidR="00624D56" w:rsidRPr="002F0D57" w:rsidRDefault="00624D56" w:rsidP="00624D56">
            <w:pPr>
              <w:spacing w:before="120" w:after="120"/>
              <w:rPr>
                <w:rFonts w:ascii="Helvetica" w:hAnsi="Helvetica" w:cs="Helvetica"/>
                <w:sz w:val="18"/>
                <w:szCs w:val="18"/>
                <w:lang w:val="es-ES_tradnl"/>
              </w:rPr>
            </w:pPr>
          </w:p>
          <w:p w14:paraId="31EED606" w14:textId="77777777" w:rsidR="00624D56" w:rsidRPr="002F0D57" w:rsidRDefault="00624D56" w:rsidP="00624D56">
            <w:pPr>
              <w:spacing w:before="120" w:after="120"/>
              <w:rPr>
                <w:rFonts w:ascii="Helvetica" w:hAnsi="Helvetica" w:cs="Helvetica"/>
                <w:sz w:val="18"/>
                <w:szCs w:val="18"/>
                <w:lang w:val="es-ES_tradnl"/>
              </w:rPr>
            </w:pPr>
          </w:p>
          <w:p w14:paraId="329569B7" w14:textId="77777777" w:rsidR="00624D56" w:rsidRPr="002F0D57" w:rsidRDefault="00624D56" w:rsidP="00624D56">
            <w:pPr>
              <w:spacing w:before="120" w:after="120"/>
              <w:rPr>
                <w:rFonts w:ascii="Helvetica" w:hAnsi="Helvetica" w:cs="Helvetica"/>
                <w:sz w:val="18"/>
                <w:szCs w:val="18"/>
                <w:lang w:val="es-ES_tradnl"/>
              </w:rPr>
            </w:pPr>
          </w:p>
          <w:p w14:paraId="29055A8A" w14:textId="77777777" w:rsidR="00624D56" w:rsidRPr="002F0D57" w:rsidRDefault="00624D56" w:rsidP="00624D56">
            <w:pPr>
              <w:spacing w:before="120" w:after="120"/>
              <w:rPr>
                <w:rFonts w:ascii="Helvetica" w:hAnsi="Helvetica" w:cs="Helvetica"/>
                <w:sz w:val="18"/>
                <w:szCs w:val="18"/>
                <w:lang w:val="es-ES_tradnl"/>
              </w:rPr>
            </w:pPr>
          </w:p>
        </w:tc>
      </w:tr>
    </w:tbl>
    <w:p w14:paraId="3C71FCE0" w14:textId="77777777" w:rsidR="00624D56" w:rsidRPr="002F0D57" w:rsidRDefault="00624D56" w:rsidP="00624D56">
      <w:pPr>
        <w:spacing w:before="120" w:after="120" w:line="280" w:lineRule="auto"/>
        <w:rPr>
          <w:rFonts w:ascii="Helvetica" w:hAnsi="Helvetica" w:cs="Helvetica"/>
          <w:b/>
          <w:sz w:val="18"/>
          <w:szCs w:val="18"/>
          <w:lang w:val="es-ES_tradnl"/>
        </w:rPr>
      </w:pPr>
    </w:p>
    <w:p w14:paraId="7BFF00A7" w14:textId="77777777" w:rsidR="00624D56" w:rsidRPr="002F0D57" w:rsidRDefault="00624D56" w:rsidP="00624D56">
      <w:pPr>
        <w:spacing w:before="120" w:after="120" w:line="280" w:lineRule="auto"/>
        <w:rPr>
          <w:rFonts w:ascii="Helvetica" w:hAnsi="Helvetica" w:cs="Helvetica"/>
          <w:b/>
          <w:sz w:val="18"/>
          <w:szCs w:val="18"/>
          <w:lang w:val="es-ES_tradnl"/>
        </w:rPr>
      </w:pPr>
    </w:p>
    <w:p w14:paraId="00C8FA5D"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 xml:space="preserve">Sector de Industrias Extractivas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4"/>
        <w:gridCol w:w="2670"/>
        <w:gridCol w:w="2671"/>
        <w:gridCol w:w="1910"/>
      </w:tblGrid>
      <w:tr w:rsidR="00624D56" w:rsidRPr="002F0D57" w14:paraId="3074B95A" w14:textId="77777777" w:rsidTr="00A92057">
        <w:trPr>
          <w:trHeight w:val="550"/>
        </w:trPr>
        <w:tc>
          <w:tcPr>
            <w:tcW w:w="2814" w:type="dxa"/>
            <w:shd w:val="clear" w:color="auto" w:fill="E7E6E6"/>
          </w:tcPr>
          <w:p w14:paraId="39396048"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Nombre</w:t>
            </w:r>
          </w:p>
        </w:tc>
        <w:tc>
          <w:tcPr>
            <w:tcW w:w="2670" w:type="dxa"/>
            <w:shd w:val="clear" w:color="auto" w:fill="E7E6E6"/>
          </w:tcPr>
          <w:p w14:paraId="692F8139"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Cargo</w:t>
            </w:r>
          </w:p>
        </w:tc>
        <w:tc>
          <w:tcPr>
            <w:tcW w:w="2671" w:type="dxa"/>
            <w:shd w:val="clear" w:color="auto" w:fill="E7E6E6"/>
          </w:tcPr>
          <w:p w14:paraId="5E7D4F8E"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Organización</w:t>
            </w:r>
          </w:p>
        </w:tc>
        <w:tc>
          <w:tcPr>
            <w:tcW w:w="1910" w:type="dxa"/>
            <w:shd w:val="clear" w:color="auto" w:fill="E7E6E6"/>
          </w:tcPr>
          <w:p w14:paraId="0861F15A"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Detalles de contacto</w:t>
            </w:r>
          </w:p>
        </w:tc>
      </w:tr>
      <w:tr w:rsidR="00624D56" w:rsidRPr="002F0D57" w14:paraId="508B16EA" w14:textId="77777777" w:rsidTr="00A92057">
        <w:trPr>
          <w:trHeight w:hRule="exact" w:val="1117"/>
        </w:trPr>
        <w:tc>
          <w:tcPr>
            <w:tcW w:w="2814" w:type="dxa"/>
          </w:tcPr>
          <w:p w14:paraId="08F77941" w14:textId="77777777" w:rsidR="00624D56" w:rsidRPr="002F0D57" w:rsidRDefault="00624D56" w:rsidP="00624D56">
            <w:pPr>
              <w:spacing w:after="0" w:line="240" w:lineRule="auto"/>
              <w:rPr>
                <w:rFonts w:ascii="Helvetica" w:hAnsi="Helvetica" w:cs="Helvetica"/>
                <w:sz w:val="18"/>
                <w:szCs w:val="18"/>
                <w:highlight w:val="yellow"/>
                <w:lang w:val="es-ES_tradnl"/>
              </w:rPr>
            </w:pPr>
            <w:r w:rsidRPr="002F0D57">
              <w:rPr>
                <w:rFonts w:ascii="Helvetica" w:hAnsi="Helvetica" w:cs="Helvetica"/>
                <w:sz w:val="18"/>
                <w:szCs w:val="18"/>
                <w:lang w:val="es-ES_tradnl"/>
              </w:rPr>
              <w:t>Sra. Mayra Jacobo</w:t>
            </w:r>
          </w:p>
        </w:tc>
        <w:tc>
          <w:tcPr>
            <w:tcW w:w="2670" w:type="dxa"/>
          </w:tcPr>
          <w:p w14:paraId="18F37800"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Abogado Regulatorio</w:t>
            </w:r>
          </w:p>
          <w:p w14:paraId="4F4F531E" w14:textId="77777777" w:rsidR="00624D56" w:rsidRPr="002F0D57" w:rsidRDefault="00624D56" w:rsidP="00624D56">
            <w:pPr>
              <w:spacing w:before="120" w:after="120"/>
              <w:rPr>
                <w:rFonts w:ascii="Helvetica" w:hAnsi="Helvetica" w:cs="Helvetica"/>
                <w:b/>
                <w:sz w:val="18"/>
                <w:szCs w:val="18"/>
                <w:lang w:val="es-ES_tradnl"/>
              </w:rPr>
            </w:pPr>
            <w:r w:rsidRPr="002F0D57">
              <w:rPr>
                <w:rFonts w:ascii="Helvetica" w:hAnsi="Helvetica" w:cs="Helvetica"/>
                <w:b/>
                <w:sz w:val="18"/>
                <w:szCs w:val="18"/>
                <w:lang w:val="es-ES_tradnl"/>
              </w:rPr>
              <w:t xml:space="preserve">Principal </w:t>
            </w:r>
          </w:p>
        </w:tc>
        <w:tc>
          <w:tcPr>
            <w:tcW w:w="2671" w:type="dxa"/>
          </w:tcPr>
          <w:p w14:paraId="31348BCD"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 xml:space="preserve">Barrick PVDC </w:t>
            </w:r>
          </w:p>
        </w:tc>
        <w:tc>
          <w:tcPr>
            <w:tcW w:w="1910" w:type="dxa"/>
          </w:tcPr>
          <w:p w14:paraId="07C4D2F1" w14:textId="77777777" w:rsidR="00624D56" w:rsidRPr="002F0D57" w:rsidRDefault="00F865F5" w:rsidP="00624D56">
            <w:pPr>
              <w:spacing w:after="120"/>
              <w:rPr>
                <w:rFonts w:ascii="Helvetica" w:hAnsi="Helvetica" w:cs="Helvetica"/>
                <w:sz w:val="18"/>
                <w:szCs w:val="18"/>
                <w:lang w:val="es-ES_tradnl"/>
              </w:rPr>
            </w:pPr>
            <w:hyperlink r:id="rId83" w:history="1">
              <w:r w:rsidR="00624D56" w:rsidRPr="002F0D57">
                <w:rPr>
                  <w:rStyle w:val="Hipervnculo"/>
                  <w:rFonts w:ascii="Helvetica" w:hAnsi="Helvetica" w:cs="Helvetica"/>
                  <w:sz w:val="18"/>
                  <w:szCs w:val="18"/>
                  <w:lang w:val="es-ES_tradnl"/>
                </w:rPr>
                <w:t>mjacobo@barrick.com</w:t>
              </w:r>
            </w:hyperlink>
          </w:p>
          <w:p w14:paraId="24DD1569" w14:textId="77777777" w:rsidR="00624D56" w:rsidRPr="002F0D57" w:rsidRDefault="00624D56" w:rsidP="00624D56">
            <w:pPr>
              <w:spacing w:before="120" w:after="120"/>
              <w:rPr>
                <w:rFonts w:ascii="Helvetica" w:hAnsi="Helvetica" w:cs="Helvetica"/>
                <w:sz w:val="18"/>
                <w:szCs w:val="18"/>
                <w:lang w:val="es-ES_tradnl"/>
              </w:rPr>
            </w:pPr>
          </w:p>
        </w:tc>
      </w:tr>
      <w:tr w:rsidR="00624D56" w:rsidRPr="002F0D57" w14:paraId="7669BB30" w14:textId="77777777" w:rsidTr="00A92057">
        <w:trPr>
          <w:trHeight w:hRule="exact" w:val="1261"/>
        </w:trPr>
        <w:tc>
          <w:tcPr>
            <w:tcW w:w="2814" w:type="dxa"/>
          </w:tcPr>
          <w:p w14:paraId="02FAEA93" w14:textId="77777777" w:rsidR="00624D56" w:rsidRPr="002F0D57" w:rsidRDefault="00624D56" w:rsidP="00624D56">
            <w:pPr>
              <w:spacing w:after="0" w:line="240" w:lineRule="auto"/>
              <w:rPr>
                <w:rFonts w:ascii="Helvetica" w:hAnsi="Helvetica" w:cs="Helvetica"/>
                <w:sz w:val="18"/>
                <w:szCs w:val="18"/>
                <w:lang w:val="es-ES_tradnl"/>
              </w:rPr>
            </w:pPr>
            <w:r w:rsidRPr="002F0D57">
              <w:rPr>
                <w:rFonts w:ascii="Helvetica" w:hAnsi="Helvetica" w:cs="Helvetica"/>
                <w:sz w:val="18"/>
                <w:szCs w:val="18"/>
                <w:lang w:val="es-ES_tradnl"/>
              </w:rPr>
              <w:t>Sr. Ricardo Barceló</w:t>
            </w:r>
          </w:p>
        </w:tc>
        <w:tc>
          <w:tcPr>
            <w:tcW w:w="2670" w:type="dxa"/>
          </w:tcPr>
          <w:p w14:paraId="6F05BB87"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Gerente Financiero</w:t>
            </w:r>
          </w:p>
          <w:p w14:paraId="49F817BD"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 xml:space="preserve">Suplente </w:t>
            </w:r>
          </w:p>
        </w:tc>
        <w:tc>
          <w:tcPr>
            <w:tcW w:w="2671" w:type="dxa"/>
          </w:tcPr>
          <w:p w14:paraId="4DB39B94" w14:textId="77777777" w:rsidR="00624D56" w:rsidRPr="002F0D57" w:rsidRDefault="00624D56" w:rsidP="00624D56">
            <w:pPr>
              <w:spacing w:after="0" w:line="240" w:lineRule="auto"/>
              <w:rPr>
                <w:rFonts w:ascii="Helvetica" w:hAnsi="Helvetica" w:cs="Helvetica"/>
                <w:sz w:val="18"/>
                <w:szCs w:val="18"/>
                <w:lang w:val="es-ES_tradnl"/>
              </w:rPr>
            </w:pPr>
            <w:r w:rsidRPr="002F0D57">
              <w:rPr>
                <w:rFonts w:ascii="Helvetica" w:hAnsi="Helvetica" w:cs="Helvetica"/>
                <w:sz w:val="18"/>
                <w:szCs w:val="18"/>
                <w:lang w:val="es-ES_tradnl"/>
              </w:rPr>
              <w:t>Industrial Geotechnical Service</w:t>
            </w:r>
          </w:p>
          <w:p w14:paraId="7E646882" w14:textId="004FF24B" w:rsidR="00624D56" w:rsidRPr="002F0D57" w:rsidRDefault="00624D56" w:rsidP="00624D56">
            <w:pPr>
              <w:spacing w:before="120" w:after="120"/>
              <w:rPr>
                <w:rFonts w:ascii="Helvetica" w:hAnsi="Helvetica" w:cs="Helvetica"/>
                <w:sz w:val="18"/>
                <w:szCs w:val="18"/>
                <w:lang w:val="es-ES_tradnl"/>
              </w:rPr>
            </w:pPr>
          </w:p>
        </w:tc>
        <w:tc>
          <w:tcPr>
            <w:tcW w:w="1910" w:type="dxa"/>
          </w:tcPr>
          <w:p w14:paraId="3EEED784" w14:textId="4FD7B120" w:rsidR="00624D56" w:rsidRPr="002F0D57" w:rsidRDefault="00F865F5" w:rsidP="00624D56">
            <w:pPr>
              <w:spacing w:before="120" w:after="120"/>
              <w:rPr>
                <w:rFonts w:ascii="Helvetica" w:hAnsi="Helvetica" w:cs="Helvetica"/>
                <w:sz w:val="18"/>
                <w:szCs w:val="18"/>
                <w:lang w:val="es-ES_tradnl"/>
              </w:rPr>
            </w:pPr>
            <w:hyperlink r:id="rId84" w:history="1">
              <w:r w:rsidR="001E5F06">
                <w:rPr>
                  <w:rStyle w:val="Hipervnculo"/>
                  <w:rFonts w:ascii="Helvetica" w:hAnsi="Helvetica" w:cs="Helvetica"/>
                  <w:sz w:val="18"/>
                  <w:szCs w:val="18"/>
                  <w:lang w:val="es-ES_tradnl"/>
                </w:rPr>
                <w:t>rbarcelo@geotechnicaldr.com</w:t>
              </w:r>
            </w:hyperlink>
          </w:p>
          <w:p w14:paraId="6BCEC508" w14:textId="77777777" w:rsidR="00624D56" w:rsidRPr="002F0D57" w:rsidRDefault="00624D56" w:rsidP="00624D56">
            <w:pPr>
              <w:spacing w:before="120" w:after="120"/>
              <w:rPr>
                <w:rFonts w:ascii="Helvetica" w:hAnsi="Helvetica" w:cs="Helvetica"/>
                <w:sz w:val="18"/>
                <w:szCs w:val="18"/>
                <w:lang w:val="es-ES_tradnl"/>
              </w:rPr>
            </w:pPr>
          </w:p>
        </w:tc>
      </w:tr>
      <w:tr w:rsidR="00624D56" w:rsidRPr="001E5F06" w14:paraId="28D7693E" w14:textId="77777777" w:rsidTr="00A92057">
        <w:trPr>
          <w:trHeight w:hRule="exact" w:val="1178"/>
        </w:trPr>
        <w:tc>
          <w:tcPr>
            <w:tcW w:w="2814" w:type="dxa"/>
          </w:tcPr>
          <w:p w14:paraId="513F273C"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 xml:space="preserve">Sra. Rosa De Los Santos </w:t>
            </w:r>
          </w:p>
        </w:tc>
        <w:tc>
          <w:tcPr>
            <w:tcW w:w="2670" w:type="dxa"/>
          </w:tcPr>
          <w:p w14:paraId="7ED0F9F1"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Superintendente de Relaciones Institucionales</w:t>
            </w:r>
          </w:p>
          <w:p w14:paraId="321187E4" w14:textId="77777777" w:rsidR="00624D56" w:rsidRPr="002F0D57" w:rsidRDefault="00624D56" w:rsidP="00624D56">
            <w:pPr>
              <w:spacing w:before="120" w:after="120"/>
              <w:rPr>
                <w:rFonts w:ascii="Helvetica" w:hAnsi="Helvetica" w:cs="Helvetica"/>
                <w:b/>
                <w:sz w:val="18"/>
                <w:szCs w:val="18"/>
                <w:lang w:val="es-ES_tradnl"/>
              </w:rPr>
            </w:pPr>
            <w:r w:rsidRPr="002F0D57">
              <w:rPr>
                <w:rFonts w:ascii="Helvetica" w:hAnsi="Helvetica" w:cs="Helvetica"/>
                <w:b/>
                <w:sz w:val="18"/>
                <w:szCs w:val="18"/>
                <w:lang w:val="es-ES_tradnl"/>
              </w:rPr>
              <w:t xml:space="preserve">Principal </w:t>
            </w:r>
          </w:p>
        </w:tc>
        <w:tc>
          <w:tcPr>
            <w:tcW w:w="2671" w:type="dxa"/>
          </w:tcPr>
          <w:p w14:paraId="6596FAAF"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 xml:space="preserve">Falconbridge Dominicana (FALCONDO) </w:t>
            </w:r>
          </w:p>
        </w:tc>
        <w:tc>
          <w:tcPr>
            <w:tcW w:w="1910" w:type="dxa"/>
          </w:tcPr>
          <w:p w14:paraId="0A9247C1" w14:textId="77777777" w:rsidR="00624D56" w:rsidRPr="002F0D57" w:rsidRDefault="00F865F5" w:rsidP="00624D56">
            <w:pPr>
              <w:spacing w:before="120" w:after="120"/>
              <w:rPr>
                <w:rFonts w:ascii="Helvetica" w:hAnsi="Helvetica" w:cs="Helvetica"/>
                <w:sz w:val="18"/>
                <w:szCs w:val="18"/>
                <w:lang w:val="es-ES_tradnl"/>
              </w:rPr>
            </w:pPr>
            <w:hyperlink r:id="rId85" w:history="1">
              <w:r w:rsidR="00624D56" w:rsidRPr="002F0D57">
                <w:rPr>
                  <w:rStyle w:val="Hipervnculo"/>
                  <w:rFonts w:ascii="Helvetica" w:hAnsi="Helvetica" w:cs="Helvetica"/>
                  <w:sz w:val="18"/>
                  <w:szCs w:val="18"/>
                  <w:lang w:val="es-ES_tradnl"/>
                </w:rPr>
                <w:t>Rosa.delossantos@falcondo.com.do</w:t>
              </w:r>
            </w:hyperlink>
            <w:r w:rsidR="00624D56" w:rsidRPr="002F0D57">
              <w:rPr>
                <w:rFonts w:ascii="Helvetica" w:hAnsi="Helvetica" w:cs="Helvetica"/>
                <w:sz w:val="18"/>
                <w:szCs w:val="18"/>
                <w:lang w:val="es-ES_tradnl"/>
              </w:rPr>
              <w:t xml:space="preserve"> </w:t>
            </w:r>
          </w:p>
        </w:tc>
      </w:tr>
      <w:tr w:rsidR="00624D56" w:rsidRPr="001E5F06" w14:paraId="6533EA27" w14:textId="77777777" w:rsidTr="00A92057">
        <w:trPr>
          <w:trHeight w:hRule="exact" w:val="1563"/>
        </w:trPr>
        <w:tc>
          <w:tcPr>
            <w:tcW w:w="2814" w:type="dxa"/>
            <w:shd w:val="clear" w:color="auto" w:fill="auto"/>
          </w:tcPr>
          <w:p w14:paraId="6AED36DA"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lastRenderedPageBreak/>
              <w:t>Sr. Huáscar Fernández</w:t>
            </w:r>
          </w:p>
        </w:tc>
        <w:tc>
          <w:tcPr>
            <w:tcW w:w="2670" w:type="dxa"/>
            <w:shd w:val="clear" w:color="auto" w:fill="auto"/>
          </w:tcPr>
          <w:p w14:paraId="295E4667" w14:textId="4CC609EC" w:rsidR="00624D56" w:rsidRPr="002F0D57" w:rsidRDefault="0007761D" w:rsidP="00624D56">
            <w:pPr>
              <w:rPr>
                <w:rFonts w:ascii="Helvetica" w:hAnsi="Helvetica" w:cs="Helvetica"/>
                <w:sz w:val="18"/>
                <w:szCs w:val="18"/>
                <w:lang w:val="es-ES_tradnl"/>
              </w:rPr>
            </w:pPr>
            <w:r>
              <w:rPr>
                <w:rFonts w:ascii="Helvetica" w:hAnsi="Helvetica" w:cs="Helvetica"/>
                <w:sz w:val="18"/>
                <w:szCs w:val="18"/>
                <w:lang w:val="es-ES_tradnl"/>
              </w:rPr>
              <w:t>Presidente</w:t>
            </w:r>
          </w:p>
          <w:p w14:paraId="20BFA4FA" w14:textId="77777777" w:rsidR="00624D56" w:rsidRPr="00531B53" w:rsidRDefault="00624D56" w:rsidP="00624D56">
            <w:pPr>
              <w:rPr>
                <w:rFonts w:ascii="Helvetica" w:hAnsi="Helvetica" w:cs="Helvetica"/>
                <w:b/>
                <w:bCs/>
                <w:sz w:val="18"/>
                <w:szCs w:val="18"/>
                <w:lang w:val="es-ES_tradnl"/>
              </w:rPr>
            </w:pPr>
            <w:r w:rsidRPr="00531B53">
              <w:rPr>
                <w:rFonts w:ascii="Helvetica" w:hAnsi="Helvetica" w:cs="Helvetica"/>
                <w:b/>
                <w:bCs/>
                <w:sz w:val="18"/>
                <w:szCs w:val="18"/>
                <w:lang w:val="es-ES_tradnl"/>
              </w:rPr>
              <w:t>Suplente</w:t>
            </w:r>
          </w:p>
        </w:tc>
        <w:tc>
          <w:tcPr>
            <w:tcW w:w="2671" w:type="dxa"/>
            <w:shd w:val="clear" w:color="auto" w:fill="auto"/>
          </w:tcPr>
          <w:p w14:paraId="7328D033"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Dovemco</w:t>
            </w:r>
          </w:p>
        </w:tc>
        <w:tc>
          <w:tcPr>
            <w:tcW w:w="1910" w:type="dxa"/>
            <w:shd w:val="clear" w:color="auto" w:fill="auto"/>
          </w:tcPr>
          <w:p w14:paraId="678A137D" w14:textId="77777777" w:rsidR="00624D56" w:rsidRPr="002F0D57" w:rsidRDefault="00F865F5" w:rsidP="00624D56">
            <w:pPr>
              <w:spacing w:before="120" w:after="120"/>
              <w:rPr>
                <w:rFonts w:ascii="Helvetica" w:hAnsi="Helvetica" w:cs="Helvetica"/>
                <w:sz w:val="18"/>
                <w:szCs w:val="18"/>
                <w:lang w:val="es-ES_tradnl"/>
              </w:rPr>
            </w:pPr>
            <w:hyperlink r:id="rId86" w:history="1">
              <w:r w:rsidR="00624D56" w:rsidRPr="002F0D57">
                <w:rPr>
                  <w:rStyle w:val="Hipervnculo"/>
                  <w:rFonts w:ascii="Helvetica" w:hAnsi="Helvetica" w:cs="Helvetica"/>
                  <w:sz w:val="18"/>
                  <w:szCs w:val="18"/>
                  <w:lang w:val="es-ES_tradnl"/>
                </w:rPr>
                <w:t>admin@dovemco.com</w:t>
              </w:r>
            </w:hyperlink>
          </w:p>
          <w:p w14:paraId="371A99B2" w14:textId="77777777" w:rsidR="00624D56" w:rsidRPr="002F0D57" w:rsidRDefault="00F865F5" w:rsidP="00624D56">
            <w:pPr>
              <w:spacing w:before="120" w:after="120"/>
              <w:rPr>
                <w:rFonts w:ascii="Helvetica" w:hAnsi="Helvetica" w:cs="Helvetica"/>
                <w:sz w:val="18"/>
                <w:szCs w:val="18"/>
                <w:lang w:val="es-ES_tradnl"/>
              </w:rPr>
            </w:pPr>
            <w:hyperlink r:id="rId87" w:history="1">
              <w:r w:rsidR="00624D56" w:rsidRPr="002F0D57">
                <w:rPr>
                  <w:rStyle w:val="Hipervnculo"/>
                  <w:rFonts w:ascii="Helvetica" w:hAnsi="Helvetica" w:cs="Helvetica"/>
                  <w:sz w:val="18"/>
                  <w:szCs w:val="18"/>
                  <w:lang w:val="es-ES_tradnl"/>
                </w:rPr>
                <w:t>hfernandez@dovemco.com</w:t>
              </w:r>
            </w:hyperlink>
          </w:p>
          <w:p w14:paraId="1287221A" w14:textId="77777777" w:rsidR="00624D56" w:rsidRPr="002F0D57" w:rsidRDefault="00624D56" w:rsidP="00624D56">
            <w:pPr>
              <w:spacing w:before="120" w:after="120"/>
              <w:rPr>
                <w:rFonts w:ascii="Helvetica" w:hAnsi="Helvetica" w:cs="Helvetica"/>
                <w:sz w:val="18"/>
                <w:szCs w:val="18"/>
                <w:lang w:val="es-ES_tradnl"/>
              </w:rPr>
            </w:pPr>
          </w:p>
        </w:tc>
      </w:tr>
      <w:tr w:rsidR="00624D56" w:rsidRPr="002F0D57" w14:paraId="4E44A480" w14:textId="77777777" w:rsidTr="00A92057">
        <w:trPr>
          <w:trHeight w:hRule="exact" w:val="1349"/>
        </w:trPr>
        <w:tc>
          <w:tcPr>
            <w:tcW w:w="2814" w:type="dxa"/>
          </w:tcPr>
          <w:p w14:paraId="13AAC88A" w14:textId="77777777" w:rsidR="00624D56" w:rsidRPr="002F0D57" w:rsidRDefault="00624D56" w:rsidP="00624D56">
            <w:pPr>
              <w:spacing w:after="0" w:line="240" w:lineRule="auto"/>
              <w:rPr>
                <w:rFonts w:ascii="Helvetica" w:hAnsi="Helvetica" w:cs="Helvetica"/>
                <w:sz w:val="18"/>
                <w:szCs w:val="18"/>
                <w:lang w:val="es-ES_tradnl"/>
              </w:rPr>
            </w:pPr>
            <w:r w:rsidRPr="002F0D57">
              <w:rPr>
                <w:rFonts w:ascii="Helvetica" w:hAnsi="Helvetica" w:cs="Helvetica"/>
                <w:sz w:val="18"/>
                <w:szCs w:val="18"/>
                <w:lang w:val="es-ES_tradnl"/>
              </w:rPr>
              <w:t xml:space="preserve">Sra. Elizabeth Mena </w:t>
            </w:r>
          </w:p>
        </w:tc>
        <w:tc>
          <w:tcPr>
            <w:tcW w:w="2670" w:type="dxa"/>
          </w:tcPr>
          <w:p w14:paraId="19DC1EF7"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Vicepresidenta</w:t>
            </w:r>
          </w:p>
          <w:p w14:paraId="2C9CB27D" w14:textId="77777777" w:rsidR="00624D56" w:rsidRPr="002F0D57" w:rsidRDefault="00624D56" w:rsidP="00624D56">
            <w:pPr>
              <w:spacing w:before="120" w:after="120"/>
              <w:rPr>
                <w:rFonts w:ascii="Helvetica" w:hAnsi="Helvetica" w:cs="Helvetica"/>
                <w:b/>
                <w:sz w:val="18"/>
                <w:szCs w:val="18"/>
                <w:lang w:val="es-ES_tradnl"/>
              </w:rPr>
            </w:pPr>
            <w:r w:rsidRPr="002F0D57">
              <w:rPr>
                <w:rFonts w:ascii="Helvetica" w:hAnsi="Helvetica" w:cs="Helvetica"/>
                <w:b/>
                <w:sz w:val="18"/>
                <w:szCs w:val="18"/>
                <w:lang w:val="es-ES_tradnl"/>
              </w:rPr>
              <w:t xml:space="preserve">Principal </w:t>
            </w:r>
          </w:p>
        </w:tc>
        <w:tc>
          <w:tcPr>
            <w:tcW w:w="2671" w:type="dxa"/>
          </w:tcPr>
          <w:p w14:paraId="12782733"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Corporación Minera Dominicana (CORMIDOM)</w:t>
            </w:r>
          </w:p>
        </w:tc>
        <w:tc>
          <w:tcPr>
            <w:tcW w:w="1910" w:type="dxa"/>
          </w:tcPr>
          <w:p w14:paraId="22FFE6C4" w14:textId="77777777" w:rsidR="00624D56" w:rsidRPr="002F0D57" w:rsidRDefault="00F865F5" w:rsidP="00624D56">
            <w:pPr>
              <w:spacing w:after="0"/>
              <w:rPr>
                <w:rFonts w:ascii="Helvetica" w:hAnsi="Helvetica" w:cs="Helvetica"/>
                <w:sz w:val="18"/>
                <w:szCs w:val="18"/>
                <w:lang w:val="es-ES_tradnl"/>
              </w:rPr>
            </w:pPr>
            <w:hyperlink r:id="rId88" w:history="1">
              <w:r w:rsidR="00624D56" w:rsidRPr="002F0D57">
                <w:rPr>
                  <w:rStyle w:val="Hipervnculo"/>
                  <w:rFonts w:ascii="Helvetica" w:hAnsi="Helvetica" w:cs="Helvetica"/>
                  <w:sz w:val="18"/>
                  <w:szCs w:val="18"/>
                  <w:lang w:val="es-ES_tradnl"/>
                </w:rPr>
                <w:t>emena@cormidom.com</w:t>
              </w:r>
            </w:hyperlink>
            <w:r w:rsidR="00624D56" w:rsidRPr="002F0D57">
              <w:rPr>
                <w:rFonts w:ascii="Helvetica" w:hAnsi="Helvetica" w:cs="Helvetica"/>
                <w:sz w:val="18"/>
                <w:szCs w:val="18"/>
                <w:lang w:val="es-ES_tradnl"/>
              </w:rPr>
              <w:t xml:space="preserve"> </w:t>
            </w:r>
          </w:p>
        </w:tc>
      </w:tr>
      <w:tr w:rsidR="00624D56" w:rsidRPr="002F0D57" w14:paraId="33D91785" w14:textId="77777777" w:rsidTr="00A92057">
        <w:trPr>
          <w:trHeight w:hRule="exact" w:val="1438"/>
        </w:trPr>
        <w:tc>
          <w:tcPr>
            <w:tcW w:w="2814" w:type="dxa"/>
          </w:tcPr>
          <w:p w14:paraId="3A679E4A" w14:textId="77777777" w:rsidR="00624D56" w:rsidRPr="002F0D57" w:rsidRDefault="00624D56" w:rsidP="00624D56">
            <w:pPr>
              <w:spacing w:after="0" w:line="240" w:lineRule="auto"/>
              <w:rPr>
                <w:rFonts w:ascii="Helvetica" w:hAnsi="Helvetica" w:cs="Helvetica"/>
                <w:sz w:val="18"/>
                <w:szCs w:val="18"/>
                <w:lang w:val="es-ES_tradnl"/>
              </w:rPr>
            </w:pPr>
            <w:r w:rsidRPr="002F0D57">
              <w:rPr>
                <w:rFonts w:ascii="Helvetica" w:hAnsi="Helvetica" w:cs="Helvetica"/>
                <w:sz w:val="18"/>
                <w:szCs w:val="18"/>
                <w:lang w:val="es-ES_tradnl"/>
              </w:rPr>
              <w:t xml:space="preserve">Sra. Julissa Báez  </w:t>
            </w:r>
          </w:p>
        </w:tc>
        <w:tc>
          <w:tcPr>
            <w:tcW w:w="2670" w:type="dxa"/>
          </w:tcPr>
          <w:p w14:paraId="343043EA"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Directora Ejecutiva</w:t>
            </w:r>
          </w:p>
          <w:p w14:paraId="3AAA4957" w14:textId="77777777" w:rsidR="00624D56" w:rsidRPr="00531B53" w:rsidRDefault="00624D56" w:rsidP="00624D56">
            <w:pPr>
              <w:spacing w:before="120" w:after="120"/>
              <w:rPr>
                <w:rFonts w:ascii="Helvetica" w:hAnsi="Helvetica" w:cs="Helvetica"/>
                <w:b/>
                <w:bCs/>
                <w:sz w:val="18"/>
                <w:szCs w:val="18"/>
                <w:lang w:val="es-ES_tradnl"/>
              </w:rPr>
            </w:pPr>
            <w:r w:rsidRPr="00531B53">
              <w:rPr>
                <w:rFonts w:ascii="Helvetica" w:hAnsi="Helvetica" w:cs="Helvetica"/>
                <w:b/>
                <w:bCs/>
                <w:sz w:val="18"/>
                <w:szCs w:val="18"/>
                <w:lang w:val="es-ES_tradnl"/>
              </w:rPr>
              <w:t>Suplente</w:t>
            </w:r>
          </w:p>
          <w:p w14:paraId="31CC6693" w14:textId="77777777" w:rsidR="00624D56" w:rsidRPr="002F0D57" w:rsidRDefault="00624D56" w:rsidP="00624D56">
            <w:pPr>
              <w:spacing w:before="120" w:after="120"/>
              <w:rPr>
                <w:rFonts w:ascii="Helvetica" w:hAnsi="Helvetica" w:cs="Helvetica"/>
                <w:sz w:val="18"/>
                <w:szCs w:val="18"/>
                <w:lang w:val="es-ES_tradnl"/>
              </w:rPr>
            </w:pPr>
          </w:p>
        </w:tc>
        <w:tc>
          <w:tcPr>
            <w:tcW w:w="2671" w:type="dxa"/>
          </w:tcPr>
          <w:p w14:paraId="0987D253" w14:textId="77777777" w:rsidR="00624D56" w:rsidRPr="002F0D57" w:rsidRDefault="00624D56" w:rsidP="00624D56">
            <w:pPr>
              <w:spacing w:after="0" w:line="240" w:lineRule="auto"/>
              <w:rPr>
                <w:rFonts w:ascii="Helvetica" w:hAnsi="Helvetica" w:cs="Helvetica"/>
                <w:sz w:val="18"/>
                <w:szCs w:val="18"/>
                <w:lang w:val="es-ES_tradnl"/>
              </w:rPr>
            </w:pPr>
            <w:r w:rsidRPr="002F0D57">
              <w:rPr>
                <w:rFonts w:ascii="Helvetica" w:hAnsi="Helvetica" w:cs="Helvetica"/>
                <w:sz w:val="18"/>
                <w:szCs w:val="18"/>
                <w:lang w:val="es-ES_tradnl"/>
              </w:rPr>
              <w:t>Asociación Dominicana de Productores de Cementos Portland (ADOCEM)</w:t>
            </w:r>
          </w:p>
          <w:p w14:paraId="3A9C611E" w14:textId="77777777" w:rsidR="00624D56" w:rsidRPr="002F0D57" w:rsidRDefault="00624D56" w:rsidP="00624D56">
            <w:pPr>
              <w:spacing w:before="120" w:after="120"/>
              <w:rPr>
                <w:rFonts w:ascii="Helvetica" w:hAnsi="Helvetica" w:cs="Helvetica"/>
                <w:sz w:val="18"/>
                <w:szCs w:val="18"/>
                <w:lang w:val="es-ES_tradnl"/>
              </w:rPr>
            </w:pPr>
          </w:p>
        </w:tc>
        <w:tc>
          <w:tcPr>
            <w:tcW w:w="1910" w:type="dxa"/>
          </w:tcPr>
          <w:p w14:paraId="71CBD5E1" w14:textId="77777777" w:rsidR="00624D56" w:rsidRPr="002F0D57" w:rsidRDefault="00F865F5" w:rsidP="00624D56">
            <w:pPr>
              <w:spacing w:before="120" w:after="120" w:line="240" w:lineRule="auto"/>
              <w:rPr>
                <w:rFonts w:ascii="Helvetica" w:hAnsi="Helvetica" w:cs="Helvetica"/>
                <w:sz w:val="18"/>
                <w:szCs w:val="18"/>
                <w:lang w:val="es-ES_tradnl"/>
              </w:rPr>
            </w:pPr>
            <w:hyperlink r:id="rId89" w:history="1">
              <w:r w:rsidR="00624D56" w:rsidRPr="002F0D57">
                <w:rPr>
                  <w:rStyle w:val="Hipervnculo"/>
                  <w:rFonts w:ascii="Helvetica" w:hAnsi="Helvetica" w:cs="Helvetica"/>
                  <w:sz w:val="18"/>
                  <w:szCs w:val="18"/>
                  <w:lang w:val="es-ES_tradnl"/>
                </w:rPr>
                <w:t>jbaez@adocem.org</w:t>
              </w:r>
            </w:hyperlink>
            <w:r w:rsidR="00624D56" w:rsidRPr="002F0D57">
              <w:rPr>
                <w:rFonts w:ascii="Helvetica" w:hAnsi="Helvetica" w:cs="Helvetica"/>
                <w:sz w:val="18"/>
                <w:szCs w:val="18"/>
                <w:lang w:val="es-ES_tradnl"/>
              </w:rPr>
              <w:t xml:space="preserve"> </w:t>
            </w:r>
          </w:p>
        </w:tc>
      </w:tr>
      <w:tr w:rsidR="00624D56" w:rsidRPr="001E5F06" w14:paraId="38454181" w14:textId="77777777" w:rsidTr="00A92057">
        <w:trPr>
          <w:trHeight w:hRule="exact" w:val="1618"/>
        </w:trPr>
        <w:tc>
          <w:tcPr>
            <w:tcW w:w="2814" w:type="dxa"/>
          </w:tcPr>
          <w:p w14:paraId="2A6809AE" w14:textId="77777777" w:rsidR="00624D56" w:rsidRPr="002F0D57" w:rsidRDefault="00624D56" w:rsidP="00624D56">
            <w:pPr>
              <w:spacing w:after="0" w:line="240" w:lineRule="auto"/>
              <w:rPr>
                <w:rFonts w:ascii="Helvetica" w:hAnsi="Helvetica" w:cs="Helvetica"/>
                <w:sz w:val="18"/>
                <w:szCs w:val="18"/>
                <w:lang w:val="es-ES_tradnl"/>
              </w:rPr>
            </w:pPr>
            <w:r w:rsidRPr="002F0D57">
              <w:rPr>
                <w:rFonts w:ascii="Helvetica" w:hAnsi="Helvetica" w:cs="Helvetica"/>
                <w:sz w:val="18"/>
                <w:szCs w:val="18"/>
                <w:lang w:val="es-ES_tradnl"/>
              </w:rPr>
              <w:t xml:space="preserve">Sr. Pedro Esteva </w:t>
            </w:r>
          </w:p>
        </w:tc>
        <w:tc>
          <w:tcPr>
            <w:tcW w:w="2670" w:type="dxa"/>
          </w:tcPr>
          <w:p w14:paraId="7448332C"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Presidente</w:t>
            </w:r>
          </w:p>
          <w:p w14:paraId="10E00C75"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b/>
                <w:sz w:val="18"/>
                <w:szCs w:val="18"/>
                <w:lang w:val="es-ES_tradnl"/>
              </w:rPr>
              <w:t>Principal</w:t>
            </w:r>
          </w:p>
        </w:tc>
        <w:tc>
          <w:tcPr>
            <w:tcW w:w="2671" w:type="dxa"/>
          </w:tcPr>
          <w:p w14:paraId="7E4AA683" w14:textId="77777777" w:rsidR="00624D56" w:rsidRPr="002F0D57" w:rsidRDefault="00624D56" w:rsidP="00624D56">
            <w:pPr>
              <w:spacing w:after="0" w:line="240" w:lineRule="auto"/>
              <w:rPr>
                <w:rFonts w:ascii="Helvetica" w:hAnsi="Helvetica" w:cs="Helvetica"/>
                <w:sz w:val="18"/>
                <w:szCs w:val="18"/>
                <w:lang w:val="es-ES_tradnl"/>
              </w:rPr>
            </w:pPr>
            <w:r w:rsidRPr="002F0D57">
              <w:rPr>
                <w:rFonts w:ascii="Helvetica" w:hAnsi="Helvetica" w:cs="Helvetica"/>
                <w:sz w:val="18"/>
                <w:szCs w:val="18"/>
                <w:lang w:val="es-ES_tradnl"/>
              </w:rPr>
              <w:t>Cámara Minera-Petrolera de la República Dominicana, Inc. (CAMIPE)</w:t>
            </w:r>
          </w:p>
        </w:tc>
        <w:tc>
          <w:tcPr>
            <w:tcW w:w="1910" w:type="dxa"/>
          </w:tcPr>
          <w:p w14:paraId="6D3B6EBC" w14:textId="77777777" w:rsidR="00624D56" w:rsidRPr="002F0D57" w:rsidRDefault="00F865F5" w:rsidP="00624D56">
            <w:pPr>
              <w:spacing w:after="0" w:line="240" w:lineRule="auto"/>
              <w:rPr>
                <w:rStyle w:val="Hipervnculo"/>
                <w:rFonts w:ascii="Helvetica" w:hAnsi="Helvetica" w:cs="Helvetica"/>
                <w:sz w:val="18"/>
                <w:szCs w:val="18"/>
                <w:lang w:val="es-ES_tradnl"/>
              </w:rPr>
            </w:pPr>
            <w:hyperlink r:id="rId90" w:history="1">
              <w:r w:rsidR="00624D56" w:rsidRPr="002F0D57">
                <w:rPr>
                  <w:rStyle w:val="Hipervnculo"/>
                  <w:rFonts w:ascii="Helvetica" w:hAnsi="Helvetica" w:cs="Helvetica"/>
                  <w:sz w:val="18"/>
                  <w:szCs w:val="18"/>
                  <w:lang w:val="es-ES_tradnl"/>
                </w:rPr>
                <w:t>camaraminerard@gmail.com</w:t>
              </w:r>
            </w:hyperlink>
          </w:p>
          <w:p w14:paraId="1C1412D7" w14:textId="77777777" w:rsidR="00624D56" w:rsidRPr="002F0D57" w:rsidRDefault="00624D56" w:rsidP="00624D56">
            <w:pPr>
              <w:spacing w:after="0" w:line="240" w:lineRule="auto"/>
              <w:rPr>
                <w:rStyle w:val="Hipervnculo"/>
                <w:rFonts w:ascii="Helvetica" w:hAnsi="Helvetica" w:cs="Helvetica"/>
                <w:sz w:val="18"/>
                <w:szCs w:val="18"/>
                <w:lang w:val="es-ES_tradnl"/>
              </w:rPr>
            </w:pPr>
            <w:r w:rsidRPr="002F0D57">
              <w:rPr>
                <w:rStyle w:val="Hipervnculo"/>
                <w:rFonts w:ascii="Helvetica" w:hAnsi="Helvetica" w:cs="Helvetica"/>
                <w:sz w:val="18"/>
                <w:szCs w:val="18"/>
                <w:lang w:val="es-ES_tradnl"/>
              </w:rPr>
              <w:t>esteva@imcadom.com</w:t>
            </w:r>
          </w:p>
          <w:p w14:paraId="75256FF7" w14:textId="3A2D0427" w:rsidR="00624D56" w:rsidRPr="002F0D57" w:rsidRDefault="00624D56" w:rsidP="00624D56">
            <w:pPr>
              <w:spacing w:after="0" w:line="240" w:lineRule="auto"/>
              <w:rPr>
                <w:rFonts w:ascii="Helvetica" w:hAnsi="Helvetica" w:cs="Helvetica"/>
                <w:sz w:val="18"/>
                <w:szCs w:val="18"/>
                <w:lang w:val="es-ES_tradnl"/>
              </w:rPr>
            </w:pPr>
          </w:p>
        </w:tc>
      </w:tr>
      <w:tr w:rsidR="00624D56" w:rsidRPr="002F0D57" w14:paraId="11FF2C96" w14:textId="77777777" w:rsidTr="00A92057">
        <w:trPr>
          <w:trHeight w:hRule="exact" w:val="1714"/>
        </w:trPr>
        <w:tc>
          <w:tcPr>
            <w:tcW w:w="2814" w:type="dxa"/>
          </w:tcPr>
          <w:p w14:paraId="53EEC58F"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 xml:space="preserve">Sra. Yamily López </w:t>
            </w:r>
          </w:p>
        </w:tc>
        <w:tc>
          <w:tcPr>
            <w:tcW w:w="2670" w:type="dxa"/>
          </w:tcPr>
          <w:p w14:paraId="0A1DD4AC"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 xml:space="preserve">Directora Ejecutiva </w:t>
            </w:r>
          </w:p>
          <w:p w14:paraId="3574762B"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Suplente</w:t>
            </w:r>
          </w:p>
        </w:tc>
        <w:tc>
          <w:tcPr>
            <w:tcW w:w="2671" w:type="dxa"/>
          </w:tcPr>
          <w:p w14:paraId="4FE6257D"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Cámara Minera-Petrolera de la República Dominicana, Inc. (CAMIPE)</w:t>
            </w:r>
          </w:p>
        </w:tc>
        <w:tc>
          <w:tcPr>
            <w:tcW w:w="1910" w:type="dxa"/>
          </w:tcPr>
          <w:p w14:paraId="105E0B7B" w14:textId="77777777" w:rsidR="00624D56" w:rsidRPr="002F0D57" w:rsidRDefault="00F865F5" w:rsidP="00624D56">
            <w:pPr>
              <w:spacing w:before="120" w:after="120"/>
              <w:rPr>
                <w:rFonts w:ascii="Helvetica" w:hAnsi="Helvetica" w:cs="Helvetica"/>
                <w:sz w:val="18"/>
                <w:szCs w:val="18"/>
                <w:lang w:val="es-ES_tradnl"/>
              </w:rPr>
            </w:pPr>
            <w:hyperlink r:id="rId91" w:history="1">
              <w:r w:rsidR="00624D56" w:rsidRPr="002F0D57">
                <w:rPr>
                  <w:rStyle w:val="Hipervnculo"/>
                  <w:rFonts w:ascii="Helvetica" w:hAnsi="Helvetica" w:cs="Helvetica"/>
                  <w:sz w:val="18"/>
                  <w:szCs w:val="18"/>
                  <w:lang w:val="es-ES_tradnl"/>
                </w:rPr>
                <w:t>Dirección.camipe@gmail.com</w:t>
              </w:r>
            </w:hyperlink>
          </w:p>
          <w:p w14:paraId="02EB2536" w14:textId="77777777" w:rsidR="00624D56" w:rsidRPr="002F0D57" w:rsidRDefault="00624D56" w:rsidP="00624D56">
            <w:pPr>
              <w:spacing w:before="120" w:after="120"/>
              <w:rPr>
                <w:rFonts w:ascii="Helvetica" w:hAnsi="Helvetica" w:cs="Helvetica"/>
                <w:sz w:val="18"/>
                <w:szCs w:val="18"/>
                <w:lang w:val="es-ES_tradnl"/>
              </w:rPr>
            </w:pPr>
          </w:p>
        </w:tc>
      </w:tr>
    </w:tbl>
    <w:p w14:paraId="17A1C665" w14:textId="77777777" w:rsidR="00624D56" w:rsidRPr="002F0D57" w:rsidRDefault="00624D56" w:rsidP="00624D56">
      <w:pPr>
        <w:spacing w:before="120" w:after="120" w:line="280" w:lineRule="auto"/>
        <w:rPr>
          <w:rFonts w:ascii="Helvetica" w:hAnsi="Helvetica" w:cs="Helvetica"/>
          <w:b/>
          <w:sz w:val="18"/>
          <w:szCs w:val="18"/>
          <w:lang w:val="es-ES_tradnl"/>
        </w:rPr>
      </w:pPr>
    </w:p>
    <w:p w14:paraId="3444DD58" w14:textId="77777777" w:rsidR="00624D56" w:rsidRPr="002F0D57" w:rsidRDefault="00624D56" w:rsidP="00624D56">
      <w:pPr>
        <w:spacing w:before="120" w:after="120" w:line="280" w:lineRule="auto"/>
        <w:rPr>
          <w:rFonts w:ascii="Helvetica" w:hAnsi="Helvetica" w:cs="Helvetica"/>
          <w:b/>
          <w:sz w:val="18"/>
          <w:szCs w:val="18"/>
          <w:lang w:val="es-ES_tradnl"/>
        </w:rPr>
      </w:pPr>
    </w:p>
    <w:p w14:paraId="50EC4BD7" w14:textId="77777777" w:rsidR="00624D56" w:rsidRPr="002F0D57" w:rsidRDefault="00624D56" w:rsidP="00624D56">
      <w:pPr>
        <w:spacing w:before="120" w:after="120" w:line="280" w:lineRule="auto"/>
        <w:rPr>
          <w:rFonts w:ascii="Helvetica" w:hAnsi="Helvetica" w:cs="Helvetica"/>
          <w:sz w:val="18"/>
          <w:szCs w:val="18"/>
          <w:lang w:val="es-ES_tradnl"/>
        </w:rPr>
      </w:pPr>
      <w:r w:rsidRPr="003E539F">
        <w:rPr>
          <w:rFonts w:ascii="Helvetica" w:hAnsi="Helvetica" w:cs="Helvetica"/>
          <w:b/>
          <w:sz w:val="18"/>
          <w:szCs w:val="18"/>
          <w:lang w:val="es-ES_tradnl"/>
        </w:rPr>
        <w:t>Sector de Sociedad Civil</w:t>
      </w:r>
      <w:r w:rsidRPr="002F0D57">
        <w:rPr>
          <w:rFonts w:ascii="Helvetica" w:hAnsi="Helvetica" w:cs="Helvetica"/>
          <w:b/>
          <w:sz w:val="18"/>
          <w:szCs w:val="18"/>
          <w:lang w:val="es-ES_tradnl"/>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700"/>
        <w:gridCol w:w="2610"/>
        <w:gridCol w:w="2070"/>
      </w:tblGrid>
      <w:tr w:rsidR="00624D56" w:rsidRPr="002F0D57" w14:paraId="5F805457" w14:textId="77777777" w:rsidTr="00A92057">
        <w:trPr>
          <w:trHeight w:val="539"/>
        </w:trPr>
        <w:tc>
          <w:tcPr>
            <w:tcW w:w="2700" w:type="dxa"/>
            <w:shd w:val="clear" w:color="auto" w:fill="E7E6E6"/>
          </w:tcPr>
          <w:p w14:paraId="14264CE7"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Nombre</w:t>
            </w:r>
          </w:p>
        </w:tc>
        <w:tc>
          <w:tcPr>
            <w:tcW w:w="2700" w:type="dxa"/>
            <w:shd w:val="clear" w:color="auto" w:fill="E7E6E6"/>
          </w:tcPr>
          <w:p w14:paraId="1C60EC92"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Cargo</w:t>
            </w:r>
          </w:p>
        </w:tc>
        <w:tc>
          <w:tcPr>
            <w:tcW w:w="2610" w:type="dxa"/>
            <w:shd w:val="clear" w:color="auto" w:fill="E7E6E6"/>
          </w:tcPr>
          <w:p w14:paraId="4D606EC9"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Organización</w:t>
            </w:r>
          </w:p>
        </w:tc>
        <w:tc>
          <w:tcPr>
            <w:tcW w:w="2070" w:type="dxa"/>
            <w:shd w:val="clear" w:color="auto" w:fill="E7E6E6"/>
          </w:tcPr>
          <w:p w14:paraId="0786F562"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Detalles de contacto</w:t>
            </w:r>
          </w:p>
        </w:tc>
      </w:tr>
      <w:tr w:rsidR="00624D56" w:rsidRPr="001E5F06" w14:paraId="770F2F9E" w14:textId="77777777" w:rsidTr="00A92057">
        <w:trPr>
          <w:trHeight w:hRule="exact" w:val="1392"/>
        </w:trPr>
        <w:tc>
          <w:tcPr>
            <w:tcW w:w="2700" w:type="dxa"/>
          </w:tcPr>
          <w:p w14:paraId="59308018" w14:textId="77777777" w:rsidR="00624D56" w:rsidRPr="002F0D57" w:rsidRDefault="00624D56" w:rsidP="00624D56">
            <w:pPr>
              <w:spacing w:after="0" w:line="240" w:lineRule="auto"/>
              <w:rPr>
                <w:rFonts w:ascii="Helvetica" w:hAnsi="Helvetica" w:cs="Helvetica"/>
                <w:sz w:val="18"/>
                <w:szCs w:val="18"/>
                <w:lang w:val="es-ES_tradnl"/>
              </w:rPr>
            </w:pPr>
            <w:r w:rsidRPr="002F0D57">
              <w:rPr>
                <w:rFonts w:ascii="Helvetica" w:hAnsi="Helvetica" w:cs="Helvetica"/>
                <w:sz w:val="18"/>
                <w:szCs w:val="18"/>
                <w:lang w:val="es-ES_tradnl"/>
              </w:rPr>
              <w:t xml:space="preserve">Sr. Santiago José </w:t>
            </w:r>
          </w:p>
        </w:tc>
        <w:tc>
          <w:tcPr>
            <w:tcW w:w="2700" w:type="dxa"/>
          </w:tcPr>
          <w:p w14:paraId="34AF078A" w14:textId="77777777" w:rsidR="00624D56" w:rsidRPr="002F0D57" w:rsidRDefault="00624D56" w:rsidP="00624D56">
            <w:pPr>
              <w:spacing w:before="120" w:after="120"/>
              <w:rPr>
                <w:rFonts w:ascii="Helvetica" w:hAnsi="Helvetica" w:cs="Helvetica"/>
                <w:sz w:val="18"/>
                <w:szCs w:val="18"/>
                <w:lang w:val="es-ES_tradnl"/>
              </w:rPr>
            </w:pPr>
          </w:p>
          <w:p w14:paraId="39C10569" w14:textId="77777777" w:rsidR="00624D56" w:rsidRPr="002F0D57" w:rsidRDefault="00624D56" w:rsidP="00624D56">
            <w:pPr>
              <w:spacing w:before="120" w:after="120"/>
              <w:rPr>
                <w:rFonts w:ascii="Helvetica" w:hAnsi="Helvetica" w:cs="Helvetica"/>
                <w:b/>
                <w:sz w:val="18"/>
                <w:szCs w:val="18"/>
                <w:lang w:val="es-ES_tradnl"/>
              </w:rPr>
            </w:pPr>
            <w:r w:rsidRPr="002F0D57">
              <w:rPr>
                <w:rFonts w:ascii="Helvetica" w:hAnsi="Helvetica" w:cs="Helvetica"/>
                <w:b/>
                <w:sz w:val="18"/>
                <w:szCs w:val="18"/>
                <w:lang w:val="es-ES_tradnl"/>
              </w:rPr>
              <w:t xml:space="preserve">Principal </w:t>
            </w:r>
          </w:p>
        </w:tc>
        <w:tc>
          <w:tcPr>
            <w:tcW w:w="2610" w:type="dxa"/>
          </w:tcPr>
          <w:p w14:paraId="3CF9638A"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Fundación Dominicana para la Protección del Medio Ambiente “Fundación Vida y Salud”</w:t>
            </w:r>
          </w:p>
          <w:p w14:paraId="466C692B" w14:textId="77777777" w:rsidR="00624D56" w:rsidRPr="002F0D57" w:rsidRDefault="00624D56" w:rsidP="00624D56">
            <w:pPr>
              <w:spacing w:before="120" w:after="120"/>
              <w:rPr>
                <w:rFonts w:ascii="Helvetica" w:hAnsi="Helvetica" w:cs="Helvetica"/>
                <w:sz w:val="18"/>
                <w:szCs w:val="18"/>
                <w:lang w:val="es-ES_tradnl"/>
              </w:rPr>
            </w:pPr>
          </w:p>
        </w:tc>
        <w:tc>
          <w:tcPr>
            <w:tcW w:w="2070" w:type="dxa"/>
          </w:tcPr>
          <w:p w14:paraId="797EB531" w14:textId="77777777" w:rsidR="00624D56" w:rsidRPr="002F0D57" w:rsidRDefault="00F865F5" w:rsidP="00624D56">
            <w:pPr>
              <w:spacing w:after="0" w:line="240" w:lineRule="auto"/>
              <w:rPr>
                <w:rFonts w:ascii="Helvetica" w:hAnsi="Helvetica" w:cs="Helvetica"/>
                <w:sz w:val="18"/>
                <w:szCs w:val="18"/>
                <w:lang w:val="es-ES_tradnl"/>
              </w:rPr>
            </w:pPr>
            <w:hyperlink r:id="rId92" w:history="1">
              <w:r w:rsidR="00624D56" w:rsidRPr="002F0D57">
                <w:rPr>
                  <w:rStyle w:val="Hipervnculo"/>
                  <w:rFonts w:ascii="Helvetica" w:hAnsi="Helvetica" w:cs="Helvetica"/>
                  <w:sz w:val="18"/>
                  <w:szCs w:val="18"/>
                  <w:lang w:val="es-ES_tradnl"/>
                </w:rPr>
                <w:t>Joseyasociados1704@gmail.com</w:t>
              </w:r>
            </w:hyperlink>
          </w:p>
          <w:p w14:paraId="0CFA1376" w14:textId="77777777" w:rsidR="00624D56" w:rsidRPr="002F0D57" w:rsidRDefault="00624D56" w:rsidP="00624D56">
            <w:pPr>
              <w:spacing w:after="0" w:line="240" w:lineRule="auto"/>
              <w:rPr>
                <w:rFonts w:ascii="Helvetica" w:hAnsi="Helvetica" w:cs="Helvetica"/>
                <w:sz w:val="18"/>
                <w:szCs w:val="18"/>
                <w:lang w:val="es-ES_tradnl"/>
              </w:rPr>
            </w:pPr>
          </w:p>
          <w:p w14:paraId="70C956AD" w14:textId="77777777" w:rsidR="00624D56" w:rsidRPr="002F0D57" w:rsidRDefault="00F865F5" w:rsidP="00624D56">
            <w:pPr>
              <w:spacing w:before="120" w:after="120"/>
              <w:rPr>
                <w:rFonts w:ascii="Helvetica" w:hAnsi="Helvetica" w:cs="Helvetica"/>
                <w:sz w:val="18"/>
                <w:szCs w:val="18"/>
                <w:lang w:val="es-ES_tradnl"/>
              </w:rPr>
            </w:pPr>
            <w:hyperlink r:id="rId93" w:history="1">
              <w:r w:rsidR="00624D56" w:rsidRPr="002F0D57">
                <w:rPr>
                  <w:rStyle w:val="Hipervnculo"/>
                  <w:rFonts w:ascii="Helvetica" w:hAnsi="Helvetica" w:cs="Helvetica"/>
                  <w:sz w:val="18"/>
                  <w:szCs w:val="18"/>
                  <w:lang w:val="es-ES_tradnl"/>
                </w:rPr>
                <w:t>Santiagojose1704@gmail.com</w:t>
              </w:r>
            </w:hyperlink>
          </w:p>
        </w:tc>
      </w:tr>
      <w:tr w:rsidR="00114E6A" w:rsidRPr="001E5F06" w14:paraId="6EA4516B" w14:textId="77777777" w:rsidTr="00A92057">
        <w:trPr>
          <w:trHeight w:hRule="exact" w:val="1348"/>
        </w:trPr>
        <w:tc>
          <w:tcPr>
            <w:tcW w:w="2700" w:type="dxa"/>
          </w:tcPr>
          <w:p w14:paraId="1CA2BB82" w14:textId="4B767269" w:rsidR="00114E6A" w:rsidRPr="002F0D57" w:rsidRDefault="00114E6A" w:rsidP="00624D56">
            <w:pPr>
              <w:shd w:val="clear" w:color="auto" w:fill="FFFFFF"/>
              <w:spacing w:after="0" w:line="240" w:lineRule="auto"/>
              <w:rPr>
                <w:rFonts w:ascii="Helvetica" w:hAnsi="Helvetica" w:cs="Helvetica"/>
                <w:sz w:val="18"/>
                <w:szCs w:val="18"/>
                <w:highlight w:val="yellow"/>
                <w:lang w:val="es-ES_tradnl"/>
              </w:rPr>
            </w:pPr>
            <w:r w:rsidRPr="002F0D57">
              <w:rPr>
                <w:rFonts w:ascii="Helvetica" w:hAnsi="Helvetica" w:cs="Helvetica"/>
                <w:sz w:val="18"/>
                <w:szCs w:val="18"/>
                <w:lang w:val="es-ES_tradnl"/>
              </w:rPr>
              <w:t>Sr. Fernando A. Peña</w:t>
            </w:r>
          </w:p>
        </w:tc>
        <w:tc>
          <w:tcPr>
            <w:tcW w:w="2700" w:type="dxa"/>
          </w:tcPr>
          <w:p w14:paraId="64043717" w14:textId="1A10047B" w:rsidR="00114E6A" w:rsidRPr="002F0D57" w:rsidRDefault="00114E6A" w:rsidP="00624D56">
            <w:pPr>
              <w:spacing w:before="120" w:after="120"/>
              <w:rPr>
                <w:rFonts w:ascii="Helvetica" w:hAnsi="Helvetica" w:cs="Helvetica"/>
                <w:sz w:val="18"/>
                <w:szCs w:val="18"/>
                <w:highlight w:val="yellow"/>
                <w:lang w:val="es-ES_tradnl"/>
              </w:rPr>
            </w:pPr>
            <w:r w:rsidRPr="002F0D57">
              <w:rPr>
                <w:rFonts w:ascii="Helvetica" w:hAnsi="Helvetica" w:cs="Helvetica"/>
                <w:b/>
                <w:sz w:val="18"/>
                <w:szCs w:val="18"/>
                <w:lang w:val="es-ES_tradnl"/>
              </w:rPr>
              <w:t xml:space="preserve">Principal </w:t>
            </w:r>
          </w:p>
        </w:tc>
        <w:tc>
          <w:tcPr>
            <w:tcW w:w="2610" w:type="dxa"/>
          </w:tcPr>
          <w:p w14:paraId="10C26AB7" w14:textId="7388B075" w:rsidR="00114E6A" w:rsidRPr="002F0D57" w:rsidRDefault="00114E6A" w:rsidP="00624D56">
            <w:pPr>
              <w:spacing w:before="120" w:after="120"/>
              <w:rPr>
                <w:rFonts w:ascii="Helvetica" w:hAnsi="Helvetica" w:cs="Helvetica"/>
                <w:sz w:val="18"/>
                <w:szCs w:val="18"/>
                <w:highlight w:val="yellow"/>
                <w:lang w:val="es-ES_tradnl"/>
              </w:rPr>
            </w:pPr>
            <w:r w:rsidRPr="002F0D57">
              <w:rPr>
                <w:rFonts w:ascii="Helvetica" w:hAnsi="Helvetica" w:cs="Helvetica"/>
                <w:sz w:val="18"/>
                <w:szCs w:val="18"/>
                <w:lang w:val="es-ES_tradnl"/>
              </w:rPr>
              <w:t>Espacio Nacional por la Transparencia de la Industria Extractiva (ENTRE)</w:t>
            </w:r>
          </w:p>
        </w:tc>
        <w:tc>
          <w:tcPr>
            <w:tcW w:w="2070" w:type="dxa"/>
          </w:tcPr>
          <w:p w14:paraId="5DE6672C" w14:textId="77777777" w:rsidR="00114E6A" w:rsidRPr="002F0D57" w:rsidRDefault="00F865F5" w:rsidP="00114E6A">
            <w:pPr>
              <w:spacing w:after="0"/>
              <w:rPr>
                <w:rFonts w:ascii="Helvetica" w:hAnsi="Helvetica" w:cs="Helvetica"/>
                <w:sz w:val="18"/>
                <w:szCs w:val="18"/>
                <w:lang w:val="es-ES_tradnl"/>
              </w:rPr>
            </w:pPr>
            <w:hyperlink r:id="rId94" w:history="1">
              <w:r w:rsidR="00114E6A" w:rsidRPr="002F0D57">
                <w:rPr>
                  <w:rStyle w:val="Hipervnculo"/>
                  <w:rFonts w:ascii="Helvetica" w:hAnsi="Helvetica" w:cs="Helvetica"/>
                  <w:sz w:val="18"/>
                  <w:szCs w:val="18"/>
                  <w:lang w:val="es-ES_tradnl"/>
                </w:rPr>
                <w:t>politicaspublícas.odpp@gmail.com</w:t>
              </w:r>
            </w:hyperlink>
          </w:p>
          <w:p w14:paraId="6B10E7C3" w14:textId="77777777" w:rsidR="00114E6A" w:rsidRPr="002F0D57" w:rsidRDefault="00F865F5" w:rsidP="00114E6A">
            <w:pPr>
              <w:spacing w:after="0"/>
              <w:rPr>
                <w:rFonts w:ascii="Helvetica" w:hAnsi="Helvetica" w:cs="Helvetica"/>
                <w:sz w:val="18"/>
                <w:szCs w:val="18"/>
                <w:lang w:val="es-ES_tradnl"/>
              </w:rPr>
            </w:pPr>
            <w:hyperlink r:id="rId95" w:history="1">
              <w:r w:rsidR="00114E6A" w:rsidRPr="002F0D57">
                <w:rPr>
                  <w:rStyle w:val="Hipervnculo"/>
                  <w:rFonts w:ascii="Helvetica" w:hAnsi="Helvetica" w:cs="Helvetica"/>
                  <w:sz w:val="18"/>
                  <w:szCs w:val="18"/>
                  <w:lang w:val="es-ES_tradnl"/>
                </w:rPr>
                <w:t>faps999@gmail.com</w:t>
              </w:r>
            </w:hyperlink>
          </w:p>
          <w:p w14:paraId="131A2FB1" w14:textId="20294BD9" w:rsidR="00114E6A" w:rsidRPr="002F0D57" w:rsidRDefault="00114E6A" w:rsidP="00624D56">
            <w:pPr>
              <w:spacing w:after="0" w:line="240" w:lineRule="auto"/>
              <w:rPr>
                <w:rFonts w:ascii="Helvetica" w:hAnsi="Helvetica" w:cs="Helvetica"/>
                <w:sz w:val="18"/>
                <w:szCs w:val="18"/>
                <w:highlight w:val="yellow"/>
                <w:lang w:val="es-ES_tradnl"/>
              </w:rPr>
            </w:pPr>
          </w:p>
        </w:tc>
      </w:tr>
      <w:tr w:rsidR="00114E6A" w:rsidRPr="00114E6A" w14:paraId="3AFB53C3" w14:textId="77777777" w:rsidTr="00A92057">
        <w:trPr>
          <w:trHeight w:hRule="exact" w:val="1348"/>
        </w:trPr>
        <w:tc>
          <w:tcPr>
            <w:tcW w:w="2700" w:type="dxa"/>
          </w:tcPr>
          <w:p w14:paraId="1DAF1995" w14:textId="77777777" w:rsidR="00114E6A" w:rsidRPr="002F0D57" w:rsidRDefault="00114E6A" w:rsidP="00114E6A">
            <w:pPr>
              <w:shd w:val="clear" w:color="auto" w:fill="FFFFFF"/>
              <w:spacing w:after="0" w:line="240" w:lineRule="auto"/>
              <w:rPr>
                <w:rFonts w:ascii="Helvetica" w:hAnsi="Helvetica" w:cs="Helvetica"/>
                <w:sz w:val="18"/>
                <w:szCs w:val="18"/>
                <w:lang w:val="es-ES_tradnl"/>
              </w:rPr>
            </w:pPr>
            <w:r w:rsidRPr="002F0D57">
              <w:rPr>
                <w:rFonts w:ascii="Helvetica" w:hAnsi="Helvetica" w:cs="Helvetica"/>
                <w:sz w:val="18"/>
                <w:szCs w:val="18"/>
                <w:lang w:val="es-ES_tradnl"/>
              </w:rPr>
              <w:t>Sr. Euren Cuevas Medina</w:t>
            </w:r>
          </w:p>
          <w:p w14:paraId="2BEC9362" w14:textId="02980972" w:rsidR="00114E6A" w:rsidRPr="002F0D57" w:rsidRDefault="00114E6A" w:rsidP="00114E6A">
            <w:pPr>
              <w:shd w:val="clear" w:color="auto" w:fill="FFFFFF"/>
              <w:spacing w:after="0" w:line="240" w:lineRule="auto"/>
              <w:rPr>
                <w:rFonts w:ascii="Helvetica" w:hAnsi="Helvetica" w:cs="Helvetica"/>
                <w:sz w:val="18"/>
                <w:szCs w:val="18"/>
                <w:lang w:val="es-ES_tradnl"/>
              </w:rPr>
            </w:pPr>
          </w:p>
        </w:tc>
        <w:tc>
          <w:tcPr>
            <w:tcW w:w="2700" w:type="dxa"/>
          </w:tcPr>
          <w:p w14:paraId="658C66D5" w14:textId="77777777" w:rsidR="00114E6A" w:rsidRPr="002F0D57" w:rsidRDefault="00114E6A" w:rsidP="00114E6A">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Vocal</w:t>
            </w:r>
          </w:p>
          <w:p w14:paraId="2DDEE9C6" w14:textId="5651F8FB" w:rsidR="00114E6A" w:rsidRPr="002F0D57" w:rsidRDefault="00114E6A" w:rsidP="00114E6A">
            <w:pPr>
              <w:spacing w:before="120" w:after="120"/>
              <w:rPr>
                <w:rFonts w:ascii="Helvetica" w:hAnsi="Helvetica" w:cs="Helvetica"/>
                <w:sz w:val="18"/>
                <w:szCs w:val="18"/>
                <w:lang w:val="es-ES_tradnl"/>
              </w:rPr>
            </w:pPr>
            <w:r w:rsidRPr="002F0D57">
              <w:rPr>
                <w:rFonts w:ascii="Helvetica" w:hAnsi="Helvetica" w:cs="Helvetica"/>
                <w:b/>
                <w:sz w:val="18"/>
                <w:szCs w:val="18"/>
                <w:lang w:val="es-ES_tradnl"/>
              </w:rPr>
              <w:t xml:space="preserve">Principal </w:t>
            </w:r>
          </w:p>
        </w:tc>
        <w:tc>
          <w:tcPr>
            <w:tcW w:w="2610" w:type="dxa"/>
          </w:tcPr>
          <w:p w14:paraId="5BBB1C3B" w14:textId="4E6C34BC" w:rsidR="00114E6A" w:rsidRPr="002F0D57" w:rsidRDefault="00114E6A" w:rsidP="00114E6A">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Instituto Nacional de Abogados para la Protección del Medio Ambiente (INSAPROMA)</w:t>
            </w:r>
          </w:p>
        </w:tc>
        <w:tc>
          <w:tcPr>
            <w:tcW w:w="2070" w:type="dxa"/>
          </w:tcPr>
          <w:p w14:paraId="283001E4" w14:textId="77777777" w:rsidR="00114E6A" w:rsidRPr="002F0D57" w:rsidRDefault="00F865F5" w:rsidP="00114E6A">
            <w:pPr>
              <w:spacing w:before="120" w:after="120"/>
              <w:ind w:hanging="14"/>
              <w:rPr>
                <w:rStyle w:val="Hipervnculo"/>
                <w:rFonts w:ascii="Helvetica" w:hAnsi="Helvetica" w:cs="Helvetica"/>
                <w:sz w:val="18"/>
                <w:szCs w:val="18"/>
                <w:lang w:val="es-ES_tradnl"/>
              </w:rPr>
            </w:pPr>
            <w:hyperlink r:id="rId96" w:history="1">
              <w:r w:rsidR="00114E6A" w:rsidRPr="002F0D57">
                <w:rPr>
                  <w:rStyle w:val="Hipervnculo"/>
                  <w:rFonts w:ascii="Helvetica" w:hAnsi="Helvetica" w:cs="Helvetica"/>
                  <w:sz w:val="18"/>
                  <w:szCs w:val="18"/>
                  <w:lang w:val="es-ES_tradnl"/>
                </w:rPr>
                <w:t>eurencuevasmedina@gmail.com</w:t>
              </w:r>
            </w:hyperlink>
            <w:r w:rsidR="00114E6A" w:rsidRPr="002F0D57">
              <w:rPr>
                <w:rStyle w:val="Hipervnculo"/>
                <w:rFonts w:ascii="Helvetica" w:hAnsi="Helvetica" w:cs="Helvetica"/>
                <w:sz w:val="18"/>
                <w:szCs w:val="18"/>
                <w:lang w:val="es-ES_tradnl"/>
              </w:rPr>
              <w:t xml:space="preserve">  </w:t>
            </w:r>
          </w:p>
          <w:p w14:paraId="3436F254" w14:textId="77777777" w:rsidR="00114E6A" w:rsidRPr="00114E6A" w:rsidRDefault="00114E6A" w:rsidP="00114E6A">
            <w:pPr>
              <w:spacing w:after="0" w:line="240" w:lineRule="auto"/>
              <w:rPr>
                <w:lang w:val="es-ES_tradnl"/>
              </w:rPr>
            </w:pPr>
          </w:p>
        </w:tc>
      </w:tr>
      <w:tr w:rsidR="00114E6A" w:rsidRPr="00B35A57" w14:paraId="54D59D0B" w14:textId="77777777" w:rsidTr="00A92057">
        <w:trPr>
          <w:trHeight w:hRule="exact" w:val="1171"/>
        </w:trPr>
        <w:tc>
          <w:tcPr>
            <w:tcW w:w="2700" w:type="dxa"/>
          </w:tcPr>
          <w:p w14:paraId="30D477F3" w14:textId="54C54964" w:rsidR="00114E6A" w:rsidRPr="002F0D57" w:rsidRDefault="00114E6A" w:rsidP="00114E6A">
            <w:pPr>
              <w:shd w:val="clear" w:color="auto" w:fill="FFFFFF"/>
              <w:spacing w:after="0" w:line="240" w:lineRule="auto"/>
              <w:rPr>
                <w:rFonts w:ascii="Helvetica" w:hAnsi="Helvetica" w:cs="Helvetica"/>
                <w:sz w:val="18"/>
                <w:szCs w:val="18"/>
                <w:lang w:val="es-ES_tradnl"/>
              </w:rPr>
            </w:pPr>
            <w:bookmarkStart w:id="47" w:name="_Hlk90028979"/>
            <w:r w:rsidRPr="002F0D57">
              <w:rPr>
                <w:rFonts w:ascii="Helvetica" w:hAnsi="Helvetica" w:cs="Helvetica"/>
                <w:sz w:val="18"/>
                <w:szCs w:val="18"/>
                <w:lang w:val="es-ES_tradnl"/>
              </w:rPr>
              <w:lastRenderedPageBreak/>
              <w:t>Sr. Ángel Bolívar Ureña</w:t>
            </w:r>
          </w:p>
        </w:tc>
        <w:tc>
          <w:tcPr>
            <w:tcW w:w="2700" w:type="dxa"/>
          </w:tcPr>
          <w:p w14:paraId="42607690" w14:textId="77777777" w:rsidR="00114E6A" w:rsidRPr="002F0D57" w:rsidRDefault="00114E6A" w:rsidP="00114E6A">
            <w:pPr>
              <w:spacing w:before="120" w:after="120"/>
              <w:rPr>
                <w:rFonts w:ascii="Helvetica" w:hAnsi="Helvetica" w:cs="Helvetica"/>
                <w:sz w:val="18"/>
                <w:szCs w:val="18"/>
                <w:lang w:val="es-ES_tradnl"/>
              </w:rPr>
            </w:pPr>
          </w:p>
          <w:p w14:paraId="620A6557" w14:textId="09B13A3F" w:rsidR="00114E6A" w:rsidRPr="002F0D57" w:rsidRDefault="00114E6A" w:rsidP="00114E6A">
            <w:pPr>
              <w:spacing w:before="120" w:after="120"/>
              <w:rPr>
                <w:rFonts w:ascii="Helvetica" w:hAnsi="Helvetica" w:cs="Helvetica"/>
                <w:b/>
                <w:sz w:val="18"/>
                <w:szCs w:val="18"/>
                <w:lang w:val="es-ES_tradnl"/>
              </w:rPr>
            </w:pPr>
            <w:r w:rsidRPr="002F0D57">
              <w:rPr>
                <w:rFonts w:ascii="Helvetica" w:hAnsi="Helvetica" w:cs="Helvetica"/>
                <w:b/>
                <w:sz w:val="18"/>
                <w:szCs w:val="18"/>
                <w:lang w:val="es-ES_tradnl"/>
              </w:rPr>
              <w:t xml:space="preserve">Principal </w:t>
            </w:r>
          </w:p>
        </w:tc>
        <w:tc>
          <w:tcPr>
            <w:tcW w:w="2610" w:type="dxa"/>
          </w:tcPr>
          <w:p w14:paraId="43DEA00F" w14:textId="779E46A0" w:rsidR="00114E6A" w:rsidRPr="002F0D57" w:rsidRDefault="00114E6A" w:rsidP="00114E6A">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Comisión Nacional de los Derechos Humanos (CNDH-RD)</w:t>
            </w:r>
          </w:p>
        </w:tc>
        <w:tc>
          <w:tcPr>
            <w:tcW w:w="2070" w:type="dxa"/>
          </w:tcPr>
          <w:p w14:paraId="0E08500E" w14:textId="77777777" w:rsidR="00114E6A" w:rsidRPr="002F0D57" w:rsidRDefault="00F865F5" w:rsidP="00114E6A">
            <w:pPr>
              <w:spacing w:after="0" w:line="240" w:lineRule="auto"/>
              <w:rPr>
                <w:rFonts w:ascii="Helvetica" w:hAnsi="Helvetica" w:cs="Helvetica"/>
                <w:sz w:val="18"/>
                <w:szCs w:val="18"/>
                <w:lang w:val="es-ES_tradnl"/>
              </w:rPr>
            </w:pPr>
            <w:hyperlink r:id="rId97" w:history="1">
              <w:r w:rsidR="00114E6A" w:rsidRPr="002F0D57">
                <w:rPr>
                  <w:rStyle w:val="Hipervnculo"/>
                  <w:rFonts w:ascii="Helvetica" w:hAnsi="Helvetica" w:cs="Helvetica"/>
                  <w:sz w:val="18"/>
                  <w:szCs w:val="18"/>
                  <w:lang w:val="es-ES_tradnl"/>
                </w:rPr>
                <w:t>cndhrd@hotmail.com</w:t>
              </w:r>
            </w:hyperlink>
          </w:p>
          <w:p w14:paraId="1167C3F7" w14:textId="738BD08E" w:rsidR="00114E6A" w:rsidRPr="002F0D57" w:rsidRDefault="00114E6A" w:rsidP="00114E6A">
            <w:pPr>
              <w:spacing w:after="0"/>
              <w:rPr>
                <w:rFonts w:ascii="Helvetica" w:hAnsi="Helvetica" w:cs="Helvetica"/>
                <w:b/>
                <w:sz w:val="18"/>
                <w:szCs w:val="18"/>
                <w:lang w:val="es-ES_tradnl"/>
              </w:rPr>
            </w:pPr>
          </w:p>
        </w:tc>
      </w:tr>
      <w:bookmarkEnd w:id="47"/>
      <w:tr w:rsidR="00114E6A" w:rsidRPr="002F0D57" w14:paraId="33DB62B0" w14:textId="77777777" w:rsidTr="00A92057">
        <w:trPr>
          <w:trHeight w:hRule="exact" w:val="1141"/>
        </w:trPr>
        <w:tc>
          <w:tcPr>
            <w:tcW w:w="2700" w:type="dxa"/>
          </w:tcPr>
          <w:p w14:paraId="087F3BD8" w14:textId="7905561F" w:rsidR="00114E6A" w:rsidRPr="002F0D57" w:rsidRDefault="00114E6A" w:rsidP="00114E6A">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Sra. Maritza Ruiz</w:t>
            </w:r>
          </w:p>
        </w:tc>
        <w:tc>
          <w:tcPr>
            <w:tcW w:w="2700" w:type="dxa"/>
          </w:tcPr>
          <w:p w14:paraId="2B6CC3BE" w14:textId="77777777" w:rsidR="00114E6A" w:rsidRPr="002F0D57" w:rsidRDefault="00114E6A" w:rsidP="00114E6A">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Investigadora del ODPP-UASD</w:t>
            </w:r>
          </w:p>
          <w:p w14:paraId="486B4E07" w14:textId="069E181C" w:rsidR="00114E6A" w:rsidRPr="002F0D57" w:rsidRDefault="00114E6A" w:rsidP="00114E6A">
            <w:pPr>
              <w:spacing w:before="120" w:after="120"/>
              <w:rPr>
                <w:rFonts w:ascii="Helvetica" w:hAnsi="Helvetica" w:cs="Helvetica"/>
                <w:b/>
                <w:sz w:val="18"/>
                <w:szCs w:val="18"/>
                <w:lang w:val="es-ES_tradnl"/>
              </w:rPr>
            </w:pPr>
            <w:r w:rsidRPr="002F0D57">
              <w:rPr>
                <w:rFonts w:ascii="Helvetica" w:hAnsi="Helvetica" w:cs="Helvetica"/>
                <w:sz w:val="18"/>
                <w:szCs w:val="18"/>
                <w:lang w:val="es-ES_tradnl"/>
              </w:rPr>
              <w:t>Suplente</w:t>
            </w:r>
          </w:p>
        </w:tc>
        <w:tc>
          <w:tcPr>
            <w:tcW w:w="2610" w:type="dxa"/>
          </w:tcPr>
          <w:p w14:paraId="579D478C" w14:textId="429E8C4E" w:rsidR="00114E6A" w:rsidRPr="002F0D57" w:rsidRDefault="00114E6A" w:rsidP="00114E6A">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Observatorio de Políticas Públicas de la Universidad Autónoma de Santo Domingo (ODPP – UASD)</w:t>
            </w:r>
          </w:p>
        </w:tc>
        <w:tc>
          <w:tcPr>
            <w:tcW w:w="2070" w:type="dxa"/>
          </w:tcPr>
          <w:p w14:paraId="2B9CA7BA" w14:textId="577974DC" w:rsidR="00114E6A" w:rsidRPr="002F0D57" w:rsidRDefault="00F865F5" w:rsidP="00114E6A">
            <w:pPr>
              <w:spacing w:before="120" w:after="120"/>
              <w:ind w:hanging="14"/>
              <w:rPr>
                <w:rFonts w:ascii="Helvetica" w:hAnsi="Helvetica" w:cs="Helvetica"/>
                <w:sz w:val="18"/>
                <w:szCs w:val="18"/>
                <w:lang w:val="es-ES_tradnl"/>
              </w:rPr>
            </w:pPr>
            <w:hyperlink r:id="rId98" w:history="1">
              <w:r w:rsidR="00114E6A" w:rsidRPr="002F0D57">
                <w:rPr>
                  <w:rStyle w:val="Hipervnculo"/>
                  <w:rFonts w:ascii="Helvetica" w:hAnsi="Helvetica" w:cs="Helvetica"/>
                  <w:sz w:val="18"/>
                  <w:szCs w:val="18"/>
                  <w:lang w:val="es-ES_tradnl"/>
                </w:rPr>
                <w:t>maraeruiz@yahoo.com</w:t>
              </w:r>
            </w:hyperlink>
            <w:r w:rsidR="00114E6A" w:rsidRPr="002F0D57">
              <w:rPr>
                <w:rFonts w:ascii="Helvetica" w:hAnsi="Helvetica" w:cs="Helvetica"/>
                <w:sz w:val="18"/>
                <w:szCs w:val="18"/>
                <w:lang w:val="es-ES_tradnl"/>
              </w:rPr>
              <w:t xml:space="preserve">  </w:t>
            </w:r>
          </w:p>
        </w:tc>
      </w:tr>
      <w:tr w:rsidR="00114E6A" w:rsidRPr="002F0D57" w14:paraId="09C82365" w14:textId="77777777" w:rsidTr="00A92057">
        <w:trPr>
          <w:trHeight w:hRule="exact" w:val="1171"/>
        </w:trPr>
        <w:tc>
          <w:tcPr>
            <w:tcW w:w="2700" w:type="dxa"/>
          </w:tcPr>
          <w:p w14:paraId="0265C4CC" w14:textId="2F1111C7" w:rsidR="00114E6A" w:rsidRPr="002F0D57" w:rsidRDefault="00114E6A" w:rsidP="00114E6A">
            <w:pPr>
              <w:spacing w:after="0" w:line="240" w:lineRule="auto"/>
              <w:rPr>
                <w:rFonts w:ascii="Helvetica" w:hAnsi="Helvetica" w:cs="Helvetica"/>
                <w:sz w:val="18"/>
                <w:szCs w:val="18"/>
                <w:highlight w:val="yellow"/>
                <w:lang w:val="es-ES_tradnl"/>
              </w:rPr>
            </w:pPr>
            <w:r w:rsidRPr="002F0D57">
              <w:rPr>
                <w:rFonts w:ascii="Helvetica" w:hAnsi="Helvetica" w:cs="Helvetica"/>
                <w:sz w:val="18"/>
                <w:szCs w:val="18"/>
                <w:lang w:val="es-ES_tradnl"/>
              </w:rPr>
              <w:t>Sra. Ynés Rossó</w:t>
            </w:r>
          </w:p>
        </w:tc>
        <w:tc>
          <w:tcPr>
            <w:tcW w:w="2700" w:type="dxa"/>
          </w:tcPr>
          <w:p w14:paraId="09D1B8C3" w14:textId="77777777" w:rsidR="00114E6A" w:rsidRPr="002F0D57" w:rsidRDefault="00114E6A" w:rsidP="00114E6A">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Miembro Asociada</w:t>
            </w:r>
          </w:p>
          <w:p w14:paraId="229804FE" w14:textId="4DA9D254" w:rsidR="00114E6A" w:rsidRPr="002F0D57" w:rsidRDefault="00114E6A" w:rsidP="00114E6A">
            <w:pPr>
              <w:spacing w:before="120" w:after="120"/>
              <w:rPr>
                <w:rFonts w:ascii="Helvetica" w:hAnsi="Helvetica" w:cs="Helvetica"/>
                <w:b/>
                <w:sz w:val="18"/>
                <w:szCs w:val="18"/>
                <w:lang w:val="es-ES_tradnl"/>
              </w:rPr>
            </w:pPr>
            <w:r w:rsidRPr="002F0D57">
              <w:rPr>
                <w:rFonts w:ascii="Helvetica" w:hAnsi="Helvetica" w:cs="Helvetica"/>
                <w:sz w:val="18"/>
                <w:szCs w:val="18"/>
                <w:lang w:val="es-ES_tradnl"/>
              </w:rPr>
              <w:t>Suplente</w:t>
            </w:r>
            <w:r w:rsidRPr="002F0D57">
              <w:rPr>
                <w:rFonts w:ascii="Helvetica" w:hAnsi="Helvetica" w:cs="Helvetica"/>
                <w:b/>
                <w:sz w:val="18"/>
                <w:szCs w:val="18"/>
                <w:lang w:val="es-ES_tradnl"/>
              </w:rPr>
              <w:t xml:space="preserve"> </w:t>
            </w:r>
          </w:p>
        </w:tc>
        <w:tc>
          <w:tcPr>
            <w:tcW w:w="2610" w:type="dxa"/>
          </w:tcPr>
          <w:p w14:paraId="3D0444F0" w14:textId="40EDD707" w:rsidR="00114E6A" w:rsidRPr="002F0D57" w:rsidRDefault="00114E6A" w:rsidP="00114E6A">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Articulación Nacional Campesina (ANC)</w:t>
            </w:r>
          </w:p>
        </w:tc>
        <w:tc>
          <w:tcPr>
            <w:tcW w:w="2070" w:type="dxa"/>
          </w:tcPr>
          <w:p w14:paraId="78077DD3" w14:textId="77777777" w:rsidR="00114E6A" w:rsidRPr="002F0D57" w:rsidRDefault="00114E6A" w:rsidP="00114E6A">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 xml:space="preserve"> </w:t>
            </w:r>
          </w:p>
          <w:p w14:paraId="52730FA5" w14:textId="77777777" w:rsidR="00114E6A" w:rsidRPr="002F0D57" w:rsidRDefault="00F865F5" w:rsidP="00114E6A">
            <w:pPr>
              <w:spacing w:before="120" w:after="120"/>
              <w:rPr>
                <w:rFonts w:ascii="Helvetica" w:hAnsi="Helvetica" w:cs="Helvetica"/>
                <w:sz w:val="18"/>
                <w:szCs w:val="18"/>
                <w:lang w:val="es-ES_tradnl"/>
              </w:rPr>
            </w:pPr>
            <w:hyperlink r:id="rId99" w:history="1">
              <w:r w:rsidR="00114E6A" w:rsidRPr="002F0D57">
                <w:rPr>
                  <w:rStyle w:val="Hipervnculo"/>
                  <w:rFonts w:ascii="Helvetica" w:hAnsi="Helvetica" w:cs="Helvetica"/>
                  <w:sz w:val="18"/>
                  <w:szCs w:val="18"/>
                  <w:lang w:val="es-ES_tradnl"/>
                </w:rPr>
                <w:t>ynesrosso@hotmail.com</w:t>
              </w:r>
            </w:hyperlink>
          </w:p>
          <w:p w14:paraId="0A87760A" w14:textId="7F5EEF19" w:rsidR="00114E6A" w:rsidRPr="002F0D57" w:rsidRDefault="00114E6A" w:rsidP="00114E6A">
            <w:pPr>
              <w:spacing w:after="0" w:line="240" w:lineRule="auto"/>
              <w:rPr>
                <w:rFonts w:ascii="Helvetica" w:hAnsi="Helvetica" w:cs="Helvetica"/>
                <w:sz w:val="18"/>
                <w:szCs w:val="18"/>
                <w:lang w:val="es-ES_tradnl"/>
              </w:rPr>
            </w:pPr>
          </w:p>
        </w:tc>
      </w:tr>
      <w:tr w:rsidR="00114E6A" w:rsidRPr="002F0D57" w14:paraId="72942DB3" w14:textId="77777777" w:rsidTr="00A92057">
        <w:trPr>
          <w:trHeight w:hRule="exact" w:val="902"/>
        </w:trPr>
        <w:tc>
          <w:tcPr>
            <w:tcW w:w="2700" w:type="dxa"/>
          </w:tcPr>
          <w:p w14:paraId="5E029149" w14:textId="6EF54B52" w:rsidR="00114E6A" w:rsidRPr="002F0D57" w:rsidRDefault="00114E6A" w:rsidP="00114E6A">
            <w:pPr>
              <w:shd w:val="clear" w:color="auto" w:fill="FFFFFF"/>
              <w:spacing w:after="0" w:line="240" w:lineRule="auto"/>
              <w:rPr>
                <w:rFonts w:ascii="Helvetica" w:eastAsia="Arial" w:hAnsi="Helvetica" w:cs="Helvetica"/>
                <w:bCs/>
                <w:kern w:val="3"/>
                <w:sz w:val="18"/>
                <w:szCs w:val="18"/>
                <w:lang w:val="es-ES_tradnl" w:eastAsia="es-CO"/>
              </w:rPr>
            </w:pPr>
            <w:r w:rsidRPr="002F0D57">
              <w:rPr>
                <w:rFonts w:ascii="Helvetica" w:hAnsi="Helvetica" w:cs="Helvetica"/>
                <w:sz w:val="18"/>
                <w:szCs w:val="18"/>
                <w:lang w:val="es-ES_tradnl"/>
              </w:rPr>
              <w:t>Sr. Carlos Peterson</w:t>
            </w:r>
          </w:p>
        </w:tc>
        <w:tc>
          <w:tcPr>
            <w:tcW w:w="2700" w:type="dxa"/>
          </w:tcPr>
          <w:p w14:paraId="5DEAA424" w14:textId="77777777" w:rsidR="00114E6A" w:rsidRPr="002F0D57" w:rsidRDefault="00114E6A" w:rsidP="00114E6A">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Coordinador General</w:t>
            </w:r>
          </w:p>
          <w:p w14:paraId="6343E29F" w14:textId="0DA7F443" w:rsidR="00114E6A" w:rsidRPr="002F0D57" w:rsidRDefault="00114E6A" w:rsidP="00114E6A">
            <w:pPr>
              <w:spacing w:before="120" w:after="120"/>
              <w:rPr>
                <w:rFonts w:ascii="Helvetica" w:hAnsi="Helvetica" w:cs="Helvetica"/>
                <w:b/>
                <w:sz w:val="18"/>
                <w:szCs w:val="18"/>
                <w:lang w:val="es-ES_tradnl"/>
              </w:rPr>
            </w:pPr>
            <w:r w:rsidRPr="002F0D57">
              <w:rPr>
                <w:rFonts w:ascii="Helvetica" w:hAnsi="Helvetica" w:cs="Helvetica"/>
                <w:sz w:val="18"/>
                <w:szCs w:val="18"/>
                <w:lang w:val="es-ES_tradnl"/>
              </w:rPr>
              <w:t>Suplente</w:t>
            </w:r>
          </w:p>
        </w:tc>
        <w:tc>
          <w:tcPr>
            <w:tcW w:w="2610" w:type="dxa"/>
          </w:tcPr>
          <w:p w14:paraId="3E59D098" w14:textId="1A0BB7BC" w:rsidR="00114E6A" w:rsidRPr="002F0D57" w:rsidRDefault="00114E6A" w:rsidP="00114E6A">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Fundación Guayacán de Energía y Medio Ambiente, Capítulo GEMA AMBIENTAL</w:t>
            </w:r>
          </w:p>
        </w:tc>
        <w:tc>
          <w:tcPr>
            <w:tcW w:w="2070" w:type="dxa"/>
          </w:tcPr>
          <w:p w14:paraId="799209F0" w14:textId="4E945C92" w:rsidR="00114E6A" w:rsidRPr="002F0D57" w:rsidRDefault="00114E6A" w:rsidP="00114E6A">
            <w:pPr>
              <w:spacing w:after="0" w:line="240" w:lineRule="auto"/>
              <w:rPr>
                <w:rFonts w:ascii="Helvetica" w:hAnsi="Helvetica" w:cs="Helvetica"/>
                <w:sz w:val="18"/>
                <w:szCs w:val="18"/>
                <w:lang w:val="es-ES_tradnl"/>
              </w:rPr>
            </w:pPr>
            <w:r w:rsidRPr="002F0D57">
              <w:rPr>
                <w:rFonts w:ascii="Helvetica" w:hAnsi="Helvetica" w:cs="Helvetica"/>
                <w:sz w:val="18"/>
                <w:szCs w:val="18"/>
                <w:lang w:val="es-ES_tradnl"/>
              </w:rPr>
              <w:t xml:space="preserve">  </w:t>
            </w:r>
            <w:hyperlink r:id="rId100" w:history="1">
              <w:r w:rsidRPr="002F0D57">
                <w:rPr>
                  <w:rStyle w:val="Hipervnculo"/>
                  <w:rFonts w:ascii="Helvetica" w:hAnsi="Helvetica" w:cs="Helvetica"/>
                  <w:sz w:val="18"/>
                  <w:szCs w:val="18"/>
                  <w:lang w:val="es-ES_tradnl"/>
                </w:rPr>
                <w:t>carlospeterson@yahoo.com</w:t>
              </w:r>
            </w:hyperlink>
          </w:p>
        </w:tc>
      </w:tr>
    </w:tbl>
    <w:p w14:paraId="5CE0C949" w14:textId="77777777" w:rsidR="00114E6A" w:rsidRDefault="00114E6A" w:rsidP="00624D56">
      <w:pPr>
        <w:spacing w:before="120" w:after="120" w:line="280" w:lineRule="auto"/>
        <w:rPr>
          <w:rFonts w:ascii="Helvetica" w:hAnsi="Helvetica" w:cs="Helvetica"/>
          <w:b/>
          <w:sz w:val="18"/>
          <w:szCs w:val="18"/>
          <w:lang w:val="es-ES_tradnl"/>
        </w:rPr>
      </w:pPr>
    </w:p>
    <w:p w14:paraId="00369BBF" w14:textId="5187AC10"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 xml:space="preserve">Secretaría Técnica   </w:t>
      </w: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00"/>
        <w:gridCol w:w="2700"/>
        <w:gridCol w:w="1980"/>
      </w:tblGrid>
      <w:tr w:rsidR="00624D56" w:rsidRPr="002F0D57" w14:paraId="52F8DA16" w14:textId="77777777" w:rsidTr="009F3993">
        <w:trPr>
          <w:trHeight w:val="530"/>
        </w:trPr>
        <w:tc>
          <w:tcPr>
            <w:tcW w:w="2790" w:type="dxa"/>
            <w:shd w:val="clear" w:color="auto" w:fill="E7E6E6"/>
          </w:tcPr>
          <w:p w14:paraId="4A019C2B"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Nombre</w:t>
            </w:r>
          </w:p>
        </w:tc>
        <w:tc>
          <w:tcPr>
            <w:tcW w:w="2700" w:type="dxa"/>
            <w:shd w:val="clear" w:color="auto" w:fill="E7E6E6"/>
          </w:tcPr>
          <w:p w14:paraId="3AD0F6CA"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Cargo</w:t>
            </w:r>
          </w:p>
        </w:tc>
        <w:tc>
          <w:tcPr>
            <w:tcW w:w="2700" w:type="dxa"/>
            <w:shd w:val="clear" w:color="auto" w:fill="E7E6E6"/>
          </w:tcPr>
          <w:p w14:paraId="7D986B16" w14:textId="77777777" w:rsidR="00624D56" w:rsidRPr="002F0D57" w:rsidRDefault="00624D56" w:rsidP="00624D56">
            <w:pPr>
              <w:spacing w:before="120" w:after="120" w:line="280" w:lineRule="auto"/>
              <w:rPr>
                <w:rFonts w:ascii="Helvetica" w:hAnsi="Helvetica" w:cs="Helvetica"/>
                <w:sz w:val="18"/>
                <w:szCs w:val="18"/>
                <w:lang w:val="es-ES_tradnl"/>
              </w:rPr>
            </w:pPr>
            <w:r w:rsidRPr="002F0D57">
              <w:rPr>
                <w:rFonts w:ascii="Helvetica" w:hAnsi="Helvetica" w:cs="Helvetica"/>
                <w:b/>
                <w:sz w:val="18"/>
                <w:szCs w:val="18"/>
                <w:lang w:val="es-ES_tradnl"/>
              </w:rPr>
              <w:t>Organización</w:t>
            </w:r>
          </w:p>
        </w:tc>
        <w:tc>
          <w:tcPr>
            <w:tcW w:w="1980" w:type="dxa"/>
            <w:shd w:val="clear" w:color="auto" w:fill="E7E6E6"/>
          </w:tcPr>
          <w:p w14:paraId="5B5124AD" w14:textId="77777777" w:rsidR="00624D56" w:rsidRPr="002F0D57" w:rsidRDefault="00624D56" w:rsidP="00624D56">
            <w:pPr>
              <w:spacing w:before="120" w:after="120" w:line="280" w:lineRule="auto"/>
              <w:rPr>
                <w:rFonts w:ascii="Helvetica" w:hAnsi="Helvetica" w:cs="Helvetica"/>
                <w:b/>
                <w:sz w:val="18"/>
                <w:szCs w:val="18"/>
                <w:lang w:val="es-ES_tradnl"/>
              </w:rPr>
            </w:pPr>
            <w:r w:rsidRPr="002F0D57">
              <w:rPr>
                <w:rFonts w:ascii="Helvetica" w:hAnsi="Helvetica" w:cs="Helvetica"/>
                <w:b/>
                <w:sz w:val="18"/>
                <w:szCs w:val="18"/>
                <w:lang w:val="es-ES_tradnl"/>
              </w:rPr>
              <w:t>Detalles de contacto</w:t>
            </w:r>
          </w:p>
        </w:tc>
      </w:tr>
      <w:tr w:rsidR="00624D56" w:rsidRPr="001E5F06" w14:paraId="235EC647" w14:textId="77777777" w:rsidTr="009F3993">
        <w:trPr>
          <w:trHeight w:hRule="exact" w:val="853"/>
        </w:trPr>
        <w:tc>
          <w:tcPr>
            <w:tcW w:w="2790" w:type="dxa"/>
          </w:tcPr>
          <w:p w14:paraId="2FD364A5" w14:textId="77777777" w:rsidR="00624D56" w:rsidRPr="002F0D57" w:rsidRDefault="00624D56" w:rsidP="00624D56">
            <w:pPr>
              <w:spacing w:after="0" w:line="240" w:lineRule="auto"/>
              <w:rPr>
                <w:rFonts w:ascii="Helvetica" w:hAnsi="Helvetica" w:cs="Helvetica"/>
                <w:sz w:val="18"/>
                <w:szCs w:val="18"/>
                <w:lang w:val="es-ES_tradnl"/>
              </w:rPr>
            </w:pPr>
            <w:r w:rsidRPr="002F0D57">
              <w:rPr>
                <w:rFonts w:ascii="Helvetica" w:hAnsi="Helvetica" w:cs="Helvetica"/>
                <w:sz w:val="18"/>
                <w:szCs w:val="18"/>
                <w:lang w:val="es-ES_tradnl"/>
              </w:rPr>
              <w:t>Sr. Gustavo Mejía-Ricart</w:t>
            </w:r>
          </w:p>
        </w:tc>
        <w:tc>
          <w:tcPr>
            <w:tcW w:w="2700" w:type="dxa"/>
          </w:tcPr>
          <w:p w14:paraId="5BC8E1EF" w14:textId="1EF87B45"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Secretari</w:t>
            </w:r>
            <w:r w:rsidR="009F3993">
              <w:rPr>
                <w:rFonts w:ascii="Helvetica" w:hAnsi="Helvetica" w:cs="Helvetica"/>
                <w:sz w:val="18"/>
                <w:szCs w:val="18"/>
                <w:lang w:val="es-ES_tradnl"/>
              </w:rPr>
              <w:t>o</w:t>
            </w:r>
            <w:r w:rsidRPr="002F0D57">
              <w:rPr>
                <w:rFonts w:ascii="Helvetica" w:hAnsi="Helvetica" w:cs="Helvetica"/>
                <w:sz w:val="18"/>
                <w:szCs w:val="18"/>
                <w:lang w:val="es-ES_tradnl"/>
              </w:rPr>
              <w:t xml:space="preserve"> </w:t>
            </w:r>
            <w:r w:rsidR="009F3993">
              <w:rPr>
                <w:rFonts w:ascii="Helvetica" w:hAnsi="Helvetica" w:cs="Helvetica"/>
                <w:sz w:val="18"/>
                <w:szCs w:val="18"/>
                <w:lang w:val="es-ES_tradnl"/>
              </w:rPr>
              <w:t>Ejecutivo</w:t>
            </w:r>
            <w:r w:rsidRPr="002F0D57">
              <w:rPr>
                <w:rFonts w:ascii="Helvetica" w:hAnsi="Helvetica" w:cs="Helvetica"/>
                <w:sz w:val="18"/>
                <w:szCs w:val="18"/>
                <w:lang w:val="es-ES_tradnl"/>
              </w:rPr>
              <w:t xml:space="preserve"> de la Comisión </w:t>
            </w:r>
          </w:p>
        </w:tc>
        <w:tc>
          <w:tcPr>
            <w:tcW w:w="2700" w:type="dxa"/>
          </w:tcPr>
          <w:p w14:paraId="44907F6A"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Comisión Nacional ITIE - RD</w:t>
            </w:r>
          </w:p>
        </w:tc>
        <w:tc>
          <w:tcPr>
            <w:tcW w:w="1980" w:type="dxa"/>
          </w:tcPr>
          <w:p w14:paraId="7674ED6E" w14:textId="17EA1D2D" w:rsidR="00624D56" w:rsidRPr="002F0D57" w:rsidRDefault="00624D56" w:rsidP="00624D56">
            <w:pPr>
              <w:spacing w:after="0" w:line="240" w:lineRule="auto"/>
              <w:rPr>
                <w:rFonts w:ascii="Helvetica" w:hAnsi="Helvetica" w:cs="Helvetica"/>
                <w:sz w:val="18"/>
                <w:szCs w:val="18"/>
                <w:lang w:val="es-ES_tradnl"/>
              </w:rPr>
            </w:pPr>
          </w:p>
          <w:p w14:paraId="7EC592B0" w14:textId="77777777" w:rsidR="00624D56" w:rsidRPr="002F0D57" w:rsidRDefault="00F865F5" w:rsidP="00624D56">
            <w:pPr>
              <w:spacing w:after="0" w:line="240" w:lineRule="auto"/>
              <w:rPr>
                <w:rFonts w:ascii="Helvetica" w:hAnsi="Helvetica" w:cs="Helvetica"/>
                <w:sz w:val="18"/>
                <w:szCs w:val="18"/>
                <w:lang w:val="es-ES_tradnl"/>
              </w:rPr>
            </w:pPr>
            <w:hyperlink r:id="rId101" w:history="1">
              <w:r w:rsidR="00624D56" w:rsidRPr="002F0D57">
                <w:rPr>
                  <w:rStyle w:val="Hipervnculo"/>
                  <w:rFonts w:ascii="Helvetica" w:hAnsi="Helvetica" w:cs="Helvetica"/>
                  <w:sz w:val="18"/>
                  <w:szCs w:val="18"/>
                  <w:lang w:val="es-ES_tradnl"/>
                </w:rPr>
                <w:t>Gustavo.mejia-ricart@mem.gob.do</w:t>
              </w:r>
            </w:hyperlink>
          </w:p>
          <w:p w14:paraId="7C996258" w14:textId="77777777" w:rsidR="00624D56" w:rsidRPr="002F0D57" w:rsidRDefault="00624D56" w:rsidP="00624D56">
            <w:pPr>
              <w:spacing w:after="0" w:line="240" w:lineRule="auto"/>
              <w:rPr>
                <w:rFonts w:ascii="Helvetica" w:hAnsi="Helvetica" w:cs="Helvetica"/>
                <w:sz w:val="18"/>
                <w:szCs w:val="18"/>
                <w:lang w:val="es-ES_tradnl"/>
              </w:rPr>
            </w:pPr>
          </w:p>
        </w:tc>
      </w:tr>
      <w:tr w:rsidR="00624D56" w:rsidRPr="002F0D57" w14:paraId="5EFFF72B" w14:textId="77777777" w:rsidTr="009F3993">
        <w:trPr>
          <w:trHeight w:hRule="exact" w:val="615"/>
        </w:trPr>
        <w:tc>
          <w:tcPr>
            <w:tcW w:w="2790" w:type="dxa"/>
          </w:tcPr>
          <w:p w14:paraId="05E95276" w14:textId="77777777" w:rsidR="00624D56" w:rsidRPr="002F0D57" w:rsidRDefault="00624D56" w:rsidP="00624D56">
            <w:pPr>
              <w:shd w:val="clear" w:color="auto" w:fill="FFFFFF"/>
              <w:spacing w:after="0" w:line="240" w:lineRule="auto"/>
              <w:rPr>
                <w:rFonts w:ascii="Helvetica" w:hAnsi="Helvetica" w:cs="Helvetica"/>
                <w:sz w:val="18"/>
                <w:szCs w:val="18"/>
                <w:lang w:val="es-ES_tradnl"/>
              </w:rPr>
            </w:pPr>
            <w:r w:rsidRPr="002F0D57">
              <w:rPr>
                <w:rFonts w:ascii="Helvetica" w:hAnsi="Helvetica" w:cs="Helvetica"/>
                <w:sz w:val="18"/>
                <w:szCs w:val="18"/>
                <w:lang w:val="es-ES_tradnl"/>
              </w:rPr>
              <w:t>Sra. Natalia Polanco</w:t>
            </w:r>
          </w:p>
        </w:tc>
        <w:tc>
          <w:tcPr>
            <w:tcW w:w="2700" w:type="dxa"/>
          </w:tcPr>
          <w:p w14:paraId="630D22FA"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Miembro de la Secretaría Ejecutiva</w:t>
            </w:r>
          </w:p>
        </w:tc>
        <w:tc>
          <w:tcPr>
            <w:tcW w:w="2700" w:type="dxa"/>
          </w:tcPr>
          <w:p w14:paraId="0A03ADCF"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Comisión Nacional ITIE - RD</w:t>
            </w:r>
          </w:p>
        </w:tc>
        <w:tc>
          <w:tcPr>
            <w:tcW w:w="1980" w:type="dxa"/>
          </w:tcPr>
          <w:p w14:paraId="4A2FA1A2" w14:textId="2F5E3F22" w:rsidR="00624D56" w:rsidRPr="002F0D57" w:rsidRDefault="00624D56" w:rsidP="00624D56">
            <w:pPr>
              <w:spacing w:after="0" w:line="240" w:lineRule="auto"/>
              <w:rPr>
                <w:rFonts w:ascii="Helvetica" w:hAnsi="Helvetica" w:cs="Helvetica"/>
                <w:sz w:val="18"/>
                <w:szCs w:val="18"/>
                <w:lang w:val="es-ES_tradnl"/>
              </w:rPr>
            </w:pPr>
          </w:p>
          <w:p w14:paraId="2058AFFA" w14:textId="77777777" w:rsidR="00624D56" w:rsidRPr="002F0D57" w:rsidRDefault="00F865F5" w:rsidP="00624D56">
            <w:pPr>
              <w:spacing w:after="0" w:line="240" w:lineRule="auto"/>
              <w:rPr>
                <w:rFonts w:ascii="Helvetica" w:hAnsi="Helvetica" w:cs="Helvetica"/>
                <w:sz w:val="18"/>
                <w:szCs w:val="18"/>
                <w:lang w:val="es-ES_tradnl"/>
              </w:rPr>
            </w:pPr>
            <w:hyperlink r:id="rId102" w:history="1">
              <w:r w:rsidR="00624D56" w:rsidRPr="002F0D57">
                <w:rPr>
                  <w:rStyle w:val="Hipervnculo"/>
                  <w:rFonts w:ascii="Helvetica" w:hAnsi="Helvetica" w:cs="Helvetica"/>
                  <w:sz w:val="18"/>
                  <w:szCs w:val="18"/>
                  <w:lang w:val="es-ES_tradnl"/>
                </w:rPr>
                <w:t>npolanco@mem.gob.do</w:t>
              </w:r>
            </w:hyperlink>
            <w:r w:rsidR="00624D56" w:rsidRPr="002F0D57">
              <w:rPr>
                <w:rFonts w:ascii="Helvetica" w:hAnsi="Helvetica" w:cs="Helvetica"/>
                <w:sz w:val="18"/>
                <w:szCs w:val="18"/>
                <w:lang w:val="es-ES_tradnl"/>
              </w:rPr>
              <w:t xml:space="preserve"> </w:t>
            </w:r>
          </w:p>
          <w:p w14:paraId="0563C16C" w14:textId="77777777" w:rsidR="00624D56" w:rsidRPr="002F0D57" w:rsidRDefault="00624D56" w:rsidP="00624D56">
            <w:pPr>
              <w:spacing w:before="120" w:after="120"/>
              <w:rPr>
                <w:rFonts w:ascii="Helvetica" w:hAnsi="Helvetica" w:cs="Helvetica"/>
                <w:sz w:val="18"/>
                <w:szCs w:val="18"/>
                <w:lang w:val="es-ES_tradnl"/>
              </w:rPr>
            </w:pPr>
          </w:p>
        </w:tc>
      </w:tr>
      <w:tr w:rsidR="00624D56" w:rsidRPr="002F0D57" w14:paraId="43B3D0EF" w14:textId="77777777" w:rsidTr="009F3993">
        <w:trPr>
          <w:trHeight w:hRule="exact" w:val="639"/>
        </w:trPr>
        <w:tc>
          <w:tcPr>
            <w:tcW w:w="2790" w:type="dxa"/>
          </w:tcPr>
          <w:p w14:paraId="1CBA0989" w14:textId="77777777" w:rsidR="00624D56" w:rsidRPr="002F0D57" w:rsidRDefault="00624D56" w:rsidP="00624D56">
            <w:pPr>
              <w:shd w:val="clear" w:color="auto" w:fill="FFFFFF"/>
              <w:spacing w:after="0" w:line="240" w:lineRule="auto"/>
              <w:rPr>
                <w:rFonts w:ascii="Helvetica" w:hAnsi="Helvetica" w:cs="Helvetica"/>
                <w:sz w:val="18"/>
                <w:szCs w:val="18"/>
                <w:lang w:val="es-ES_tradnl"/>
              </w:rPr>
            </w:pPr>
            <w:r w:rsidRPr="002F0D57">
              <w:rPr>
                <w:rFonts w:ascii="Helvetica" w:hAnsi="Helvetica" w:cs="Helvetica"/>
                <w:sz w:val="18"/>
                <w:szCs w:val="18"/>
                <w:lang w:val="es-ES_tradnl"/>
              </w:rPr>
              <w:t>Sra. Patricia Priego</w:t>
            </w:r>
          </w:p>
        </w:tc>
        <w:tc>
          <w:tcPr>
            <w:tcW w:w="2700" w:type="dxa"/>
          </w:tcPr>
          <w:p w14:paraId="280C893D"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Miembro de la Secretaría Ejecutiva</w:t>
            </w:r>
          </w:p>
        </w:tc>
        <w:tc>
          <w:tcPr>
            <w:tcW w:w="2700" w:type="dxa"/>
          </w:tcPr>
          <w:p w14:paraId="03F9B30B" w14:textId="77777777" w:rsidR="00624D56" w:rsidRPr="002F0D57" w:rsidRDefault="00624D56" w:rsidP="00624D56">
            <w:pPr>
              <w:spacing w:before="120" w:after="120"/>
              <w:rPr>
                <w:rFonts w:ascii="Helvetica" w:hAnsi="Helvetica" w:cs="Helvetica"/>
                <w:sz w:val="18"/>
                <w:szCs w:val="18"/>
                <w:lang w:val="es-ES_tradnl"/>
              </w:rPr>
            </w:pPr>
            <w:r w:rsidRPr="002F0D57">
              <w:rPr>
                <w:rFonts w:ascii="Helvetica" w:hAnsi="Helvetica" w:cs="Helvetica"/>
                <w:sz w:val="18"/>
                <w:szCs w:val="18"/>
                <w:lang w:val="es-ES_tradnl"/>
              </w:rPr>
              <w:t>Comisión Nacional ITIE - RD</w:t>
            </w:r>
          </w:p>
        </w:tc>
        <w:tc>
          <w:tcPr>
            <w:tcW w:w="1980" w:type="dxa"/>
          </w:tcPr>
          <w:p w14:paraId="1D566438" w14:textId="1E6A85FF" w:rsidR="00624D56" w:rsidRPr="002F0D57" w:rsidRDefault="00624D56" w:rsidP="00624D56">
            <w:pPr>
              <w:spacing w:after="0" w:line="240" w:lineRule="auto"/>
              <w:rPr>
                <w:rFonts w:ascii="Helvetica" w:hAnsi="Helvetica" w:cs="Helvetica"/>
                <w:sz w:val="18"/>
                <w:szCs w:val="18"/>
                <w:lang w:val="es-ES_tradnl"/>
              </w:rPr>
            </w:pPr>
          </w:p>
          <w:p w14:paraId="164F8D2A" w14:textId="77777777" w:rsidR="00624D56" w:rsidRPr="002F0D57" w:rsidRDefault="00F865F5" w:rsidP="00624D56">
            <w:pPr>
              <w:spacing w:after="0" w:line="240" w:lineRule="auto"/>
              <w:rPr>
                <w:rFonts w:ascii="Helvetica" w:hAnsi="Helvetica" w:cs="Helvetica"/>
                <w:sz w:val="18"/>
                <w:szCs w:val="18"/>
                <w:lang w:val="es-ES_tradnl"/>
              </w:rPr>
            </w:pPr>
            <w:hyperlink r:id="rId103" w:history="1">
              <w:r w:rsidR="00624D56" w:rsidRPr="002F0D57">
                <w:rPr>
                  <w:rStyle w:val="Hipervnculo"/>
                  <w:rFonts w:ascii="Helvetica" w:hAnsi="Helvetica" w:cs="Helvetica"/>
                  <w:sz w:val="18"/>
                  <w:szCs w:val="18"/>
                  <w:lang w:val="es-ES_tradnl"/>
                </w:rPr>
                <w:t>Patricia.priego@mem.gob.do</w:t>
              </w:r>
            </w:hyperlink>
          </w:p>
          <w:p w14:paraId="04E74F6A" w14:textId="77777777" w:rsidR="00624D56" w:rsidRPr="002F0D57" w:rsidRDefault="00624D56" w:rsidP="00624D56">
            <w:pPr>
              <w:spacing w:after="0" w:line="240" w:lineRule="auto"/>
              <w:rPr>
                <w:rFonts w:ascii="Helvetica" w:hAnsi="Helvetica" w:cs="Helvetica"/>
                <w:sz w:val="18"/>
                <w:szCs w:val="18"/>
                <w:lang w:val="es-ES_tradnl"/>
              </w:rPr>
            </w:pPr>
          </w:p>
          <w:p w14:paraId="38DE501A" w14:textId="77777777" w:rsidR="00624D56" w:rsidRPr="002F0D57" w:rsidRDefault="00624D56" w:rsidP="00624D56">
            <w:pPr>
              <w:spacing w:after="0" w:line="240" w:lineRule="auto"/>
              <w:rPr>
                <w:rFonts w:ascii="Helvetica" w:hAnsi="Helvetica" w:cs="Helvetica"/>
                <w:sz w:val="18"/>
                <w:szCs w:val="18"/>
                <w:lang w:val="es-ES_tradnl"/>
              </w:rPr>
            </w:pPr>
          </w:p>
        </w:tc>
      </w:tr>
      <w:bookmarkEnd w:id="46"/>
    </w:tbl>
    <w:p w14:paraId="64691A50" w14:textId="77777777" w:rsidR="00624D56" w:rsidRPr="002F0D57" w:rsidRDefault="00624D56" w:rsidP="0089586F">
      <w:pPr>
        <w:pStyle w:val="Sinespaciado"/>
        <w:rPr>
          <w:rFonts w:asciiTheme="minorHAnsi" w:hAnsiTheme="minorHAnsi"/>
          <w:sz w:val="24"/>
          <w:szCs w:val="24"/>
        </w:rPr>
      </w:pPr>
    </w:p>
    <w:p w14:paraId="683C8D18" w14:textId="77777777" w:rsidR="00C317ED" w:rsidRPr="002F0D57" w:rsidRDefault="00C317ED" w:rsidP="0089586F">
      <w:pPr>
        <w:pStyle w:val="Sinespaciado"/>
        <w:rPr>
          <w:rFonts w:asciiTheme="minorHAnsi" w:hAnsiTheme="minorHAnsi"/>
          <w:sz w:val="24"/>
          <w:szCs w:val="24"/>
        </w:rPr>
      </w:pPr>
    </w:p>
    <w:p w14:paraId="75FDCC86" w14:textId="77777777" w:rsidR="00C317ED" w:rsidRPr="002F0D57" w:rsidRDefault="00C317ED" w:rsidP="0089586F">
      <w:pPr>
        <w:pStyle w:val="Sinespaciado"/>
        <w:rPr>
          <w:rFonts w:asciiTheme="minorHAnsi" w:hAnsiTheme="minorHAnsi"/>
          <w:sz w:val="24"/>
          <w:szCs w:val="24"/>
        </w:rPr>
      </w:pPr>
    </w:p>
    <w:p w14:paraId="249C25B8" w14:textId="77777777" w:rsidR="00C317ED" w:rsidRPr="002F0D57" w:rsidRDefault="00C317ED" w:rsidP="0089586F">
      <w:pPr>
        <w:pStyle w:val="Sinespaciado"/>
        <w:rPr>
          <w:rFonts w:asciiTheme="minorHAnsi" w:hAnsiTheme="minorHAnsi"/>
          <w:sz w:val="24"/>
          <w:szCs w:val="24"/>
        </w:rPr>
      </w:pPr>
    </w:p>
    <w:p w14:paraId="155FD332" w14:textId="77777777" w:rsidR="00C317ED" w:rsidRPr="002F0D57" w:rsidRDefault="00C317ED" w:rsidP="0089586F">
      <w:pPr>
        <w:pStyle w:val="Sinespaciado"/>
        <w:rPr>
          <w:rFonts w:asciiTheme="minorHAnsi" w:hAnsiTheme="minorHAnsi"/>
          <w:sz w:val="24"/>
          <w:szCs w:val="24"/>
        </w:rPr>
      </w:pPr>
    </w:p>
    <w:p w14:paraId="1835E65B" w14:textId="77777777" w:rsidR="00C317ED" w:rsidRPr="002F0D57" w:rsidRDefault="00C317ED" w:rsidP="0089586F">
      <w:pPr>
        <w:pStyle w:val="Sinespaciado"/>
        <w:rPr>
          <w:rFonts w:asciiTheme="minorHAnsi" w:hAnsiTheme="minorHAnsi"/>
          <w:sz w:val="24"/>
          <w:szCs w:val="24"/>
        </w:rPr>
      </w:pPr>
    </w:p>
    <w:p w14:paraId="66D2E595" w14:textId="77777777" w:rsidR="00C317ED" w:rsidRPr="002F0D57" w:rsidRDefault="00C317ED" w:rsidP="0089586F">
      <w:pPr>
        <w:pStyle w:val="Sinespaciado"/>
        <w:rPr>
          <w:rFonts w:asciiTheme="minorHAnsi" w:hAnsiTheme="minorHAnsi"/>
          <w:sz w:val="24"/>
          <w:szCs w:val="24"/>
        </w:rPr>
      </w:pPr>
    </w:p>
    <w:p w14:paraId="43BE6BA2" w14:textId="77777777" w:rsidR="00C317ED" w:rsidRPr="002F0D57" w:rsidRDefault="00C317ED" w:rsidP="0089586F">
      <w:pPr>
        <w:pStyle w:val="Sinespaciado"/>
        <w:rPr>
          <w:rFonts w:asciiTheme="minorHAnsi" w:hAnsiTheme="minorHAnsi"/>
          <w:sz w:val="24"/>
          <w:szCs w:val="24"/>
        </w:rPr>
      </w:pPr>
    </w:p>
    <w:p w14:paraId="7B33EBE8" w14:textId="77777777" w:rsidR="00C317ED" w:rsidRPr="002F0D57" w:rsidRDefault="00C317ED" w:rsidP="0089586F">
      <w:pPr>
        <w:pStyle w:val="Sinespaciado"/>
        <w:rPr>
          <w:rFonts w:asciiTheme="minorHAnsi" w:hAnsiTheme="minorHAnsi"/>
          <w:sz w:val="24"/>
          <w:szCs w:val="24"/>
        </w:rPr>
      </w:pPr>
    </w:p>
    <w:p w14:paraId="11EE1D1E" w14:textId="77777777" w:rsidR="00C317ED" w:rsidRPr="002F0D57" w:rsidRDefault="00C317ED" w:rsidP="0089586F">
      <w:pPr>
        <w:pStyle w:val="Sinespaciado"/>
        <w:rPr>
          <w:rFonts w:asciiTheme="minorHAnsi" w:hAnsiTheme="minorHAnsi"/>
          <w:sz w:val="24"/>
          <w:szCs w:val="24"/>
        </w:rPr>
      </w:pPr>
    </w:p>
    <w:p w14:paraId="76DFC8DC" w14:textId="77777777" w:rsidR="00C317ED" w:rsidRPr="002F0D57" w:rsidRDefault="00C317ED" w:rsidP="0089586F">
      <w:pPr>
        <w:pStyle w:val="Sinespaciado"/>
        <w:rPr>
          <w:rFonts w:asciiTheme="minorHAnsi" w:hAnsiTheme="minorHAnsi"/>
          <w:sz w:val="24"/>
          <w:szCs w:val="24"/>
        </w:rPr>
      </w:pPr>
    </w:p>
    <w:p w14:paraId="02298C46" w14:textId="77777777" w:rsidR="00C317ED" w:rsidRPr="002F0D57" w:rsidRDefault="00C317ED" w:rsidP="0089586F">
      <w:pPr>
        <w:pStyle w:val="Sinespaciado"/>
        <w:rPr>
          <w:rFonts w:asciiTheme="minorHAnsi" w:hAnsiTheme="minorHAnsi"/>
          <w:sz w:val="24"/>
          <w:szCs w:val="24"/>
        </w:rPr>
      </w:pPr>
    </w:p>
    <w:p w14:paraId="0EF6FFB9" w14:textId="77777777" w:rsidR="00C317ED" w:rsidRPr="002F0D57" w:rsidRDefault="00C317ED" w:rsidP="0089586F">
      <w:pPr>
        <w:pStyle w:val="Sinespaciado"/>
        <w:rPr>
          <w:rFonts w:asciiTheme="minorHAnsi" w:hAnsiTheme="minorHAnsi"/>
          <w:sz w:val="24"/>
          <w:szCs w:val="24"/>
        </w:rPr>
      </w:pPr>
    </w:p>
    <w:p w14:paraId="34BD08B8" w14:textId="77777777" w:rsidR="00C317ED" w:rsidRPr="00624D56" w:rsidRDefault="00C317ED" w:rsidP="0089586F">
      <w:pPr>
        <w:pStyle w:val="Sinespaciado"/>
        <w:rPr>
          <w:rFonts w:asciiTheme="minorHAnsi" w:hAnsiTheme="minorHAnsi"/>
          <w:sz w:val="24"/>
          <w:szCs w:val="24"/>
          <w:lang w:val="en-US"/>
        </w:rPr>
      </w:pPr>
    </w:p>
    <w:p w14:paraId="53044147" w14:textId="77777777" w:rsidR="00C317ED" w:rsidRPr="00624D56" w:rsidRDefault="00C317ED" w:rsidP="0089586F">
      <w:pPr>
        <w:pStyle w:val="Sinespaciado"/>
        <w:rPr>
          <w:rFonts w:asciiTheme="minorHAnsi" w:hAnsiTheme="minorHAnsi"/>
          <w:sz w:val="24"/>
          <w:szCs w:val="24"/>
          <w:lang w:val="en-US"/>
        </w:rPr>
      </w:pPr>
    </w:p>
    <w:p w14:paraId="7E3B1189" w14:textId="77777777" w:rsidR="00E744A9" w:rsidRPr="00624D56" w:rsidRDefault="00E744A9" w:rsidP="0089586F">
      <w:pPr>
        <w:pStyle w:val="Sinespaciado"/>
        <w:rPr>
          <w:rFonts w:asciiTheme="minorHAnsi" w:hAnsiTheme="minorHAnsi"/>
          <w:sz w:val="24"/>
          <w:szCs w:val="24"/>
          <w:lang w:val="en-US"/>
        </w:rPr>
        <w:sectPr w:rsidR="00E744A9" w:rsidRPr="00624D56" w:rsidSect="00A44FCF">
          <w:pgSz w:w="11900" w:h="16840"/>
          <w:pgMar w:top="1440" w:right="1440" w:bottom="1440" w:left="1440" w:header="708" w:footer="708" w:gutter="0"/>
          <w:cols w:space="708"/>
          <w:docGrid w:linePitch="360"/>
        </w:sectPr>
      </w:pPr>
    </w:p>
    <w:p w14:paraId="29923CE7" w14:textId="63800E8C" w:rsidR="00B929CE" w:rsidRPr="00A4137A" w:rsidRDefault="00B929CE" w:rsidP="0089586F">
      <w:pPr>
        <w:pStyle w:val="Ttulo1"/>
        <w:jc w:val="both"/>
        <w:rPr>
          <w:rFonts w:asciiTheme="minorHAnsi" w:hAnsiTheme="minorHAnsi"/>
          <w:b/>
        </w:rPr>
      </w:pPr>
      <w:bookmarkStart w:id="48" w:name="_Toc90028911"/>
      <w:r w:rsidRPr="00A4137A">
        <w:rPr>
          <w:rFonts w:asciiTheme="minorHAnsi" w:hAnsiTheme="minorHAnsi"/>
          <w:b/>
        </w:rPr>
        <w:lastRenderedPageBreak/>
        <w:t>ANEXO III</w:t>
      </w:r>
      <w:bookmarkEnd w:id="48"/>
    </w:p>
    <w:p w14:paraId="6A373884" w14:textId="77777777" w:rsidR="00B929CE" w:rsidRPr="0092282A" w:rsidRDefault="00B929CE" w:rsidP="0089586F">
      <w:pPr>
        <w:pStyle w:val="Ttulo2"/>
        <w:jc w:val="both"/>
        <w:rPr>
          <w:rFonts w:asciiTheme="minorHAnsi" w:hAnsiTheme="minorHAnsi"/>
          <w:b/>
        </w:rPr>
      </w:pPr>
      <w:bookmarkStart w:id="49" w:name="_Toc90028912"/>
      <w:r w:rsidRPr="00FD6BFC">
        <w:rPr>
          <w:rFonts w:asciiTheme="minorHAnsi" w:hAnsiTheme="minorHAnsi"/>
          <w:b/>
        </w:rPr>
        <w:t>LISTA DE ASISTENCIA A LAS REUNIONES DE LA COMISIÓN NACIONAL EITI-RD</w:t>
      </w:r>
      <w:bookmarkEnd w:id="49"/>
      <w:r w:rsidRPr="0092282A">
        <w:rPr>
          <w:rFonts w:asciiTheme="minorHAnsi" w:hAnsiTheme="minorHAnsi"/>
          <w:b/>
        </w:rPr>
        <w:t xml:space="preserve"> </w:t>
      </w:r>
    </w:p>
    <w:p w14:paraId="654910BD" w14:textId="772EF613" w:rsidR="00B929CE" w:rsidRDefault="00B929CE" w:rsidP="0089586F">
      <w:pPr>
        <w:spacing w:after="0" w:line="240" w:lineRule="auto"/>
        <w:jc w:val="both"/>
        <w:rPr>
          <w:b/>
          <w:sz w:val="24"/>
          <w:szCs w:val="24"/>
          <w:lang w:val="es-ES_tradnl"/>
        </w:rPr>
      </w:pPr>
    </w:p>
    <w:p w14:paraId="42BAEE98" w14:textId="77777777" w:rsidR="00B929CE" w:rsidRDefault="00B929CE" w:rsidP="0089586F">
      <w:pPr>
        <w:spacing w:after="0" w:line="240" w:lineRule="auto"/>
        <w:jc w:val="both"/>
        <w:rPr>
          <w:b/>
          <w:sz w:val="24"/>
          <w:szCs w:val="24"/>
          <w:lang w:val="es-ES_tradnl"/>
        </w:rPr>
      </w:pPr>
    </w:p>
    <w:tbl>
      <w:tblPr>
        <w:tblW w:w="14563" w:type="dxa"/>
        <w:tblInd w:w="-142" w:type="dxa"/>
        <w:tblCellMar>
          <w:left w:w="70" w:type="dxa"/>
          <w:right w:w="70" w:type="dxa"/>
        </w:tblCellMar>
        <w:tblLook w:val="04A0" w:firstRow="1" w:lastRow="0" w:firstColumn="1" w:lastColumn="0" w:noHBand="0" w:noVBand="1"/>
      </w:tblPr>
      <w:tblGrid>
        <w:gridCol w:w="2333"/>
        <w:gridCol w:w="2870"/>
        <w:gridCol w:w="1310"/>
        <w:gridCol w:w="697"/>
        <w:gridCol w:w="1030"/>
        <w:gridCol w:w="1030"/>
        <w:gridCol w:w="697"/>
        <w:gridCol w:w="697"/>
        <w:gridCol w:w="1030"/>
        <w:gridCol w:w="697"/>
        <w:gridCol w:w="808"/>
        <w:gridCol w:w="809"/>
        <w:gridCol w:w="822"/>
      </w:tblGrid>
      <w:tr w:rsidR="000F727E" w:rsidRPr="000F727E" w14:paraId="2BE82096" w14:textId="77777777" w:rsidTr="000F727E">
        <w:trPr>
          <w:trHeight w:val="336"/>
        </w:trPr>
        <w:tc>
          <w:tcPr>
            <w:tcW w:w="2333" w:type="dxa"/>
            <w:tcBorders>
              <w:top w:val="nil"/>
              <w:left w:val="nil"/>
              <w:bottom w:val="nil"/>
              <w:right w:val="nil"/>
            </w:tcBorders>
            <w:shd w:val="clear" w:color="000000" w:fill="B4C6E7"/>
            <w:noWrap/>
            <w:vAlign w:val="center"/>
            <w:hideMark/>
          </w:tcPr>
          <w:p w14:paraId="5CBC3F3F"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bookmarkStart w:id="50" w:name="RANGE!A1:M32"/>
            <w:r w:rsidRPr="000F727E">
              <w:rPr>
                <w:rFonts w:ascii="Calibri" w:eastAsia="Times New Roman" w:hAnsi="Calibri" w:cs="Times New Roman"/>
                <w:b/>
                <w:bCs/>
                <w:color w:val="000000"/>
                <w:sz w:val="16"/>
                <w:szCs w:val="16"/>
                <w:lang w:val="es-DO" w:eastAsia="es-DO"/>
              </w:rPr>
              <w:t xml:space="preserve">Nombre Representante </w:t>
            </w:r>
            <w:bookmarkEnd w:id="50"/>
          </w:p>
        </w:tc>
        <w:tc>
          <w:tcPr>
            <w:tcW w:w="2870" w:type="dxa"/>
            <w:tcBorders>
              <w:top w:val="nil"/>
              <w:left w:val="single" w:sz="8" w:space="0" w:color="8FAAD9"/>
              <w:bottom w:val="single" w:sz="12" w:space="0" w:color="8FAAD9"/>
              <w:right w:val="single" w:sz="12" w:space="0" w:color="8FAAD9"/>
            </w:tcBorders>
            <w:shd w:val="clear" w:color="000000" w:fill="B4C6E7"/>
            <w:noWrap/>
            <w:vAlign w:val="center"/>
            <w:hideMark/>
          </w:tcPr>
          <w:p w14:paraId="3CD34BFF"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Institución</w:t>
            </w:r>
          </w:p>
        </w:tc>
        <w:tc>
          <w:tcPr>
            <w:tcW w:w="1310" w:type="dxa"/>
            <w:tcBorders>
              <w:top w:val="nil"/>
              <w:left w:val="nil"/>
              <w:bottom w:val="single" w:sz="12" w:space="0" w:color="8FAAD9"/>
              <w:right w:val="single" w:sz="8" w:space="0" w:color="8FAAD9"/>
            </w:tcBorders>
            <w:shd w:val="clear" w:color="000000" w:fill="B4C6E7"/>
            <w:noWrap/>
            <w:vAlign w:val="center"/>
            <w:hideMark/>
          </w:tcPr>
          <w:p w14:paraId="111755FF"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Reunión No.</w:t>
            </w:r>
          </w:p>
        </w:tc>
        <w:tc>
          <w:tcPr>
            <w:tcW w:w="674" w:type="dxa"/>
            <w:tcBorders>
              <w:top w:val="nil"/>
              <w:left w:val="nil"/>
              <w:bottom w:val="single" w:sz="12" w:space="0" w:color="8FAAD9"/>
              <w:right w:val="single" w:sz="8" w:space="0" w:color="8FAAD9"/>
            </w:tcBorders>
            <w:shd w:val="clear" w:color="000000" w:fill="B4C6E7"/>
            <w:noWrap/>
            <w:vAlign w:val="center"/>
            <w:hideMark/>
          </w:tcPr>
          <w:p w14:paraId="474AE1B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nil"/>
              <w:right w:val="single" w:sz="8" w:space="0" w:color="8FAAD9"/>
            </w:tcBorders>
            <w:shd w:val="clear" w:color="000000" w:fill="B4C6E7"/>
            <w:noWrap/>
            <w:vAlign w:val="center"/>
            <w:hideMark/>
          </w:tcPr>
          <w:p w14:paraId="1EC3022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2</w:t>
            </w:r>
          </w:p>
        </w:tc>
        <w:tc>
          <w:tcPr>
            <w:tcW w:w="992" w:type="dxa"/>
            <w:tcBorders>
              <w:top w:val="nil"/>
              <w:left w:val="nil"/>
              <w:bottom w:val="nil"/>
              <w:right w:val="single" w:sz="8" w:space="0" w:color="8FAAD9"/>
            </w:tcBorders>
            <w:shd w:val="clear" w:color="000000" w:fill="B4C6E7"/>
            <w:noWrap/>
            <w:vAlign w:val="center"/>
            <w:hideMark/>
          </w:tcPr>
          <w:p w14:paraId="3A365AA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3</w:t>
            </w:r>
          </w:p>
        </w:tc>
        <w:tc>
          <w:tcPr>
            <w:tcW w:w="674" w:type="dxa"/>
            <w:tcBorders>
              <w:top w:val="nil"/>
              <w:left w:val="nil"/>
              <w:bottom w:val="nil"/>
              <w:right w:val="single" w:sz="8" w:space="0" w:color="8FAAD9"/>
            </w:tcBorders>
            <w:shd w:val="clear" w:color="000000" w:fill="B4C6E7"/>
            <w:noWrap/>
            <w:vAlign w:val="center"/>
            <w:hideMark/>
          </w:tcPr>
          <w:p w14:paraId="523F786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4</w:t>
            </w:r>
          </w:p>
        </w:tc>
        <w:tc>
          <w:tcPr>
            <w:tcW w:w="674" w:type="dxa"/>
            <w:tcBorders>
              <w:top w:val="nil"/>
              <w:left w:val="nil"/>
              <w:bottom w:val="nil"/>
              <w:right w:val="single" w:sz="8" w:space="0" w:color="8FAAD9"/>
            </w:tcBorders>
            <w:shd w:val="clear" w:color="000000" w:fill="B4C6E7"/>
            <w:noWrap/>
            <w:vAlign w:val="center"/>
            <w:hideMark/>
          </w:tcPr>
          <w:p w14:paraId="67FADDC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5</w:t>
            </w:r>
          </w:p>
        </w:tc>
        <w:tc>
          <w:tcPr>
            <w:tcW w:w="992" w:type="dxa"/>
            <w:tcBorders>
              <w:top w:val="nil"/>
              <w:left w:val="nil"/>
              <w:bottom w:val="nil"/>
              <w:right w:val="single" w:sz="8" w:space="0" w:color="8FAAD9"/>
            </w:tcBorders>
            <w:shd w:val="clear" w:color="000000" w:fill="B4C6E7"/>
            <w:noWrap/>
            <w:vAlign w:val="center"/>
            <w:hideMark/>
          </w:tcPr>
          <w:p w14:paraId="1E1C389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6</w:t>
            </w:r>
          </w:p>
        </w:tc>
        <w:tc>
          <w:tcPr>
            <w:tcW w:w="674" w:type="dxa"/>
            <w:tcBorders>
              <w:top w:val="nil"/>
              <w:left w:val="nil"/>
              <w:bottom w:val="nil"/>
              <w:right w:val="single" w:sz="8" w:space="0" w:color="8FAAD9"/>
            </w:tcBorders>
            <w:shd w:val="clear" w:color="000000" w:fill="B4C6E7"/>
            <w:noWrap/>
            <w:vAlign w:val="center"/>
            <w:hideMark/>
          </w:tcPr>
          <w:p w14:paraId="3BB41CB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7</w:t>
            </w:r>
          </w:p>
        </w:tc>
        <w:tc>
          <w:tcPr>
            <w:tcW w:w="778" w:type="dxa"/>
            <w:tcBorders>
              <w:top w:val="nil"/>
              <w:left w:val="nil"/>
              <w:bottom w:val="nil"/>
              <w:right w:val="single" w:sz="8" w:space="0" w:color="8FAAD9"/>
            </w:tcBorders>
            <w:shd w:val="clear" w:color="000000" w:fill="B4C6E7"/>
            <w:noWrap/>
            <w:vAlign w:val="center"/>
            <w:hideMark/>
          </w:tcPr>
          <w:p w14:paraId="07BEC89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8</w:t>
            </w:r>
          </w:p>
        </w:tc>
        <w:tc>
          <w:tcPr>
            <w:tcW w:w="809" w:type="dxa"/>
            <w:tcBorders>
              <w:top w:val="nil"/>
              <w:left w:val="nil"/>
              <w:bottom w:val="nil"/>
              <w:right w:val="single" w:sz="8" w:space="0" w:color="8FAAD9"/>
            </w:tcBorders>
            <w:shd w:val="clear" w:color="000000" w:fill="B4C6E7"/>
            <w:noWrap/>
            <w:vAlign w:val="center"/>
            <w:hideMark/>
          </w:tcPr>
          <w:p w14:paraId="3D21109B"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9</w:t>
            </w:r>
          </w:p>
        </w:tc>
        <w:tc>
          <w:tcPr>
            <w:tcW w:w="791" w:type="dxa"/>
            <w:vMerge w:val="restart"/>
            <w:tcBorders>
              <w:top w:val="nil"/>
              <w:left w:val="single" w:sz="8" w:space="0" w:color="8FAAD9"/>
              <w:bottom w:val="single" w:sz="8" w:space="0" w:color="8EA9DB"/>
              <w:right w:val="nil"/>
            </w:tcBorders>
            <w:shd w:val="clear" w:color="000000" w:fill="B4C6E7"/>
            <w:vAlign w:val="center"/>
            <w:hideMark/>
          </w:tcPr>
          <w:p w14:paraId="3886F16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Horas Dedicadas</w:t>
            </w:r>
          </w:p>
        </w:tc>
      </w:tr>
      <w:tr w:rsidR="000F727E" w:rsidRPr="000F727E" w14:paraId="44791224" w14:textId="77777777" w:rsidTr="000F727E">
        <w:trPr>
          <w:trHeight w:val="413"/>
        </w:trPr>
        <w:tc>
          <w:tcPr>
            <w:tcW w:w="2333" w:type="dxa"/>
            <w:tcBorders>
              <w:top w:val="single" w:sz="12" w:space="0" w:color="8FAAD9"/>
              <w:left w:val="single" w:sz="12" w:space="0" w:color="8FAAD9"/>
              <w:bottom w:val="single" w:sz="12" w:space="0" w:color="8FAAD9"/>
              <w:right w:val="single" w:sz="8" w:space="0" w:color="B4C6E7"/>
            </w:tcBorders>
            <w:shd w:val="clear" w:color="000000" w:fill="B4C6E7"/>
            <w:noWrap/>
            <w:vAlign w:val="center"/>
            <w:hideMark/>
          </w:tcPr>
          <w:p w14:paraId="0336F35C" w14:textId="77777777" w:rsidR="000F727E" w:rsidRPr="000F727E" w:rsidRDefault="000F727E" w:rsidP="000F727E">
            <w:pPr>
              <w:spacing w:after="0" w:line="240" w:lineRule="auto"/>
              <w:rPr>
                <w:rFonts w:ascii="Aharoni" w:eastAsia="Times New Roman" w:hAnsi="Aharoni" w:cs="Aharoni"/>
                <w:color w:val="000000"/>
                <w:sz w:val="16"/>
                <w:szCs w:val="16"/>
                <w:lang w:val="es-DO" w:eastAsia="es-DO"/>
              </w:rPr>
            </w:pPr>
            <w:r w:rsidRPr="000F727E">
              <w:rPr>
                <w:rFonts w:ascii="Aharoni" w:eastAsia="Times New Roman" w:hAnsi="Aharoni" w:cs="Aharoni"/>
                <w:color w:val="000000"/>
                <w:sz w:val="16"/>
                <w:szCs w:val="16"/>
                <w:lang w:val="es-DO" w:eastAsia="es-DO"/>
              </w:rPr>
              <w:t>Fecha</w:t>
            </w:r>
          </w:p>
        </w:tc>
        <w:tc>
          <w:tcPr>
            <w:tcW w:w="2870" w:type="dxa"/>
            <w:tcBorders>
              <w:top w:val="nil"/>
              <w:left w:val="nil"/>
              <w:bottom w:val="single" w:sz="12" w:space="0" w:color="8FAAD9"/>
              <w:right w:val="nil"/>
            </w:tcBorders>
            <w:shd w:val="clear" w:color="000000" w:fill="B4C6E7"/>
            <w:noWrap/>
            <w:vAlign w:val="center"/>
            <w:hideMark/>
          </w:tcPr>
          <w:p w14:paraId="6E22D43B" w14:textId="77777777" w:rsidR="000F727E" w:rsidRPr="000F727E" w:rsidRDefault="000F727E" w:rsidP="000F727E">
            <w:pPr>
              <w:spacing w:after="0" w:line="240" w:lineRule="auto"/>
              <w:rPr>
                <w:rFonts w:ascii="Aharoni" w:eastAsia="Times New Roman" w:hAnsi="Aharoni" w:cs="Aharoni"/>
                <w:color w:val="000000"/>
                <w:sz w:val="16"/>
                <w:szCs w:val="16"/>
                <w:lang w:val="es-DO" w:eastAsia="es-DO"/>
              </w:rPr>
            </w:pPr>
            <w:r w:rsidRPr="000F727E">
              <w:rPr>
                <w:rFonts w:ascii="Aharoni" w:eastAsia="Times New Roman" w:hAnsi="Aharoni" w:cs="Aharoni"/>
                <w:color w:val="000000"/>
                <w:sz w:val="16"/>
                <w:szCs w:val="16"/>
                <w:lang w:val="es-DO" w:eastAsia="es-DO"/>
              </w:rPr>
              <w:t> </w:t>
            </w:r>
          </w:p>
        </w:tc>
        <w:tc>
          <w:tcPr>
            <w:tcW w:w="1310" w:type="dxa"/>
            <w:tcBorders>
              <w:top w:val="nil"/>
              <w:left w:val="nil"/>
              <w:bottom w:val="single" w:sz="12" w:space="0" w:color="8FAAD9"/>
              <w:right w:val="single" w:sz="8" w:space="0" w:color="8FAAD9"/>
            </w:tcBorders>
            <w:shd w:val="clear" w:color="000000" w:fill="B4C6E7"/>
            <w:noWrap/>
            <w:vAlign w:val="center"/>
            <w:hideMark/>
          </w:tcPr>
          <w:p w14:paraId="4934C409" w14:textId="77777777" w:rsidR="000F727E" w:rsidRPr="000F727E" w:rsidRDefault="000F727E" w:rsidP="000F727E">
            <w:pPr>
              <w:spacing w:after="0" w:line="240" w:lineRule="auto"/>
              <w:rPr>
                <w:rFonts w:ascii="Aharoni" w:eastAsia="Times New Roman" w:hAnsi="Aharoni" w:cs="Aharoni"/>
                <w:color w:val="000000"/>
                <w:sz w:val="16"/>
                <w:szCs w:val="16"/>
                <w:lang w:val="es-DO" w:eastAsia="es-DO"/>
              </w:rPr>
            </w:pPr>
            <w:r w:rsidRPr="000F727E">
              <w:rPr>
                <w:rFonts w:ascii="Aharoni" w:eastAsia="Times New Roman" w:hAnsi="Aharoni" w:cs="Aharoni"/>
                <w:color w:val="000000"/>
                <w:sz w:val="16"/>
                <w:szCs w:val="16"/>
                <w:lang w:val="es-DO" w:eastAsia="es-DO"/>
              </w:rPr>
              <w:t> </w:t>
            </w:r>
          </w:p>
        </w:tc>
        <w:tc>
          <w:tcPr>
            <w:tcW w:w="674" w:type="dxa"/>
            <w:tcBorders>
              <w:top w:val="nil"/>
              <w:left w:val="nil"/>
              <w:bottom w:val="single" w:sz="12" w:space="0" w:color="8FAAD9"/>
              <w:right w:val="single" w:sz="8" w:space="0" w:color="8FAAD9"/>
            </w:tcBorders>
            <w:shd w:val="clear" w:color="000000" w:fill="B4C6E7"/>
            <w:noWrap/>
            <w:vAlign w:val="center"/>
            <w:hideMark/>
          </w:tcPr>
          <w:p w14:paraId="08516DB5" w14:textId="77777777" w:rsidR="000F727E" w:rsidRPr="000F727E" w:rsidRDefault="000F727E" w:rsidP="000F727E">
            <w:pPr>
              <w:spacing w:after="0" w:line="240" w:lineRule="auto"/>
              <w:jc w:val="center"/>
              <w:rPr>
                <w:rFonts w:ascii="Arial" w:eastAsia="Times New Roman" w:hAnsi="Arial" w:cs="Arial"/>
                <w:color w:val="000000"/>
                <w:sz w:val="20"/>
                <w:szCs w:val="20"/>
                <w:lang w:val="es-DO" w:eastAsia="es-DO"/>
              </w:rPr>
            </w:pPr>
            <w:r w:rsidRPr="000F727E">
              <w:rPr>
                <w:rFonts w:ascii="Arial" w:eastAsia="Times New Roman" w:hAnsi="Arial" w:cs="Arial"/>
                <w:color w:val="000000"/>
                <w:sz w:val="20"/>
                <w:szCs w:val="20"/>
                <w:lang w:val="es-DO" w:eastAsia="es-DO"/>
              </w:rPr>
              <w:t>1/7/20</w:t>
            </w:r>
          </w:p>
        </w:tc>
        <w:tc>
          <w:tcPr>
            <w:tcW w:w="992" w:type="dxa"/>
            <w:tcBorders>
              <w:top w:val="single" w:sz="12" w:space="0" w:color="8FAAD9"/>
              <w:left w:val="nil"/>
              <w:bottom w:val="single" w:sz="12" w:space="0" w:color="8FAAD9"/>
              <w:right w:val="single" w:sz="8" w:space="0" w:color="8FAAD9"/>
            </w:tcBorders>
            <w:shd w:val="clear" w:color="000000" w:fill="B4C6E7"/>
            <w:noWrap/>
            <w:vAlign w:val="center"/>
            <w:hideMark/>
          </w:tcPr>
          <w:p w14:paraId="36EA6377" w14:textId="77777777" w:rsidR="000F727E" w:rsidRPr="000F727E" w:rsidRDefault="000F727E" w:rsidP="000F727E">
            <w:pPr>
              <w:spacing w:after="0" w:line="240" w:lineRule="auto"/>
              <w:jc w:val="center"/>
              <w:rPr>
                <w:rFonts w:ascii="Arial" w:eastAsia="Times New Roman" w:hAnsi="Arial" w:cs="Arial"/>
                <w:color w:val="000000"/>
                <w:sz w:val="20"/>
                <w:szCs w:val="20"/>
                <w:lang w:val="es-DO" w:eastAsia="es-DO"/>
              </w:rPr>
            </w:pPr>
            <w:r w:rsidRPr="000F727E">
              <w:rPr>
                <w:rFonts w:ascii="Arial" w:eastAsia="Times New Roman" w:hAnsi="Arial" w:cs="Arial"/>
                <w:color w:val="000000"/>
                <w:sz w:val="20"/>
                <w:szCs w:val="20"/>
                <w:lang w:val="es-DO" w:eastAsia="es-DO"/>
              </w:rPr>
              <w:t>23/1/2020</w:t>
            </w:r>
          </w:p>
        </w:tc>
        <w:tc>
          <w:tcPr>
            <w:tcW w:w="992" w:type="dxa"/>
            <w:tcBorders>
              <w:top w:val="single" w:sz="12" w:space="0" w:color="8FAAD9"/>
              <w:left w:val="nil"/>
              <w:bottom w:val="single" w:sz="12" w:space="0" w:color="8FAAD9"/>
              <w:right w:val="single" w:sz="8" w:space="0" w:color="8FAAD9"/>
            </w:tcBorders>
            <w:shd w:val="clear" w:color="000000" w:fill="B4C6E7"/>
            <w:noWrap/>
            <w:vAlign w:val="center"/>
            <w:hideMark/>
          </w:tcPr>
          <w:p w14:paraId="58F6943C" w14:textId="77777777" w:rsidR="000F727E" w:rsidRPr="000F727E" w:rsidRDefault="000F727E" w:rsidP="000F727E">
            <w:pPr>
              <w:spacing w:after="0" w:line="240" w:lineRule="auto"/>
              <w:jc w:val="center"/>
              <w:rPr>
                <w:rFonts w:ascii="Arial" w:eastAsia="Times New Roman" w:hAnsi="Arial" w:cs="Arial"/>
                <w:color w:val="000000"/>
                <w:sz w:val="20"/>
                <w:szCs w:val="20"/>
                <w:lang w:val="es-DO" w:eastAsia="es-DO"/>
              </w:rPr>
            </w:pPr>
            <w:r w:rsidRPr="000F727E">
              <w:rPr>
                <w:rFonts w:ascii="Arial" w:eastAsia="Times New Roman" w:hAnsi="Arial" w:cs="Arial"/>
                <w:color w:val="000000"/>
                <w:sz w:val="20"/>
                <w:szCs w:val="20"/>
                <w:lang w:val="es-DO" w:eastAsia="es-DO"/>
              </w:rPr>
              <w:t>30/1/2020</w:t>
            </w:r>
          </w:p>
        </w:tc>
        <w:tc>
          <w:tcPr>
            <w:tcW w:w="674" w:type="dxa"/>
            <w:tcBorders>
              <w:top w:val="single" w:sz="12" w:space="0" w:color="8FAAD9"/>
              <w:left w:val="nil"/>
              <w:bottom w:val="single" w:sz="12" w:space="0" w:color="8FAAD9"/>
              <w:right w:val="single" w:sz="8" w:space="0" w:color="8FAAD9"/>
            </w:tcBorders>
            <w:shd w:val="clear" w:color="000000" w:fill="B4C6E7"/>
            <w:noWrap/>
            <w:vAlign w:val="center"/>
            <w:hideMark/>
          </w:tcPr>
          <w:p w14:paraId="06A1B0FF" w14:textId="77777777" w:rsidR="000F727E" w:rsidRPr="000F727E" w:rsidRDefault="000F727E" w:rsidP="000F727E">
            <w:pPr>
              <w:spacing w:after="0" w:line="240" w:lineRule="auto"/>
              <w:jc w:val="center"/>
              <w:rPr>
                <w:rFonts w:ascii="Arial" w:eastAsia="Times New Roman" w:hAnsi="Arial" w:cs="Arial"/>
                <w:color w:val="000000"/>
                <w:sz w:val="20"/>
                <w:szCs w:val="20"/>
                <w:lang w:val="es-DO" w:eastAsia="es-DO"/>
              </w:rPr>
            </w:pPr>
            <w:r w:rsidRPr="000F727E">
              <w:rPr>
                <w:rFonts w:ascii="Arial" w:eastAsia="Times New Roman" w:hAnsi="Arial" w:cs="Arial"/>
                <w:color w:val="000000"/>
                <w:sz w:val="20"/>
                <w:szCs w:val="20"/>
                <w:lang w:val="es-DO" w:eastAsia="es-DO"/>
              </w:rPr>
              <w:t>2/3/20</w:t>
            </w:r>
          </w:p>
        </w:tc>
        <w:tc>
          <w:tcPr>
            <w:tcW w:w="674" w:type="dxa"/>
            <w:tcBorders>
              <w:top w:val="single" w:sz="12" w:space="0" w:color="8FAAD9"/>
              <w:left w:val="nil"/>
              <w:bottom w:val="single" w:sz="12" w:space="0" w:color="8FAAD9"/>
              <w:right w:val="single" w:sz="8" w:space="0" w:color="8FAAD9"/>
            </w:tcBorders>
            <w:shd w:val="clear" w:color="000000" w:fill="B4C6E7"/>
            <w:noWrap/>
            <w:vAlign w:val="center"/>
            <w:hideMark/>
          </w:tcPr>
          <w:p w14:paraId="040FC908" w14:textId="77777777" w:rsidR="000F727E" w:rsidRPr="000F727E" w:rsidRDefault="000F727E" w:rsidP="000F727E">
            <w:pPr>
              <w:spacing w:after="0" w:line="240" w:lineRule="auto"/>
              <w:jc w:val="center"/>
              <w:rPr>
                <w:rFonts w:ascii="Arial" w:eastAsia="Times New Roman" w:hAnsi="Arial" w:cs="Arial"/>
                <w:color w:val="000000"/>
                <w:sz w:val="20"/>
                <w:szCs w:val="20"/>
                <w:lang w:val="es-DO" w:eastAsia="es-DO"/>
              </w:rPr>
            </w:pPr>
            <w:r w:rsidRPr="000F727E">
              <w:rPr>
                <w:rFonts w:ascii="Arial" w:eastAsia="Times New Roman" w:hAnsi="Arial" w:cs="Arial"/>
                <w:color w:val="000000"/>
                <w:sz w:val="20"/>
                <w:szCs w:val="20"/>
                <w:lang w:val="es-DO" w:eastAsia="es-DO"/>
              </w:rPr>
              <w:t>2/4/20</w:t>
            </w:r>
          </w:p>
        </w:tc>
        <w:tc>
          <w:tcPr>
            <w:tcW w:w="992" w:type="dxa"/>
            <w:tcBorders>
              <w:top w:val="single" w:sz="12" w:space="0" w:color="8FAAD9"/>
              <w:left w:val="nil"/>
              <w:bottom w:val="single" w:sz="12" w:space="0" w:color="8FAAD9"/>
              <w:right w:val="single" w:sz="8" w:space="0" w:color="8FAAD9"/>
            </w:tcBorders>
            <w:shd w:val="clear" w:color="000000" w:fill="B4C6E7"/>
            <w:noWrap/>
            <w:vAlign w:val="center"/>
            <w:hideMark/>
          </w:tcPr>
          <w:p w14:paraId="6C9FF9B1" w14:textId="77777777" w:rsidR="000F727E" w:rsidRPr="000F727E" w:rsidRDefault="000F727E" w:rsidP="000F727E">
            <w:pPr>
              <w:spacing w:after="0" w:line="240" w:lineRule="auto"/>
              <w:jc w:val="center"/>
              <w:rPr>
                <w:rFonts w:ascii="Arial" w:eastAsia="Times New Roman" w:hAnsi="Arial" w:cs="Arial"/>
                <w:color w:val="000000"/>
                <w:sz w:val="20"/>
                <w:szCs w:val="20"/>
                <w:lang w:val="es-DO" w:eastAsia="es-DO"/>
              </w:rPr>
            </w:pPr>
            <w:r w:rsidRPr="000F727E">
              <w:rPr>
                <w:rFonts w:ascii="Arial" w:eastAsia="Times New Roman" w:hAnsi="Arial" w:cs="Arial"/>
                <w:color w:val="000000"/>
                <w:sz w:val="20"/>
                <w:szCs w:val="20"/>
                <w:lang w:val="es-DO" w:eastAsia="es-DO"/>
              </w:rPr>
              <w:t>18/2/2020</w:t>
            </w:r>
          </w:p>
        </w:tc>
        <w:tc>
          <w:tcPr>
            <w:tcW w:w="674" w:type="dxa"/>
            <w:tcBorders>
              <w:top w:val="single" w:sz="12" w:space="0" w:color="8FAAD9"/>
              <w:left w:val="nil"/>
              <w:bottom w:val="single" w:sz="12" w:space="0" w:color="8FAAD9"/>
              <w:right w:val="single" w:sz="8" w:space="0" w:color="8FAAD9"/>
            </w:tcBorders>
            <w:shd w:val="clear" w:color="000000" w:fill="B4C6E7"/>
            <w:noWrap/>
            <w:vAlign w:val="center"/>
            <w:hideMark/>
          </w:tcPr>
          <w:p w14:paraId="503AE792" w14:textId="77777777" w:rsidR="000F727E" w:rsidRPr="000F727E" w:rsidRDefault="000F727E" w:rsidP="000F727E">
            <w:pPr>
              <w:spacing w:after="0" w:line="240" w:lineRule="auto"/>
              <w:jc w:val="center"/>
              <w:rPr>
                <w:rFonts w:ascii="Arial" w:eastAsia="Times New Roman" w:hAnsi="Arial" w:cs="Arial"/>
                <w:color w:val="000000"/>
                <w:sz w:val="20"/>
                <w:szCs w:val="20"/>
                <w:lang w:val="es-DO" w:eastAsia="es-DO"/>
              </w:rPr>
            </w:pPr>
            <w:r w:rsidRPr="000F727E">
              <w:rPr>
                <w:rFonts w:ascii="Arial" w:eastAsia="Times New Roman" w:hAnsi="Arial" w:cs="Arial"/>
                <w:color w:val="000000"/>
                <w:sz w:val="20"/>
                <w:szCs w:val="20"/>
                <w:lang w:val="es-DO" w:eastAsia="es-DO"/>
              </w:rPr>
              <w:t>3/5/20</w:t>
            </w:r>
          </w:p>
        </w:tc>
        <w:tc>
          <w:tcPr>
            <w:tcW w:w="778" w:type="dxa"/>
            <w:tcBorders>
              <w:top w:val="single" w:sz="12" w:space="0" w:color="8FAAD9"/>
              <w:left w:val="nil"/>
              <w:bottom w:val="single" w:sz="12" w:space="0" w:color="8FAAD9"/>
              <w:right w:val="single" w:sz="8" w:space="0" w:color="8FAAD9"/>
            </w:tcBorders>
            <w:shd w:val="clear" w:color="000000" w:fill="B4C6E7"/>
            <w:noWrap/>
            <w:vAlign w:val="center"/>
            <w:hideMark/>
          </w:tcPr>
          <w:p w14:paraId="7ED2B802" w14:textId="77777777" w:rsidR="000F727E" w:rsidRPr="000F727E" w:rsidRDefault="000F727E" w:rsidP="000F727E">
            <w:pPr>
              <w:spacing w:after="0" w:line="240" w:lineRule="auto"/>
              <w:jc w:val="center"/>
              <w:rPr>
                <w:rFonts w:ascii="Arial" w:eastAsia="Times New Roman" w:hAnsi="Arial" w:cs="Arial"/>
                <w:color w:val="000000"/>
                <w:sz w:val="20"/>
                <w:szCs w:val="20"/>
                <w:lang w:val="es-DO" w:eastAsia="es-DO"/>
              </w:rPr>
            </w:pPr>
            <w:r w:rsidRPr="000F727E">
              <w:rPr>
                <w:rFonts w:ascii="Arial" w:eastAsia="Times New Roman" w:hAnsi="Arial" w:cs="Arial"/>
                <w:color w:val="000000"/>
                <w:sz w:val="20"/>
                <w:szCs w:val="20"/>
                <w:lang w:val="es-DO" w:eastAsia="es-DO"/>
              </w:rPr>
              <w:t>3/12/20</w:t>
            </w:r>
          </w:p>
        </w:tc>
        <w:tc>
          <w:tcPr>
            <w:tcW w:w="809" w:type="dxa"/>
            <w:tcBorders>
              <w:top w:val="single" w:sz="12" w:space="0" w:color="8FAAD9"/>
              <w:left w:val="nil"/>
              <w:bottom w:val="single" w:sz="12" w:space="0" w:color="8FAAD9"/>
              <w:right w:val="single" w:sz="8" w:space="0" w:color="8FAAD9"/>
            </w:tcBorders>
            <w:shd w:val="clear" w:color="000000" w:fill="B4C6E7"/>
            <w:noWrap/>
            <w:vAlign w:val="center"/>
            <w:hideMark/>
          </w:tcPr>
          <w:p w14:paraId="74EA1B1C" w14:textId="77777777" w:rsidR="000F727E" w:rsidRPr="000F727E" w:rsidRDefault="000F727E" w:rsidP="000F727E">
            <w:pPr>
              <w:spacing w:after="0" w:line="240" w:lineRule="auto"/>
              <w:jc w:val="center"/>
              <w:rPr>
                <w:rFonts w:ascii="Arial" w:eastAsia="Times New Roman" w:hAnsi="Arial" w:cs="Arial"/>
                <w:color w:val="000000"/>
                <w:sz w:val="20"/>
                <w:szCs w:val="20"/>
                <w:lang w:val="es-DO" w:eastAsia="es-DO"/>
              </w:rPr>
            </w:pPr>
            <w:r w:rsidRPr="000F727E">
              <w:rPr>
                <w:rFonts w:ascii="Arial" w:eastAsia="Times New Roman" w:hAnsi="Arial" w:cs="Arial"/>
                <w:color w:val="000000"/>
                <w:sz w:val="20"/>
                <w:szCs w:val="20"/>
                <w:lang w:val="es-DO" w:eastAsia="es-DO"/>
              </w:rPr>
              <w:t>11/5/20</w:t>
            </w:r>
          </w:p>
        </w:tc>
        <w:tc>
          <w:tcPr>
            <w:tcW w:w="791" w:type="dxa"/>
            <w:vMerge/>
            <w:tcBorders>
              <w:top w:val="nil"/>
              <w:left w:val="single" w:sz="8" w:space="0" w:color="8FAAD9"/>
              <w:bottom w:val="single" w:sz="8" w:space="0" w:color="8EA9DB"/>
              <w:right w:val="nil"/>
            </w:tcBorders>
            <w:vAlign w:val="center"/>
            <w:hideMark/>
          </w:tcPr>
          <w:p w14:paraId="541F0113"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p>
        </w:tc>
      </w:tr>
      <w:tr w:rsidR="000F727E" w:rsidRPr="000F727E" w14:paraId="195F6961" w14:textId="77777777" w:rsidTr="000F727E">
        <w:trPr>
          <w:trHeight w:val="339"/>
        </w:trPr>
        <w:tc>
          <w:tcPr>
            <w:tcW w:w="2333" w:type="dxa"/>
            <w:tcBorders>
              <w:top w:val="nil"/>
              <w:left w:val="nil"/>
              <w:bottom w:val="single" w:sz="8" w:space="0" w:color="8EA9DB"/>
              <w:right w:val="nil"/>
            </w:tcBorders>
            <w:shd w:val="clear" w:color="000000" w:fill="B4C6E7"/>
            <w:noWrap/>
            <w:vAlign w:val="center"/>
            <w:hideMark/>
          </w:tcPr>
          <w:p w14:paraId="73B9B98E"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Duración</w:t>
            </w:r>
          </w:p>
        </w:tc>
        <w:tc>
          <w:tcPr>
            <w:tcW w:w="2870" w:type="dxa"/>
            <w:tcBorders>
              <w:top w:val="nil"/>
              <w:left w:val="nil"/>
              <w:bottom w:val="single" w:sz="8" w:space="0" w:color="8EA9DB"/>
              <w:right w:val="nil"/>
            </w:tcBorders>
            <w:shd w:val="clear" w:color="000000" w:fill="B4C6E7"/>
            <w:noWrap/>
            <w:vAlign w:val="center"/>
            <w:hideMark/>
          </w:tcPr>
          <w:p w14:paraId="37106B8E"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1310" w:type="dxa"/>
            <w:tcBorders>
              <w:top w:val="nil"/>
              <w:left w:val="nil"/>
              <w:bottom w:val="single" w:sz="8" w:space="0" w:color="8EA9DB"/>
              <w:right w:val="single" w:sz="8" w:space="0" w:color="8FAAD9"/>
            </w:tcBorders>
            <w:shd w:val="clear" w:color="000000" w:fill="B4C6E7"/>
            <w:noWrap/>
            <w:vAlign w:val="center"/>
            <w:hideMark/>
          </w:tcPr>
          <w:p w14:paraId="0BFB00E1"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8EA9DB"/>
              <w:right w:val="single" w:sz="8" w:space="0" w:color="8FAAD9"/>
            </w:tcBorders>
            <w:shd w:val="clear" w:color="000000" w:fill="B4C6E7"/>
            <w:noWrap/>
            <w:vAlign w:val="center"/>
            <w:hideMark/>
          </w:tcPr>
          <w:p w14:paraId="375D667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2</w:t>
            </w:r>
          </w:p>
        </w:tc>
        <w:tc>
          <w:tcPr>
            <w:tcW w:w="992" w:type="dxa"/>
            <w:tcBorders>
              <w:top w:val="nil"/>
              <w:left w:val="nil"/>
              <w:bottom w:val="single" w:sz="8" w:space="0" w:color="8EA9DB"/>
              <w:right w:val="single" w:sz="8" w:space="0" w:color="8FAAD9"/>
            </w:tcBorders>
            <w:shd w:val="clear" w:color="000000" w:fill="B4C6E7"/>
            <w:noWrap/>
            <w:vAlign w:val="center"/>
            <w:hideMark/>
          </w:tcPr>
          <w:p w14:paraId="1531D6C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3</w:t>
            </w:r>
          </w:p>
        </w:tc>
        <w:tc>
          <w:tcPr>
            <w:tcW w:w="992" w:type="dxa"/>
            <w:tcBorders>
              <w:top w:val="nil"/>
              <w:left w:val="nil"/>
              <w:bottom w:val="single" w:sz="8" w:space="0" w:color="8EA9DB"/>
              <w:right w:val="single" w:sz="8" w:space="0" w:color="8FAAD9"/>
            </w:tcBorders>
            <w:shd w:val="clear" w:color="000000" w:fill="B4C6E7"/>
            <w:noWrap/>
            <w:vAlign w:val="center"/>
            <w:hideMark/>
          </w:tcPr>
          <w:p w14:paraId="340A46F2"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3</w:t>
            </w:r>
          </w:p>
        </w:tc>
        <w:tc>
          <w:tcPr>
            <w:tcW w:w="674" w:type="dxa"/>
            <w:tcBorders>
              <w:top w:val="nil"/>
              <w:left w:val="nil"/>
              <w:bottom w:val="single" w:sz="8" w:space="0" w:color="8EA9DB"/>
              <w:right w:val="single" w:sz="8" w:space="0" w:color="8FAAD9"/>
            </w:tcBorders>
            <w:shd w:val="clear" w:color="000000" w:fill="B4C6E7"/>
            <w:noWrap/>
            <w:vAlign w:val="center"/>
            <w:hideMark/>
          </w:tcPr>
          <w:p w14:paraId="09508EE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3</w:t>
            </w:r>
          </w:p>
        </w:tc>
        <w:tc>
          <w:tcPr>
            <w:tcW w:w="674" w:type="dxa"/>
            <w:tcBorders>
              <w:top w:val="nil"/>
              <w:left w:val="nil"/>
              <w:bottom w:val="single" w:sz="8" w:space="0" w:color="8EA9DB"/>
              <w:right w:val="single" w:sz="8" w:space="0" w:color="8FAAD9"/>
            </w:tcBorders>
            <w:shd w:val="clear" w:color="000000" w:fill="B4C6E7"/>
            <w:noWrap/>
            <w:vAlign w:val="center"/>
            <w:hideMark/>
          </w:tcPr>
          <w:p w14:paraId="7286F75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3</w:t>
            </w:r>
          </w:p>
        </w:tc>
        <w:tc>
          <w:tcPr>
            <w:tcW w:w="992" w:type="dxa"/>
            <w:tcBorders>
              <w:top w:val="nil"/>
              <w:left w:val="nil"/>
              <w:bottom w:val="single" w:sz="8" w:space="0" w:color="8EA9DB"/>
              <w:right w:val="single" w:sz="8" w:space="0" w:color="8FAAD9"/>
            </w:tcBorders>
            <w:shd w:val="clear" w:color="000000" w:fill="B4C6E7"/>
            <w:noWrap/>
            <w:vAlign w:val="center"/>
            <w:hideMark/>
          </w:tcPr>
          <w:p w14:paraId="3ECC23D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2</w:t>
            </w:r>
          </w:p>
        </w:tc>
        <w:tc>
          <w:tcPr>
            <w:tcW w:w="674" w:type="dxa"/>
            <w:tcBorders>
              <w:top w:val="nil"/>
              <w:left w:val="nil"/>
              <w:bottom w:val="single" w:sz="8" w:space="0" w:color="8EA9DB"/>
              <w:right w:val="single" w:sz="8" w:space="0" w:color="8FAAD9"/>
            </w:tcBorders>
            <w:shd w:val="clear" w:color="000000" w:fill="B4C6E7"/>
            <w:noWrap/>
            <w:vAlign w:val="center"/>
            <w:hideMark/>
          </w:tcPr>
          <w:p w14:paraId="3886E6F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3</w:t>
            </w:r>
          </w:p>
        </w:tc>
        <w:tc>
          <w:tcPr>
            <w:tcW w:w="778" w:type="dxa"/>
            <w:tcBorders>
              <w:top w:val="nil"/>
              <w:left w:val="nil"/>
              <w:bottom w:val="single" w:sz="8" w:space="0" w:color="8EA9DB"/>
              <w:right w:val="single" w:sz="8" w:space="0" w:color="8FAAD9"/>
            </w:tcBorders>
            <w:shd w:val="clear" w:color="000000" w:fill="B4C6E7"/>
            <w:noWrap/>
            <w:vAlign w:val="center"/>
            <w:hideMark/>
          </w:tcPr>
          <w:p w14:paraId="2A5743A2"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3</w:t>
            </w:r>
          </w:p>
        </w:tc>
        <w:tc>
          <w:tcPr>
            <w:tcW w:w="809" w:type="dxa"/>
            <w:tcBorders>
              <w:top w:val="nil"/>
              <w:left w:val="nil"/>
              <w:bottom w:val="single" w:sz="8" w:space="0" w:color="8EA9DB"/>
              <w:right w:val="single" w:sz="8" w:space="0" w:color="8FAAD9"/>
            </w:tcBorders>
            <w:shd w:val="clear" w:color="000000" w:fill="B4C6E7"/>
            <w:noWrap/>
            <w:vAlign w:val="center"/>
            <w:hideMark/>
          </w:tcPr>
          <w:p w14:paraId="70CA76A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3</w:t>
            </w:r>
          </w:p>
        </w:tc>
        <w:tc>
          <w:tcPr>
            <w:tcW w:w="791" w:type="dxa"/>
            <w:tcBorders>
              <w:top w:val="nil"/>
              <w:left w:val="nil"/>
              <w:bottom w:val="single" w:sz="8" w:space="0" w:color="8EA9DB"/>
              <w:right w:val="nil"/>
            </w:tcBorders>
            <w:shd w:val="clear" w:color="000000" w:fill="B4C6E7"/>
            <w:noWrap/>
            <w:vAlign w:val="center"/>
            <w:hideMark/>
          </w:tcPr>
          <w:p w14:paraId="223654C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25</w:t>
            </w:r>
          </w:p>
        </w:tc>
      </w:tr>
      <w:tr w:rsidR="000F727E" w:rsidRPr="000F727E" w14:paraId="5762EC91" w14:textId="77777777" w:rsidTr="000F727E">
        <w:trPr>
          <w:trHeight w:val="324"/>
        </w:trPr>
        <w:tc>
          <w:tcPr>
            <w:tcW w:w="2333" w:type="dxa"/>
            <w:tcBorders>
              <w:top w:val="nil"/>
              <w:left w:val="single" w:sz="8" w:space="0" w:color="B4C6E7"/>
              <w:bottom w:val="nil"/>
              <w:right w:val="single" w:sz="8" w:space="0" w:color="B4C6E7"/>
            </w:tcBorders>
            <w:shd w:val="clear" w:color="000000" w:fill="B4C6E7"/>
            <w:vAlign w:val="center"/>
            <w:hideMark/>
          </w:tcPr>
          <w:p w14:paraId="7C5A7737"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Titulares</w:t>
            </w:r>
          </w:p>
        </w:tc>
        <w:tc>
          <w:tcPr>
            <w:tcW w:w="2870" w:type="dxa"/>
            <w:tcBorders>
              <w:top w:val="nil"/>
              <w:left w:val="nil"/>
              <w:bottom w:val="single" w:sz="8" w:space="0" w:color="B4C6E7"/>
              <w:right w:val="single" w:sz="8" w:space="0" w:color="B4C6E7"/>
            </w:tcBorders>
            <w:shd w:val="clear" w:color="000000" w:fill="B4C6E7"/>
            <w:vAlign w:val="center"/>
            <w:hideMark/>
          </w:tcPr>
          <w:p w14:paraId="359C7609"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c>
          <w:tcPr>
            <w:tcW w:w="1310" w:type="dxa"/>
            <w:tcBorders>
              <w:top w:val="nil"/>
              <w:left w:val="nil"/>
              <w:bottom w:val="single" w:sz="8" w:space="0" w:color="B4C6E7"/>
              <w:right w:val="single" w:sz="8" w:space="0" w:color="B4C6E7"/>
            </w:tcBorders>
            <w:shd w:val="clear" w:color="000000" w:fill="B4C6E7"/>
            <w:vAlign w:val="center"/>
            <w:hideMark/>
          </w:tcPr>
          <w:p w14:paraId="4E691741"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B4C6E7"/>
            <w:noWrap/>
            <w:vAlign w:val="center"/>
            <w:hideMark/>
          </w:tcPr>
          <w:p w14:paraId="30ADE63E"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B4C6E7"/>
            <w:noWrap/>
            <w:vAlign w:val="center"/>
            <w:hideMark/>
          </w:tcPr>
          <w:p w14:paraId="1A6692E5"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B4C6E7"/>
            <w:noWrap/>
            <w:vAlign w:val="center"/>
            <w:hideMark/>
          </w:tcPr>
          <w:p w14:paraId="6C1E21C6"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B4C6E7"/>
            <w:noWrap/>
            <w:vAlign w:val="center"/>
            <w:hideMark/>
          </w:tcPr>
          <w:p w14:paraId="5B0286D0"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B4C6E7"/>
            <w:noWrap/>
            <w:vAlign w:val="center"/>
            <w:hideMark/>
          </w:tcPr>
          <w:p w14:paraId="0AFACA55"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B4C6E7"/>
            <w:noWrap/>
            <w:vAlign w:val="center"/>
            <w:hideMark/>
          </w:tcPr>
          <w:p w14:paraId="5230E084"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B4C6E7"/>
            <w:noWrap/>
            <w:vAlign w:val="center"/>
            <w:hideMark/>
          </w:tcPr>
          <w:p w14:paraId="3822064A"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B4C6E7"/>
            <w:noWrap/>
            <w:vAlign w:val="center"/>
            <w:hideMark/>
          </w:tcPr>
          <w:p w14:paraId="0C5812A9"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000000" w:fill="B4C6E7"/>
            <w:noWrap/>
            <w:vAlign w:val="center"/>
            <w:hideMark/>
          </w:tcPr>
          <w:p w14:paraId="29D0A5B4"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nil"/>
              <w:left w:val="nil"/>
              <w:bottom w:val="single" w:sz="8" w:space="0" w:color="B4C6E7"/>
              <w:right w:val="single" w:sz="8" w:space="0" w:color="B4C6E7"/>
            </w:tcBorders>
            <w:shd w:val="clear" w:color="000000" w:fill="B4C6E7"/>
            <w:noWrap/>
            <w:vAlign w:val="center"/>
            <w:hideMark/>
          </w:tcPr>
          <w:p w14:paraId="4471A8BB"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r>
      <w:tr w:rsidR="000F727E" w:rsidRPr="001E5F06" w14:paraId="66236B5A"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091A6054"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Dr. Antonio Isa Conde</w:t>
            </w:r>
          </w:p>
        </w:tc>
        <w:tc>
          <w:tcPr>
            <w:tcW w:w="4180" w:type="dxa"/>
            <w:gridSpan w:val="2"/>
            <w:tcBorders>
              <w:top w:val="single" w:sz="8" w:space="0" w:color="8EA9DB"/>
              <w:left w:val="nil"/>
              <w:bottom w:val="single" w:sz="8" w:space="0" w:color="8EA9DB"/>
              <w:right w:val="single" w:sz="8" w:space="0" w:color="B4C6E7"/>
            </w:tcBorders>
            <w:shd w:val="clear" w:color="auto" w:fill="auto"/>
            <w:vAlign w:val="center"/>
            <w:hideMark/>
          </w:tcPr>
          <w:p w14:paraId="53EE2E56"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Ministerio de Energía y Minas (MEM)</w:t>
            </w:r>
          </w:p>
        </w:tc>
        <w:tc>
          <w:tcPr>
            <w:tcW w:w="674" w:type="dxa"/>
            <w:tcBorders>
              <w:top w:val="nil"/>
              <w:left w:val="nil"/>
              <w:bottom w:val="single" w:sz="8" w:space="0" w:color="B4C6E7"/>
              <w:right w:val="single" w:sz="8" w:space="0" w:color="8FAAD9"/>
            </w:tcBorders>
            <w:shd w:val="clear" w:color="000000" w:fill="262626"/>
            <w:noWrap/>
            <w:vAlign w:val="center"/>
            <w:hideMark/>
          </w:tcPr>
          <w:p w14:paraId="73747F7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8FAAD9"/>
            </w:tcBorders>
            <w:shd w:val="clear" w:color="000000" w:fill="262626"/>
            <w:noWrap/>
            <w:vAlign w:val="center"/>
            <w:hideMark/>
          </w:tcPr>
          <w:p w14:paraId="574A08F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8FAAD9"/>
            </w:tcBorders>
            <w:shd w:val="clear" w:color="000000" w:fill="262626"/>
            <w:noWrap/>
            <w:vAlign w:val="center"/>
            <w:hideMark/>
          </w:tcPr>
          <w:p w14:paraId="4E46A96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8FAAD9"/>
            </w:tcBorders>
            <w:shd w:val="clear" w:color="000000" w:fill="262626"/>
            <w:noWrap/>
            <w:vAlign w:val="center"/>
            <w:hideMark/>
          </w:tcPr>
          <w:p w14:paraId="07DD745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55C4EF9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8FAAD9"/>
            </w:tcBorders>
            <w:shd w:val="clear" w:color="000000" w:fill="262626"/>
            <w:noWrap/>
            <w:vAlign w:val="center"/>
            <w:hideMark/>
          </w:tcPr>
          <w:p w14:paraId="7F295B3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8FAAD9"/>
            </w:tcBorders>
            <w:shd w:val="clear" w:color="000000" w:fill="262626"/>
            <w:noWrap/>
            <w:vAlign w:val="center"/>
            <w:hideMark/>
          </w:tcPr>
          <w:p w14:paraId="709D062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8FAAD9"/>
            </w:tcBorders>
            <w:shd w:val="clear" w:color="000000" w:fill="262626"/>
            <w:noWrap/>
            <w:vAlign w:val="center"/>
            <w:hideMark/>
          </w:tcPr>
          <w:p w14:paraId="5301D06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000000" w:fill="262626"/>
            <w:noWrap/>
            <w:vAlign w:val="center"/>
            <w:hideMark/>
          </w:tcPr>
          <w:p w14:paraId="07A5996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nil"/>
              <w:left w:val="nil"/>
              <w:bottom w:val="single" w:sz="8" w:space="0" w:color="B4C6E7"/>
              <w:right w:val="single" w:sz="8" w:space="0" w:color="B4C6E7"/>
            </w:tcBorders>
            <w:shd w:val="clear" w:color="auto" w:fill="auto"/>
            <w:noWrap/>
            <w:vAlign w:val="center"/>
            <w:hideMark/>
          </w:tcPr>
          <w:p w14:paraId="76F9BF0E"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r>
      <w:tr w:rsidR="000F727E" w:rsidRPr="001E5F06" w14:paraId="5A8F5557"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77DA51DB"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Antonio Almonte Reynoso</w:t>
            </w:r>
          </w:p>
        </w:tc>
        <w:tc>
          <w:tcPr>
            <w:tcW w:w="4180" w:type="dxa"/>
            <w:gridSpan w:val="2"/>
            <w:tcBorders>
              <w:top w:val="single" w:sz="8" w:space="0" w:color="8EA9DB"/>
              <w:left w:val="nil"/>
              <w:bottom w:val="single" w:sz="8" w:space="0" w:color="8EA9DB"/>
              <w:right w:val="single" w:sz="8" w:space="0" w:color="B4C6E7"/>
            </w:tcBorders>
            <w:shd w:val="clear" w:color="auto" w:fill="auto"/>
            <w:vAlign w:val="center"/>
            <w:hideMark/>
          </w:tcPr>
          <w:p w14:paraId="0D83298F"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Ministerio de Energía y Minas (MEM)</w:t>
            </w:r>
          </w:p>
        </w:tc>
        <w:tc>
          <w:tcPr>
            <w:tcW w:w="674" w:type="dxa"/>
            <w:tcBorders>
              <w:top w:val="nil"/>
              <w:left w:val="nil"/>
              <w:bottom w:val="single" w:sz="8" w:space="0" w:color="B4C6E7"/>
              <w:right w:val="nil"/>
            </w:tcBorders>
            <w:shd w:val="clear" w:color="000000" w:fill="262626"/>
            <w:noWrap/>
            <w:vAlign w:val="center"/>
            <w:hideMark/>
          </w:tcPr>
          <w:p w14:paraId="7BDE151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nil"/>
            </w:tcBorders>
            <w:shd w:val="clear" w:color="000000" w:fill="262626"/>
            <w:noWrap/>
            <w:vAlign w:val="center"/>
            <w:hideMark/>
          </w:tcPr>
          <w:p w14:paraId="11DCBBE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nil"/>
            </w:tcBorders>
            <w:shd w:val="clear" w:color="000000" w:fill="262626"/>
            <w:noWrap/>
            <w:vAlign w:val="center"/>
            <w:hideMark/>
          </w:tcPr>
          <w:p w14:paraId="5C22242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nil"/>
            </w:tcBorders>
            <w:shd w:val="clear" w:color="000000" w:fill="262626"/>
            <w:noWrap/>
            <w:vAlign w:val="center"/>
            <w:hideMark/>
          </w:tcPr>
          <w:p w14:paraId="24D2AB3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nil"/>
            </w:tcBorders>
            <w:shd w:val="clear" w:color="000000" w:fill="262626"/>
            <w:noWrap/>
            <w:vAlign w:val="center"/>
            <w:hideMark/>
          </w:tcPr>
          <w:p w14:paraId="40FF20C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nil"/>
            </w:tcBorders>
            <w:shd w:val="clear" w:color="000000" w:fill="262626"/>
            <w:noWrap/>
            <w:vAlign w:val="center"/>
            <w:hideMark/>
          </w:tcPr>
          <w:p w14:paraId="1699CDF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nil"/>
            </w:tcBorders>
            <w:shd w:val="clear" w:color="000000" w:fill="262626"/>
            <w:noWrap/>
            <w:vAlign w:val="center"/>
            <w:hideMark/>
          </w:tcPr>
          <w:p w14:paraId="258005E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nil"/>
            </w:tcBorders>
            <w:shd w:val="clear" w:color="000000" w:fill="262626"/>
            <w:noWrap/>
            <w:vAlign w:val="center"/>
            <w:hideMark/>
          </w:tcPr>
          <w:p w14:paraId="3B6F421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000000" w:fill="262626"/>
            <w:noWrap/>
            <w:vAlign w:val="center"/>
            <w:hideMark/>
          </w:tcPr>
          <w:p w14:paraId="364737A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nil"/>
              <w:left w:val="nil"/>
              <w:bottom w:val="single" w:sz="8" w:space="0" w:color="B4C6E7"/>
              <w:right w:val="single" w:sz="8" w:space="0" w:color="B4C6E7"/>
            </w:tcBorders>
            <w:shd w:val="clear" w:color="auto" w:fill="auto"/>
            <w:noWrap/>
            <w:vAlign w:val="center"/>
            <w:hideMark/>
          </w:tcPr>
          <w:p w14:paraId="652F16EC"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r>
      <w:tr w:rsidR="000F727E" w:rsidRPr="001E5F06" w14:paraId="3E6C98C6"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47C9E33D"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Alberto Reyes</w:t>
            </w:r>
          </w:p>
        </w:tc>
        <w:tc>
          <w:tcPr>
            <w:tcW w:w="4180" w:type="dxa"/>
            <w:gridSpan w:val="2"/>
            <w:tcBorders>
              <w:top w:val="single" w:sz="8" w:space="0" w:color="8EA9DB"/>
              <w:left w:val="nil"/>
              <w:bottom w:val="single" w:sz="8" w:space="0" w:color="8EA9DB"/>
              <w:right w:val="single" w:sz="8" w:space="0" w:color="B4C6E7"/>
            </w:tcBorders>
            <w:shd w:val="clear" w:color="auto" w:fill="auto"/>
            <w:vAlign w:val="center"/>
            <w:hideMark/>
          </w:tcPr>
          <w:p w14:paraId="271F85EF"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Ministerio de Energía y Minas (MEM)</w:t>
            </w:r>
          </w:p>
        </w:tc>
        <w:tc>
          <w:tcPr>
            <w:tcW w:w="674" w:type="dxa"/>
            <w:tcBorders>
              <w:top w:val="nil"/>
              <w:left w:val="nil"/>
              <w:bottom w:val="single" w:sz="8" w:space="0" w:color="B4C6E7"/>
              <w:right w:val="nil"/>
            </w:tcBorders>
            <w:shd w:val="clear" w:color="000000" w:fill="262626"/>
            <w:noWrap/>
            <w:vAlign w:val="center"/>
            <w:hideMark/>
          </w:tcPr>
          <w:p w14:paraId="7F61F57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nil"/>
            </w:tcBorders>
            <w:shd w:val="clear" w:color="000000" w:fill="262626"/>
            <w:noWrap/>
            <w:vAlign w:val="center"/>
            <w:hideMark/>
          </w:tcPr>
          <w:p w14:paraId="6C11E52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nil"/>
            </w:tcBorders>
            <w:shd w:val="clear" w:color="000000" w:fill="262626"/>
            <w:noWrap/>
            <w:vAlign w:val="center"/>
            <w:hideMark/>
          </w:tcPr>
          <w:p w14:paraId="0591528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nil"/>
            </w:tcBorders>
            <w:shd w:val="clear" w:color="000000" w:fill="262626"/>
            <w:noWrap/>
            <w:vAlign w:val="center"/>
            <w:hideMark/>
          </w:tcPr>
          <w:p w14:paraId="3316D50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nil"/>
            </w:tcBorders>
            <w:shd w:val="clear" w:color="000000" w:fill="262626"/>
            <w:noWrap/>
            <w:vAlign w:val="center"/>
            <w:hideMark/>
          </w:tcPr>
          <w:p w14:paraId="0DF7A0A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nil"/>
            </w:tcBorders>
            <w:shd w:val="clear" w:color="000000" w:fill="262626"/>
            <w:noWrap/>
            <w:vAlign w:val="center"/>
            <w:hideMark/>
          </w:tcPr>
          <w:p w14:paraId="6FD9D23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nil"/>
            </w:tcBorders>
            <w:shd w:val="clear" w:color="000000" w:fill="262626"/>
            <w:noWrap/>
            <w:vAlign w:val="center"/>
            <w:hideMark/>
          </w:tcPr>
          <w:p w14:paraId="1263969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nil"/>
            </w:tcBorders>
            <w:shd w:val="clear" w:color="000000" w:fill="262626"/>
            <w:noWrap/>
            <w:vAlign w:val="center"/>
            <w:hideMark/>
          </w:tcPr>
          <w:p w14:paraId="1195520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000000" w:fill="262626"/>
            <w:noWrap/>
            <w:vAlign w:val="center"/>
            <w:hideMark/>
          </w:tcPr>
          <w:p w14:paraId="2877FC2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nil"/>
              <w:left w:val="nil"/>
              <w:bottom w:val="single" w:sz="8" w:space="0" w:color="B4C6E7"/>
              <w:right w:val="single" w:sz="8" w:space="0" w:color="B4C6E7"/>
            </w:tcBorders>
            <w:shd w:val="clear" w:color="auto" w:fill="auto"/>
            <w:noWrap/>
            <w:vAlign w:val="center"/>
            <w:hideMark/>
          </w:tcPr>
          <w:p w14:paraId="1E12484E"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r>
      <w:tr w:rsidR="000F727E" w:rsidRPr="000F727E" w14:paraId="452BE335"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672DC5DC"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Miguel Diaz</w:t>
            </w:r>
          </w:p>
        </w:tc>
        <w:tc>
          <w:tcPr>
            <w:tcW w:w="4180" w:type="dxa"/>
            <w:gridSpan w:val="2"/>
            <w:tcBorders>
              <w:top w:val="single" w:sz="8" w:space="0" w:color="8EA9DB"/>
              <w:left w:val="nil"/>
              <w:bottom w:val="single" w:sz="8" w:space="0" w:color="B4C6E7"/>
              <w:right w:val="single" w:sz="8" w:space="0" w:color="B4C6E7"/>
            </w:tcBorders>
            <w:shd w:val="clear" w:color="auto" w:fill="auto"/>
            <w:vAlign w:val="center"/>
            <w:hideMark/>
          </w:tcPr>
          <w:p w14:paraId="620C7245"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Ministerio de Energía y Minas (MEM)</w:t>
            </w:r>
          </w:p>
        </w:tc>
        <w:tc>
          <w:tcPr>
            <w:tcW w:w="674" w:type="dxa"/>
            <w:tcBorders>
              <w:top w:val="nil"/>
              <w:left w:val="nil"/>
              <w:bottom w:val="single" w:sz="8" w:space="0" w:color="B4C6E7"/>
              <w:right w:val="nil"/>
            </w:tcBorders>
            <w:shd w:val="clear" w:color="000000" w:fill="262626"/>
            <w:noWrap/>
            <w:vAlign w:val="center"/>
            <w:hideMark/>
          </w:tcPr>
          <w:p w14:paraId="1288A9B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nil"/>
            </w:tcBorders>
            <w:shd w:val="clear" w:color="000000" w:fill="262626"/>
            <w:noWrap/>
            <w:vAlign w:val="center"/>
            <w:hideMark/>
          </w:tcPr>
          <w:p w14:paraId="1FE4AE5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nil"/>
            </w:tcBorders>
            <w:shd w:val="clear" w:color="000000" w:fill="262626"/>
            <w:noWrap/>
            <w:vAlign w:val="center"/>
            <w:hideMark/>
          </w:tcPr>
          <w:p w14:paraId="23015B62"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nil"/>
            </w:tcBorders>
            <w:shd w:val="clear" w:color="000000" w:fill="262626"/>
            <w:noWrap/>
            <w:vAlign w:val="center"/>
            <w:hideMark/>
          </w:tcPr>
          <w:p w14:paraId="061B8A4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nil"/>
            </w:tcBorders>
            <w:shd w:val="clear" w:color="000000" w:fill="262626"/>
            <w:noWrap/>
            <w:vAlign w:val="center"/>
            <w:hideMark/>
          </w:tcPr>
          <w:p w14:paraId="6994B12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nil"/>
            </w:tcBorders>
            <w:shd w:val="clear" w:color="000000" w:fill="262626"/>
            <w:noWrap/>
            <w:vAlign w:val="center"/>
            <w:hideMark/>
          </w:tcPr>
          <w:p w14:paraId="085D7D4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nil"/>
            </w:tcBorders>
            <w:shd w:val="clear" w:color="000000" w:fill="262626"/>
            <w:noWrap/>
            <w:vAlign w:val="center"/>
            <w:hideMark/>
          </w:tcPr>
          <w:p w14:paraId="059B477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nil"/>
            </w:tcBorders>
            <w:shd w:val="clear" w:color="000000" w:fill="262626"/>
            <w:noWrap/>
            <w:vAlign w:val="center"/>
            <w:hideMark/>
          </w:tcPr>
          <w:p w14:paraId="3112393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auto" w:fill="auto"/>
            <w:noWrap/>
            <w:vAlign w:val="center"/>
            <w:hideMark/>
          </w:tcPr>
          <w:p w14:paraId="2329AC4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single" w:sz="8" w:space="0" w:color="B4C6E7"/>
              <w:right w:val="single" w:sz="8" w:space="0" w:color="B4C6E7"/>
            </w:tcBorders>
            <w:shd w:val="clear" w:color="auto" w:fill="auto"/>
            <w:noWrap/>
            <w:vAlign w:val="center"/>
            <w:hideMark/>
          </w:tcPr>
          <w:p w14:paraId="10C3DE17"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3</w:t>
            </w:r>
          </w:p>
        </w:tc>
      </w:tr>
      <w:tr w:rsidR="000F727E" w:rsidRPr="000F727E" w14:paraId="19042B5F" w14:textId="77777777" w:rsidTr="000F727E">
        <w:trPr>
          <w:trHeight w:val="295"/>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3FB853B4"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Sra. Martha Gonzalez</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1D6FE600"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Ministerio de la Presidencia</w:t>
            </w:r>
          </w:p>
        </w:tc>
        <w:tc>
          <w:tcPr>
            <w:tcW w:w="674" w:type="dxa"/>
            <w:tcBorders>
              <w:top w:val="nil"/>
              <w:left w:val="nil"/>
              <w:bottom w:val="single" w:sz="8" w:space="0" w:color="B4C6E7"/>
              <w:right w:val="single" w:sz="8" w:space="0" w:color="B4C6E7"/>
            </w:tcBorders>
            <w:shd w:val="clear" w:color="000000" w:fill="262626"/>
            <w:noWrap/>
            <w:vAlign w:val="center"/>
            <w:hideMark/>
          </w:tcPr>
          <w:p w14:paraId="68D75E0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293EE5B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8FAAD9"/>
            </w:tcBorders>
            <w:shd w:val="clear" w:color="auto" w:fill="auto"/>
            <w:noWrap/>
            <w:vAlign w:val="center"/>
            <w:hideMark/>
          </w:tcPr>
          <w:p w14:paraId="6CFFA00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8FAAD9"/>
            </w:tcBorders>
            <w:shd w:val="clear" w:color="auto" w:fill="auto"/>
            <w:noWrap/>
            <w:vAlign w:val="center"/>
            <w:hideMark/>
          </w:tcPr>
          <w:p w14:paraId="25AA303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nil"/>
            </w:tcBorders>
            <w:shd w:val="clear" w:color="auto" w:fill="auto"/>
            <w:noWrap/>
            <w:vAlign w:val="center"/>
            <w:hideMark/>
          </w:tcPr>
          <w:p w14:paraId="0D0960F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3BD99E2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2695F1E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78" w:type="dxa"/>
            <w:tcBorders>
              <w:top w:val="nil"/>
              <w:left w:val="nil"/>
              <w:bottom w:val="single" w:sz="8" w:space="0" w:color="B4C6E7"/>
              <w:right w:val="single" w:sz="8" w:space="0" w:color="B4C6E7"/>
            </w:tcBorders>
            <w:shd w:val="clear" w:color="000000" w:fill="262626"/>
            <w:noWrap/>
            <w:vAlign w:val="center"/>
            <w:hideMark/>
          </w:tcPr>
          <w:p w14:paraId="616DDE5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000000" w:fill="262626"/>
            <w:noWrap/>
            <w:vAlign w:val="center"/>
            <w:hideMark/>
          </w:tcPr>
          <w:p w14:paraId="4EF6BA7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nil"/>
              <w:left w:val="nil"/>
              <w:bottom w:val="single" w:sz="8" w:space="0" w:color="B4C6E7"/>
              <w:right w:val="single" w:sz="8" w:space="0" w:color="B4C6E7"/>
            </w:tcBorders>
            <w:shd w:val="clear" w:color="auto" w:fill="auto"/>
            <w:noWrap/>
            <w:vAlign w:val="center"/>
            <w:hideMark/>
          </w:tcPr>
          <w:p w14:paraId="6A5D5148"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17</w:t>
            </w:r>
          </w:p>
        </w:tc>
      </w:tr>
      <w:tr w:rsidR="000F727E" w:rsidRPr="000F727E" w14:paraId="2CB46580" w14:textId="77777777" w:rsidTr="000F727E">
        <w:trPr>
          <w:trHeight w:val="339"/>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5000AAC9"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xml:space="preserve">Sra. Ruth de los Santos  </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44A4C19A"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Ministerio de Hacienda</w:t>
            </w:r>
          </w:p>
        </w:tc>
        <w:tc>
          <w:tcPr>
            <w:tcW w:w="674" w:type="dxa"/>
            <w:tcBorders>
              <w:top w:val="nil"/>
              <w:left w:val="nil"/>
              <w:bottom w:val="single" w:sz="8" w:space="0" w:color="B4C6E7"/>
              <w:right w:val="single" w:sz="8" w:space="0" w:color="B4C6E7"/>
            </w:tcBorders>
            <w:shd w:val="clear" w:color="auto" w:fill="auto"/>
            <w:noWrap/>
            <w:vAlign w:val="center"/>
            <w:hideMark/>
          </w:tcPr>
          <w:p w14:paraId="7FA40FF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5404E9C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8FAAD9"/>
            </w:tcBorders>
            <w:shd w:val="clear" w:color="000000" w:fill="262626"/>
            <w:noWrap/>
            <w:vAlign w:val="center"/>
            <w:hideMark/>
          </w:tcPr>
          <w:p w14:paraId="5B88F43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8FAAD9"/>
            </w:tcBorders>
            <w:shd w:val="clear" w:color="000000" w:fill="262626"/>
            <w:noWrap/>
            <w:vAlign w:val="center"/>
            <w:hideMark/>
          </w:tcPr>
          <w:p w14:paraId="300DF76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nil"/>
            </w:tcBorders>
            <w:shd w:val="clear" w:color="000000" w:fill="262626"/>
            <w:noWrap/>
            <w:vAlign w:val="center"/>
            <w:hideMark/>
          </w:tcPr>
          <w:p w14:paraId="22D8722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649FE5D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654107E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262626"/>
            <w:noWrap/>
            <w:vAlign w:val="center"/>
            <w:hideMark/>
          </w:tcPr>
          <w:p w14:paraId="0AD8F58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auto" w:fill="auto"/>
            <w:noWrap/>
            <w:vAlign w:val="center"/>
            <w:hideMark/>
          </w:tcPr>
          <w:p w14:paraId="404ED50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single" w:sz="8" w:space="0" w:color="B4C6E7"/>
              <w:right w:val="single" w:sz="8" w:space="0" w:color="B4C6E7"/>
            </w:tcBorders>
            <w:shd w:val="clear" w:color="auto" w:fill="auto"/>
            <w:noWrap/>
            <w:vAlign w:val="center"/>
            <w:hideMark/>
          </w:tcPr>
          <w:p w14:paraId="2B4FBA8C"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8</w:t>
            </w:r>
          </w:p>
        </w:tc>
      </w:tr>
      <w:tr w:rsidR="000F727E" w:rsidRPr="000F727E" w14:paraId="427B38A3" w14:textId="77777777" w:rsidTr="000F727E">
        <w:trPr>
          <w:trHeight w:val="295"/>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1FA6B4C5"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Pascual Valenzuela</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5971B82A"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MEPYD</w:t>
            </w:r>
          </w:p>
        </w:tc>
        <w:tc>
          <w:tcPr>
            <w:tcW w:w="674" w:type="dxa"/>
            <w:tcBorders>
              <w:top w:val="nil"/>
              <w:left w:val="nil"/>
              <w:bottom w:val="single" w:sz="8" w:space="0" w:color="B4C6E7"/>
              <w:right w:val="single" w:sz="8" w:space="0" w:color="B4C6E7"/>
            </w:tcBorders>
            <w:shd w:val="clear" w:color="000000" w:fill="262626"/>
            <w:noWrap/>
            <w:vAlign w:val="center"/>
            <w:hideMark/>
          </w:tcPr>
          <w:p w14:paraId="7AB311D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42C0B5E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76104E4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000000" w:fill="262626"/>
            <w:noWrap/>
            <w:vAlign w:val="center"/>
            <w:hideMark/>
          </w:tcPr>
          <w:p w14:paraId="6A985D2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7239725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20E5162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000000" w:fill="262626"/>
            <w:noWrap/>
            <w:vAlign w:val="center"/>
            <w:hideMark/>
          </w:tcPr>
          <w:p w14:paraId="0F90A5C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262626"/>
            <w:noWrap/>
            <w:vAlign w:val="center"/>
            <w:hideMark/>
          </w:tcPr>
          <w:p w14:paraId="3B34663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000000" w:fill="262626"/>
            <w:noWrap/>
            <w:vAlign w:val="center"/>
            <w:hideMark/>
          </w:tcPr>
          <w:p w14:paraId="6441F1D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nil"/>
              <w:left w:val="nil"/>
              <w:bottom w:val="single" w:sz="8" w:space="0" w:color="B4C6E7"/>
              <w:right w:val="single" w:sz="8" w:space="0" w:color="B4C6E7"/>
            </w:tcBorders>
            <w:shd w:val="clear" w:color="auto" w:fill="auto"/>
            <w:noWrap/>
            <w:vAlign w:val="center"/>
            <w:hideMark/>
          </w:tcPr>
          <w:p w14:paraId="50E6D4B6"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5</w:t>
            </w:r>
          </w:p>
        </w:tc>
      </w:tr>
      <w:tr w:rsidR="000F727E" w:rsidRPr="000F727E" w14:paraId="7A2FF492" w14:textId="77777777" w:rsidTr="000F727E">
        <w:trPr>
          <w:trHeight w:val="309"/>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0C389BFC"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Ranulfo Rodriguez</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72C4D30F"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MEPYD</w:t>
            </w:r>
          </w:p>
        </w:tc>
        <w:tc>
          <w:tcPr>
            <w:tcW w:w="674" w:type="dxa"/>
            <w:tcBorders>
              <w:top w:val="nil"/>
              <w:left w:val="nil"/>
              <w:bottom w:val="single" w:sz="8" w:space="0" w:color="B4C6E7"/>
              <w:right w:val="single" w:sz="8" w:space="0" w:color="B4C6E7"/>
            </w:tcBorders>
            <w:shd w:val="clear" w:color="000000" w:fill="262626"/>
            <w:noWrap/>
            <w:vAlign w:val="center"/>
            <w:hideMark/>
          </w:tcPr>
          <w:p w14:paraId="03E1CF5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08DC6E9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0B8A4D0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53B8C5C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72892A4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1327D9B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7AD7CE9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262626"/>
            <w:noWrap/>
            <w:vAlign w:val="center"/>
            <w:hideMark/>
          </w:tcPr>
          <w:p w14:paraId="441D6EE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auto" w:fill="auto"/>
            <w:noWrap/>
            <w:vAlign w:val="center"/>
            <w:hideMark/>
          </w:tcPr>
          <w:p w14:paraId="3833FA5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single" w:sz="8" w:space="0" w:color="B4C6E7"/>
              <w:right w:val="single" w:sz="8" w:space="0" w:color="B4C6E7"/>
            </w:tcBorders>
            <w:shd w:val="clear" w:color="auto" w:fill="auto"/>
            <w:noWrap/>
            <w:vAlign w:val="center"/>
            <w:hideMark/>
          </w:tcPr>
          <w:p w14:paraId="3D18C450"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3</w:t>
            </w:r>
          </w:p>
        </w:tc>
      </w:tr>
      <w:tr w:rsidR="000F727E" w:rsidRPr="000F727E" w14:paraId="0B63BCFF" w14:textId="77777777" w:rsidTr="000F727E">
        <w:trPr>
          <w:trHeight w:val="35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1CC67822"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Sra. Mayra Jacobo</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04FB63D5"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Barrick Gold</w:t>
            </w:r>
          </w:p>
        </w:tc>
        <w:tc>
          <w:tcPr>
            <w:tcW w:w="674" w:type="dxa"/>
            <w:tcBorders>
              <w:top w:val="nil"/>
              <w:left w:val="nil"/>
              <w:bottom w:val="single" w:sz="8" w:space="0" w:color="B4C6E7"/>
              <w:right w:val="single" w:sz="8" w:space="0" w:color="B4C6E7"/>
            </w:tcBorders>
            <w:shd w:val="clear" w:color="000000" w:fill="262626"/>
            <w:noWrap/>
            <w:vAlign w:val="center"/>
            <w:hideMark/>
          </w:tcPr>
          <w:p w14:paraId="3B318DB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7715725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0CCFCEB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1B3B1AC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457F104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000000" w:fill="262626"/>
            <w:noWrap/>
            <w:vAlign w:val="center"/>
            <w:hideMark/>
          </w:tcPr>
          <w:p w14:paraId="36A007F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auto" w:fill="auto"/>
            <w:noWrap/>
            <w:vAlign w:val="center"/>
            <w:hideMark/>
          </w:tcPr>
          <w:p w14:paraId="345DC9C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78" w:type="dxa"/>
            <w:tcBorders>
              <w:top w:val="nil"/>
              <w:left w:val="nil"/>
              <w:bottom w:val="single" w:sz="8" w:space="0" w:color="B4C6E7"/>
              <w:right w:val="single" w:sz="8" w:space="0" w:color="B4C6E7"/>
            </w:tcBorders>
            <w:shd w:val="clear" w:color="auto" w:fill="auto"/>
            <w:noWrap/>
            <w:vAlign w:val="center"/>
            <w:hideMark/>
          </w:tcPr>
          <w:p w14:paraId="0D136CC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809" w:type="dxa"/>
            <w:tcBorders>
              <w:top w:val="nil"/>
              <w:left w:val="nil"/>
              <w:bottom w:val="single" w:sz="8" w:space="0" w:color="B4C6E7"/>
              <w:right w:val="single" w:sz="8" w:space="0" w:color="B4C6E7"/>
            </w:tcBorders>
            <w:shd w:val="clear" w:color="000000" w:fill="262626"/>
            <w:noWrap/>
            <w:vAlign w:val="center"/>
            <w:hideMark/>
          </w:tcPr>
          <w:p w14:paraId="3D3FF33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nil"/>
              <w:left w:val="nil"/>
              <w:bottom w:val="single" w:sz="8" w:space="0" w:color="B4C6E7"/>
              <w:right w:val="single" w:sz="8" w:space="0" w:color="B4C6E7"/>
            </w:tcBorders>
            <w:shd w:val="clear" w:color="auto" w:fill="auto"/>
            <w:noWrap/>
            <w:vAlign w:val="center"/>
            <w:hideMark/>
          </w:tcPr>
          <w:p w14:paraId="596178CA"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18</w:t>
            </w:r>
          </w:p>
        </w:tc>
      </w:tr>
      <w:tr w:rsidR="000F727E" w:rsidRPr="000F727E" w14:paraId="3C92AD62" w14:textId="77777777" w:rsidTr="000F727E">
        <w:trPr>
          <w:trHeight w:val="309"/>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0C562D6D"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xml:space="preserve">Sra. Rosa De Los Santos </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61195735"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FALCONDO</w:t>
            </w:r>
          </w:p>
        </w:tc>
        <w:tc>
          <w:tcPr>
            <w:tcW w:w="674" w:type="dxa"/>
            <w:tcBorders>
              <w:top w:val="nil"/>
              <w:left w:val="nil"/>
              <w:bottom w:val="single" w:sz="8" w:space="0" w:color="B4C6E7"/>
              <w:right w:val="single" w:sz="8" w:space="0" w:color="B4C6E7"/>
            </w:tcBorders>
            <w:shd w:val="clear" w:color="000000" w:fill="262626"/>
            <w:noWrap/>
            <w:vAlign w:val="center"/>
            <w:hideMark/>
          </w:tcPr>
          <w:p w14:paraId="2433775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65759AA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6BBA909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6F4908B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000000" w:fill="262626"/>
            <w:noWrap/>
            <w:vAlign w:val="center"/>
            <w:hideMark/>
          </w:tcPr>
          <w:p w14:paraId="5FDFCF4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2820F58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1377D7C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78" w:type="dxa"/>
            <w:tcBorders>
              <w:top w:val="nil"/>
              <w:left w:val="nil"/>
              <w:bottom w:val="single" w:sz="8" w:space="0" w:color="B4C6E7"/>
              <w:right w:val="single" w:sz="8" w:space="0" w:color="B4C6E7"/>
            </w:tcBorders>
            <w:shd w:val="clear" w:color="000000" w:fill="262626"/>
            <w:noWrap/>
            <w:vAlign w:val="center"/>
            <w:hideMark/>
          </w:tcPr>
          <w:p w14:paraId="779D5BFB"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auto" w:fill="auto"/>
            <w:noWrap/>
            <w:vAlign w:val="center"/>
            <w:hideMark/>
          </w:tcPr>
          <w:p w14:paraId="6ADEADF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single" w:sz="8" w:space="0" w:color="B4C6E7"/>
              <w:right w:val="single" w:sz="8" w:space="0" w:color="B4C6E7"/>
            </w:tcBorders>
            <w:shd w:val="clear" w:color="auto" w:fill="auto"/>
            <w:noWrap/>
            <w:vAlign w:val="center"/>
            <w:hideMark/>
          </w:tcPr>
          <w:p w14:paraId="7BC480EB"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14</w:t>
            </w:r>
          </w:p>
        </w:tc>
      </w:tr>
      <w:tr w:rsidR="000F727E" w:rsidRPr="000F727E" w14:paraId="4551685E" w14:textId="77777777" w:rsidTr="000F727E">
        <w:trPr>
          <w:trHeight w:val="309"/>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621265BC"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Pedro Esteva</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76D5D507"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CORMIDOM</w:t>
            </w:r>
          </w:p>
        </w:tc>
        <w:tc>
          <w:tcPr>
            <w:tcW w:w="674" w:type="dxa"/>
            <w:tcBorders>
              <w:top w:val="nil"/>
              <w:left w:val="nil"/>
              <w:bottom w:val="single" w:sz="8" w:space="0" w:color="B4C6E7"/>
              <w:right w:val="single" w:sz="8" w:space="0" w:color="B4C6E7"/>
            </w:tcBorders>
            <w:shd w:val="clear" w:color="000000" w:fill="262626"/>
            <w:noWrap/>
            <w:vAlign w:val="center"/>
            <w:hideMark/>
          </w:tcPr>
          <w:p w14:paraId="045A77C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1DB238C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593A080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2253FD6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0B2CCC4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50A5AFA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7F50C78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262626"/>
            <w:noWrap/>
            <w:vAlign w:val="center"/>
            <w:hideMark/>
          </w:tcPr>
          <w:p w14:paraId="590262E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auto" w:fill="auto"/>
            <w:noWrap/>
            <w:vAlign w:val="center"/>
            <w:hideMark/>
          </w:tcPr>
          <w:p w14:paraId="4B99E77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single" w:sz="8" w:space="0" w:color="B4C6E7"/>
              <w:right w:val="single" w:sz="8" w:space="0" w:color="B4C6E7"/>
            </w:tcBorders>
            <w:shd w:val="clear" w:color="auto" w:fill="auto"/>
            <w:noWrap/>
            <w:vAlign w:val="center"/>
            <w:hideMark/>
          </w:tcPr>
          <w:p w14:paraId="6A51204F"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3</w:t>
            </w:r>
          </w:p>
        </w:tc>
      </w:tr>
      <w:tr w:rsidR="000F727E" w:rsidRPr="000F727E" w14:paraId="3BF94F77" w14:textId="77777777" w:rsidTr="000F727E">
        <w:trPr>
          <w:trHeight w:val="309"/>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5F1DA6AD"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xml:space="preserve">Sra. Elizabeth Mena </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0F903476"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CORMIDOM</w:t>
            </w:r>
          </w:p>
        </w:tc>
        <w:tc>
          <w:tcPr>
            <w:tcW w:w="674" w:type="dxa"/>
            <w:tcBorders>
              <w:top w:val="nil"/>
              <w:left w:val="nil"/>
              <w:bottom w:val="single" w:sz="8" w:space="0" w:color="B4C6E7"/>
              <w:right w:val="single" w:sz="8" w:space="0" w:color="B4C6E7"/>
            </w:tcBorders>
            <w:shd w:val="clear" w:color="000000" w:fill="262626"/>
            <w:noWrap/>
            <w:vAlign w:val="center"/>
            <w:hideMark/>
          </w:tcPr>
          <w:p w14:paraId="2A393EC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712A1CB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000000" w:fill="262626"/>
            <w:noWrap/>
            <w:vAlign w:val="center"/>
            <w:hideMark/>
          </w:tcPr>
          <w:p w14:paraId="779BF902"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auto" w:fill="auto"/>
            <w:noWrap/>
            <w:vAlign w:val="center"/>
            <w:hideMark/>
          </w:tcPr>
          <w:p w14:paraId="35ACB6D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000000" w:fill="262626"/>
            <w:noWrap/>
            <w:vAlign w:val="center"/>
            <w:hideMark/>
          </w:tcPr>
          <w:p w14:paraId="3DEF2C5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1B852EC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000000" w:fill="262626"/>
            <w:noWrap/>
            <w:vAlign w:val="center"/>
            <w:hideMark/>
          </w:tcPr>
          <w:p w14:paraId="5F61012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262626"/>
            <w:noWrap/>
            <w:vAlign w:val="center"/>
            <w:hideMark/>
          </w:tcPr>
          <w:p w14:paraId="2775319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auto" w:fill="auto"/>
            <w:noWrap/>
            <w:vAlign w:val="center"/>
            <w:hideMark/>
          </w:tcPr>
          <w:p w14:paraId="55FC6F8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single" w:sz="8" w:space="0" w:color="B4C6E7"/>
              <w:right w:val="single" w:sz="8" w:space="0" w:color="B4C6E7"/>
            </w:tcBorders>
            <w:shd w:val="clear" w:color="auto" w:fill="auto"/>
            <w:noWrap/>
            <w:vAlign w:val="center"/>
            <w:hideMark/>
          </w:tcPr>
          <w:p w14:paraId="50508489"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11</w:t>
            </w:r>
          </w:p>
        </w:tc>
      </w:tr>
      <w:tr w:rsidR="000F727E" w:rsidRPr="000F727E" w14:paraId="0D7966E0"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666A5DF2"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Sra. Yamily Lopez</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19A30554"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CAMIPE</w:t>
            </w:r>
          </w:p>
        </w:tc>
        <w:tc>
          <w:tcPr>
            <w:tcW w:w="674" w:type="dxa"/>
            <w:tcBorders>
              <w:top w:val="nil"/>
              <w:left w:val="nil"/>
              <w:bottom w:val="single" w:sz="8" w:space="0" w:color="B4C6E7"/>
              <w:right w:val="single" w:sz="8" w:space="0" w:color="B4C6E7"/>
            </w:tcBorders>
            <w:shd w:val="clear" w:color="auto" w:fill="auto"/>
            <w:noWrap/>
            <w:vAlign w:val="center"/>
            <w:hideMark/>
          </w:tcPr>
          <w:p w14:paraId="1E10170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6A4FFAC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1955581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000000" w:fill="262626"/>
            <w:noWrap/>
            <w:vAlign w:val="center"/>
            <w:hideMark/>
          </w:tcPr>
          <w:p w14:paraId="7A2197D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auto" w:fill="auto"/>
            <w:noWrap/>
            <w:vAlign w:val="center"/>
            <w:hideMark/>
          </w:tcPr>
          <w:p w14:paraId="75C9F38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5F8FA04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000000" w:fill="262626"/>
            <w:noWrap/>
            <w:vAlign w:val="center"/>
            <w:hideMark/>
          </w:tcPr>
          <w:p w14:paraId="240402A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262626"/>
            <w:noWrap/>
            <w:vAlign w:val="center"/>
            <w:hideMark/>
          </w:tcPr>
          <w:p w14:paraId="48E7ACF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auto" w:fill="auto"/>
            <w:noWrap/>
            <w:vAlign w:val="center"/>
            <w:hideMark/>
          </w:tcPr>
          <w:p w14:paraId="7AE3852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single" w:sz="8" w:space="0" w:color="B4C6E7"/>
              <w:right w:val="single" w:sz="8" w:space="0" w:color="B4C6E7"/>
            </w:tcBorders>
            <w:shd w:val="clear" w:color="auto" w:fill="auto"/>
            <w:noWrap/>
            <w:vAlign w:val="center"/>
            <w:hideMark/>
          </w:tcPr>
          <w:p w14:paraId="0578FC72"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16</w:t>
            </w:r>
          </w:p>
        </w:tc>
      </w:tr>
      <w:tr w:rsidR="000F727E" w:rsidRPr="000F727E" w14:paraId="30961B09"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056C6177"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Carlos Pimentel</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29E3CDA6"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Participación Ciudadana</w:t>
            </w:r>
          </w:p>
        </w:tc>
        <w:tc>
          <w:tcPr>
            <w:tcW w:w="674" w:type="dxa"/>
            <w:tcBorders>
              <w:top w:val="nil"/>
              <w:left w:val="nil"/>
              <w:bottom w:val="single" w:sz="8" w:space="0" w:color="B4C6E7"/>
              <w:right w:val="single" w:sz="8" w:space="0" w:color="B4C6E7"/>
            </w:tcBorders>
            <w:shd w:val="clear" w:color="000000" w:fill="262626"/>
            <w:noWrap/>
            <w:vAlign w:val="center"/>
            <w:hideMark/>
          </w:tcPr>
          <w:p w14:paraId="235534B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16D4416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67DDB5A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3F8DB79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3AC89DA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3D54F74B"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7F9FDA1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262626"/>
            <w:noWrap/>
            <w:vAlign w:val="center"/>
            <w:hideMark/>
          </w:tcPr>
          <w:p w14:paraId="327EF9D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000000" w:fill="262626"/>
            <w:noWrap/>
            <w:vAlign w:val="center"/>
            <w:hideMark/>
          </w:tcPr>
          <w:p w14:paraId="4C43008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nil"/>
              <w:left w:val="nil"/>
              <w:bottom w:val="single" w:sz="8" w:space="0" w:color="B4C6E7"/>
              <w:right w:val="single" w:sz="8" w:space="0" w:color="B4C6E7"/>
            </w:tcBorders>
            <w:shd w:val="clear" w:color="auto" w:fill="auto"/>
            <w:noWrap/>
            <w:vAlign w:val="center"/>
            <w:hideMark/>
          </w:tcPr>
          <w:p w14:paraId="4177EB99"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r>
      <w:tr w:rsidR="000F727E" w:rsidRPr="000F727E" w14:paraId="1521EB63" w14:textId="77777777" w:rsidTr="000F727E">
        <w:trPr>
          <w:trHeight w:val="368"/>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0997E291"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xml:space="preserve">Sra. Maritza Ruíz </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22DB944B"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Observatorio Dominicano de Políticas Públicas</w:t>
            </w:r>
          </w:p>
        </w:tc>
        <w:tc>
          <w:tcPr>
            <w:tcW w:w="674" w:type="dxa"/>
            <w:tcBorders>
              <w:top w:val="nil"/>
              <w:left w:val="nil"/>
              <w:bottom w:val="single" w:sz="8" w:space="0" w:color="B4C6E7"/>
              <w:right w:val="single" w:sz="8" w:space="0" w:color="B4C6E7"/>
            </w:tcBorders>
            <w:shd w:val="clear" w:color="auto" w:fill="auto"/>
            <w:noWrap/>
            <w:vAlign w:val="center"/>
            <w:hideMark/>
          </w:tcPr>
          <w:p w14:paraId="5CD4BCE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685F40C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29451D3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5B7E715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1CCDFBF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25479D1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000000" w:fill="262626"/>
            <w:noWrap/>
            <w:vAlign w:val="center"/>
            <w:hideMark/>
          </w:tcPr>
          <w:p w14:paraId="4761CF2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auto" w:fill="auto"/>
            <w:noWrap/>
            <w:vAlign w:val="center"/>
            <w:hideMark/>
          </w:tcPr>
          <w:p w14:paraId="0E54B83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809" w:type="dxa"/>
            <w:tcBorders>
              <w:top w:val="nil"/>
              <w:left w:val="nil"/>
              <w:bottom w:val="single" w:sz="8" w:space="0" w:color="B4C6E7"/>
              <w:right w:val="single" w:sz="8" w:space="0" w:color="B4C6E7"/>
            </w:tcBorders>
            <w:shd w:val="clear" w:color="auto" w:fill="auto"/>
            <w:noWrap/>
            <w:vAlign w:val="center"/>
            <w:hideMark/>
          </w:tcPr>
          <w:p w14:paraId="632B5CB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single" w:sz="8" w:space="0" w:color="B4C6E7"/>
              <w:right w:val="single" w:sz="8" w:space="0" w:color="B4C6E7"/>
            </w:tcBorders>
            <w:shd w:val="clear" w:color="auto" w:fill="auto"/>
            <w:noWrap/>
            <w:vAlign w:val="center"/>
            <w:hideMark/>
          </w:tcPr>
          <w:p w14:paraId="11917AD5"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22</w:t>
            </w:r>
          </w:p>
        </w:tc>
      </w:tr>
      <w:tr w:rsidR="000F727E" w:rsidRPr="000F727E" w14:paraId="5620D1BE" w14:textId="77777777" w:rsidTr="000F727E">
        <w:trPr>
          <w:trHeight w:val="368"/>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514FFCAC"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Sra. Ynes Rosso</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049D25CF"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Articulación Nacional Campesina</w:t>
            </w:r>
          </w:p>
        </w:tc>
        <w:tc>
          <w:tcPr>
            <w:tcW w:w="674" w:type="dxa"/>
            <w:tcBorders>
              <w:top w:val="nil"/>
              <w:left w:val="nil"/>
              <w:bottom w:val="single" w:sz="8" w:space="0" w:color="B4C6E7"/>
              <w:right w:val="single" w:sz="8" w:space="0" w:color="B4C6E7"/>
            </w:tcBorders>
            <w:shd w:val="clear" w:color="000000" w:fill="262626"/>
            <w:noWrap/>
            <w:vAlign w:val="center"/>
            <w:hideMark/>
          </w:tcPr>
          <w:p w14:paraId="1BC0291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35F4A48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000000" w:fill="262626"/>
            <w:noWrap/>
            <w:vAlign w:val="center"/>
            <w:hideMark/>
          </w:tcPr>
          <w:p w14:paraId="0559AF9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auto" w:fill="auto"/>
            <w:noWrap/>
            <w:vAlign w:val="center"/>
            <w:hideMark/>
          </w:tcPr>
          <w:p w14:paraId="5CB1B25B"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000000" w:fill="262626"/>
            <w:noWrap/>
            <w:vAlign w:val="center"/>
            <w:hideMark/>
          </w:tcPr>
          <w:p w14:paraId="281434F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2A417EE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2DAEA8E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78" w:type="dxa"/>
            <w:tcBorders>
              <w:top w:val="nil"/>
              <w:left w:val="nil"/>
              <w:bottom w:val="single" w:sz="8" w:space="0" w:color="B4C6E7"/>
              <w:right w:val="single" w:sz="8" w:space="0" w:color="B4C6E7"/>
            </w:tcBorders>
            <w:shd w:val="clear" w:color="auto" w:fill="auto"/>
            <w:noWrap/>
            <w:vAlign w:val="center"/>
            <w:hideMark/>
          </w:tcPr>
          <w:p w14:paraId="2092943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809" w:type="dxa"/>
            <w:tcBorders>
              <w:top w:val="nil"/>
              <w:left w:val="nil"/>
              <w:bottom w:val="single" w:sz="8" w:space="0" w:color="B4C6E7"/>
              <w:right w:val="single" w:sz="8" w:space="0" w:color="B4C6E7"/>
            </w:tcBorders>
            <w:shd w:val="clear" w:color="auto" w:fill="auto"/>
            <w:noWrap/>
            <w:vAlign w:val="center"/>
            <w:hideMark/>
          </w:tcPr>
          <w:p w14:paraId="324CC3D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single" w:sz="8" w:space="0" w:color="B4C6E7"/>
              <w:right w:val="single" w:sz="8" w:space="0" w:color="B4C6E7"/>
            </w:tcBorders>
            <w:shd w:val="clear" w:color="auto" w:fill="auto"/>
            <w:noWrap/>
            <w:vAlign w:val="center"/>
            <w:hideMark/>
          </w:tcPr>
          <w:p w14:paraId="46020258"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17</w:t>
            </w:r>
          </w:p>
        </w:tc>
      </w:tr>
      <w:tr w:rsidR="000F727E" w:rsidRPr="000F727E" w14:paraId="10F94891" w14:textId="77777777" w:rsidTr="000F727E">
        <w:trPr>
          <w:trHeight w:val="339"/>
        </w:trPr>
        <w:tc>
          <w:tcPr>
            <w:tcW w:w="2333" w:type="dxa"/>
            <w:tcBorders>
              <w:top w:val="nil"/>
              <w:left w:val="single" w:sz="8" w:space="0" w:color="B4C6E7"/>
              <w:bottom w:val="nil"/>
              <w:right w:val="single" w:sz="8" w:space="0" w:color="B4C6E7"/>
            </w:tcBorders>
            <w:shd w:val="clear" w:color="auto" w:fill="auto"/>
            <w:vAlign w:val="center"/>
            <w:hideMark/>
          </w:tcPr>
          <w:p w14:paraId="441B55D1"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xml:space="preserve">Sr. Carlos Peterson  </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67B80D10"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GEMA</w:t>
            </w:r>
          </w:p>
        </w:tc>
        <w:tc>
          <w:tcPr>
            <w:tcW w:w="674" w:type="dxa"/>
            <w:tcBorders>
              <w:top w:val="nil"/>
              <w:left w:val="nil"/>
              <w:bottom w:val="single" w:sz="8" w:space="0" w:color="B4C6E7"/>
              <w:right w:val="single" w:sz="8" w:space="0" w:color="B4C6E7"/>
            </w:tcBorders>
            <w:shd w:val="clear" w:color="000000" w:fill="262626"/>
            <w:noWrap/>
            <w:vAlign w:val="center"/>
            <w:hideMark/>
          </w:tcPr>
          <w:p w14:paraId="1ADA0C5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3A18EE5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697BDC3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4FBCF43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1EF0C21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15528802"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1A38692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78" w:type="dxa"/>
            <w:tcBorders>
              <w:top w:val="nil"/>
              <w:left w:val="nil"/>
              <w:bottom w:val="single" w:sz="8" w:space="0" w:color="B4C6E7"/>
              <w:right w:val="single" w:sz="8" w:space="0" w:color="B4C6E7"/>
            </w:tcBorders>
            <w:shd w:val="clear" w:color="000000" w:fill="262626"/>
            <w:noWrap/>
            <w:vAlign w:val="center"/>
            <w:hideMark/>
          </w:tcPr>
          <w:p w14:paraId="0127C2E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auto" w:fill="auto"/>
            <w:noWrap/>
            <w:vAlign w:val="center"/>
            <w:hideMark/>
          </w:tcPr>
          <w:p w14:paraId="6D6C224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single" w:sz="8" w:space="0" w:color="B4C6E7"/>
              <w:right w:val="single" w:sz="8" w:space="0" w:color="B4C6E7"/>
            </w:tcBorders>
            <w:shd w:val="clear" w:color="auto" w:fill="auto"/>
            <w:noWrap/>
            <w:vAlign w:val="center"/>
            <w:hideMark/>
          </w:tcPr>
          <w:p w14:paraId="686BF740"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20</w:t>
            </w:r>
          </w:p>
        </w:tc>
      </w:tr>
      <w:tr w:rsidR="000F727E" w:rsidRPr="000F727E" w14:paraId="4DD7BAFE" w14:textId="77777777" w:rsidTr="000F727E">
        <w:trPr>
          <w:trHeight w:val="309"/>
        </w:trPr>
        <w:tc>
          <w:tcPr>
            <w:tcW w:w="2333" w:type="dxa"/>
            <w:tcBorders>
              <w:top w:val="single" w:sz="8" w:space="0" w:color="B4C6E7"/>
              <w:left w:val="single" w:sz="4" w:space="0" w:color="8EA9DB"/>
              <w:bottom w:val="single" w:sz="8" w:space="0" w:color="B4C6E7"/>
              <w:right w:val="single" w:sz="4" w:space="0" w:color="8EA9DB"/>
            </w:tcBorders>
            <w:shd w:val="clear" w:color="auto" w:fill="auto"/>
            <w:vAlign w:val="center"/>
            <w:hideMark/>
          </w:tcPr>
          <w:p w14:paraId="46618EE2"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lastRenderedPageBreak/>
              <w:t>Sr. Santiago José</w:t>
            </w:r>
          </w:p>
        </w:tc>
        <w:tc>
          <w:tcPr>
            <w:tcW w:w="2870" w:type="dxa"/>
            <w:tcBorders>
              <w:top w:val="nil"/>
              <w:left w:val="nil"/>
              <w:bottom w:val="single" w:sz="8" w:space="0" w:color="B4C6E7"/>
              <w:right w:val="nil"/>
            </w:tcBorders>
            <w:shd w:val="clear" w:color="auto" w:fill="auto"/>
            <w:vAlign w:val="center"/>
            <w:hideMark/>
          </w:tcPr>
          <w:p w14:paraId="27B35463"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Fundación Vida y Salud</w:t>
            </w:r>
          </w:p>
        </w:tc>
        <w:tc>
          <w:tcPr>
            <w:tcW w:w="1310" w:type="dxa"/>
            <w:tcBorders>
              <w:top w:val="nil"/>
              <w:left w:val="nil"/>
              <w:bottom w:val="single" w:sz="8" w:space="0" w:color="B4C6E7"/>
              <w:right w:val="single" w:sz="8" w:space="0" w:color="B4C6E7"/>
            </w:tcBorders>
            <w:shd w:val="clear" w:color="auto" w:fill="auto"/>
            <w:vAlign w:val="center"/>
            <w:hideMark/>
          </w:tcPr>
          <w:p w14:paraId="25B91D1A"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499E3EB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56D7FAB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36BB413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48C09312"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1ED7021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3977089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2690539B"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262626"/>
            <w:noWrap/>
            <w:vAlign w:val="center"/>
            <w:hideMark/>
          </w:tcPr>
          <w:p w14:paraId="09E42C3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auto" w:fill="auto"/>
            <w:noWrap/>
            <w:vAlign w:val="center"/>
            <w:hideMark/>
          </w:tcPr>
          <w:p w14:paraId="1181EC3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single" w:sz="8" w:space="0" w:color="B4C6E7"/>
              <w:right w:val="single" w:sz="8" w:space="0" w:color="B4C6E7"/>
            </w:tcBorders>
            <w:shd w:val="clear" w:color="auto" w:fill="auto"/>
            <w:noWrap/>
            <w:vAlign w:val="center"/>
            <w:hideMark/>
          </w:tcPr>
          <w:p w14:paraId="404FBB78"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3</w:t>
            </w:r>
          </w:p>
        </w:tc>
      </w:tr>
      <w:tr w:rsidR="000F727E" w:rsidRPr="000F727E" w14:paraId="015358F2" w14:textId="77777777" w:rsidTr="000F727E">
        <w:trPr>
          <w:trHeight w:val="309"/>
        </w:trPr>
        <w:tc>
          <w:tcPr>
            <w:tcW w:w="2333" w:type="dxa"/>
            <w:tcBorders>
              <w:top w:val="nil"/>
              <w:left w:val="single" w:sz="4" w:space="0" w:color="8EA9DB"/>
              <w:bottom w:val="single" w:sz="8" w:space="0" w:color="B4C6E7"/>
              <w:right w:val="single" w:sz="4" w:space="0" w:color="8EA9DB"/>
            </w:tcBorders>
            <w:shd w:val="clear" w:color="auto" w:fill="auto"/>
            <w:vAlign w:val="center"/>
            <w:hideMark/>
          </w:tcPr>
          <w:p w14:paraId="682D784A"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Fernando Peña</w:t>
            </w:r>
          </w:p>
        </w:tc>
        <w:tc>
          <w:tcPr>
            <w:tcW w:w="2870" w:type="dxa"/>
            <w:tcBorders>
              <w:top w:val="nil"/>
              <w:left w:val="nil"/>
              <w:bottom w:val="single" w:sz="8" w:space="0" w:color="B4C6E7"/>
              <w:right w:val="nil"/>
            </w:tcBorders>
            <w:shd w:val="clear" w:color="auto" w:fill="auto"/>
            <w:vAlign w:val="center"/>
            <w:hideMark/>
          </w:tcPr>
          <w:p w14:paraId="336C9CCE"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ENTRE</w:t>
            </w:r>
          </w:p>
        </w:tc>
        <w:tc>
          <w:tcPr>
            <w:tcW w:w="1310" w:type="dxa"/>
            <w:tcBorders>
              <w:top w:val="nil"/>
              <w:left w:val="nil"/>
              <w:bottom w:val="single" w:sz="8" w:space="0" w:color="B4C6E7"/>
              <w:right w:val="single" w:sz="8" w:space="0" w:color="B4C6E7"/>
            </w:tcBorders>
            <w:shd w:val="clear" w:color="auto" w:fill="auto"/>
            <w:vAlign w:val="center"/>
            <w:hideMark/>
          </w:tcPr>
          <w:p w14:paraId="68C85038"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67BA55D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727B658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02F3D3A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5F0A6F4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2E5BBB9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103803D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4FF9331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262626"/>
            <w:noWrap/>
            <w:vAlign w:val="center"/>
            <w:hideMark/>
          </w:tcPr>
          <w:p w14:paraId="2629D23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auto" w:fill="auto"/>
            <w:noWrap/>
            <w:vAlign w:val="center"/>
            <w:hideMark/>
          </w:tcPr>
          <w:p w14:paraId="2D72988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single" w:sz="8" w:space="0" w:color="B4C6E7"/>
              <w:right w:val="single" w:sz="8" w:space="0" w:color="B4C6E7"/>
            </w:tcBorders>
            <w:shd w:val="clear" w:color="auto" w:fill="auto"/>
            <w:noWrap/>
            <w:vAlign w:val="center"/>
            <w:hideMark/>
          </w:tcPr>
          <w:p w14:paraId="2051E88E"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3</w:t>
            </w:r>
          </w:p>
        </w:tc>
      </w:tr>
      <w:tr w:rsidR="000F727E" w:rsidRPr="000F727E" w14:paraId="5341E3E1" w14:textId="77777777" w:rsidTr="000F727E">
        <w:trPr>
          <w:trHeight w:val="309"/>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7587E8B8"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Euren Cuevas</w:t>
            </w:r>
          </w:p>
        </w:tc>
        <w:tc>
          <w:tcPr>
            <w:tcW w:w="2870" w:type="dxa"/>
            <w:tcBorders>
              <w:top w:val="nil"/>
              <w:left w:val="nil"/>
              <w:bottom w:val="nil"/>
              <w:right w:val="nil"/>
            </w:tcBorders>
            <w:shd w:val="clear" w:color="auto" w:fill="auto"/>
            <w:noWrap/>
            <w:vAlign w:val="bottom"/>
            <w:hideMark/>
          </w:tcPr>
          <w:p w14:paraId="79F7CC82"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INSAPROMA</w:t>
            </w:r>
          </w:p>
        </w:tc>
        <w:tc>
          <w:tcPr>
            <w:tcW w:w="1310" w:type="dxa"/>
            <w:tcBorders>
              <w:top w:val="nil"/>
              <w:left w:val="nil"/>
              <w:bottom w:val="single" w:sz="8" w:space="0" w:color="B4C6E7"/>
              <w:right w:val="single" w:sz="8" w:space="0" w:color="B4C6E7"/>
            </w:tcBorders>
            <w:shd w:val="clear" w:color="auto" w:fill="auto"/>
            <w:vAlign w:val="center"/>
            <w:hideMark/>
          </w:tcPr>
          <w:p w14:paraId="326D91BC"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307CB28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3ADA186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5BE7BB3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640691A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6B0EE85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35F3692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5615F59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262626"/>
            <w:noWrap/>
            <w:vAlign w:val="center"/>
            <w:hideMark/>
          </w:tcPr>
          <w:p w14:paraId="237B04A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auto" w:fill="auto"/>
            <w:noWrap/>
            <w:vAlign w:val="center"/>
            <w:hideMark/>
          </w:tcPr>
          <w:p w14:paraId="416D9AD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single" w:sz="8" w:space="0" w:color="B4C6E7"/>
              <w:right w:val="single" w:sz="8" w:space="0" w:color="B4C6E7"/>
            </w:tcBorders>
            <w:shd w:val="clear" w:color="auto" w:fill="auto"/>
            <w:noWrap/>
            <w:vAlign w:val="center"/>
            <w:hideMark/>
          </w:tcPr>
          <w:p w14:paraId="24D9D15F"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3</w:t>
            </w:r>
          </w:p>
        </w:tc>
      </w:tr>
      <w:tr w:rsidR="000F727E" w:rsidRPr="000F727E" w14:paraId="3229FCBE" w14:textId="77777777" w:rsidTr="000F727E">
        <w:trPr>
          <w:trHeight w:val="324"/>
        </w:trPr>
        <w:tc>
          <w:tcPr>
            <w:tcW w:w="2333" w:type="dxa"/>
            <w:tcBorders>
              <w:top w:val="nil"/>
              <w:left w:val="single" w:sz="8" w:space="0" w:color="B4C6E7"/>
              <w:bottom w:val="nil"/>
              <w:right w:val="nil"/>
            </w:tcBorders>
            <w:shd w:val="clear" w:color="auto" w:fill="auto"/>
            <w:vAlign w:val="center"/>
            <w:hideMark/>
          </w:tcPr>
          <w:p w14:paraId="21D01BB0"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Angel Bolivar</w:t>
            </w:r>
          </w:p>
        </w:tc>
        <w:tc>
          <w:tcPr>
            <w:tcW w:w="2870" w:type="dxa"/>
            <w:tcBorders>
              <w:top w:val="nil"/>
              <w:left w:val="nil"/>
              <w:bottom w:val="nil"/>
              <w:right w:val="nil"/>
            </w:tcBorders>
            <w:shd w:val="clear" w:color="auto" w:fill="auto"/>
            <w:vAlign w:val="center"/>
            <w:hideMark/>
          </w:tcPr>
          <w:p w14:paraId="47C2E676"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CNDH-RD</w:t>
            </w:r>
          </w:p>
        </w:tc>
        <w:tc>
          <w:tcPr>
            <w:tcW w:w="1310" w:type="dxa"/>
            <w:tcBorders>
              <w:top w:val="nil"/>
              <w:left w:val="nil"/>
              <w:bottom w:val="single" w:sz="8" w:space="0" w:color="B4C6E7"/>
              <w:right w:val="single" w:sz="8" w:space="0" w:color="B4C6E7"/>
            </w:tcBorders>
            <w:shd w:val="clear" w:color="auto" w:fill="auto"/>
            <w:vAlign w:val="center"/>
            <w:hideMark/>
          </w:tcPr>
          <w:p w14:paraId="1B100733"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50F0EA32"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4555629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77B53B2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7EAB861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1543CCF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6519F00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2F19F20B"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262626"/>
            <w:noWrap/>
            <w:vAlign w:val="center"/>
            <w:hideMark/>
          </w:tcPr>
          <w:p w14:paraId="11675E0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auto" w:fill="auto"/>
            <w:noWrap/>
            <w:vAlign w:val="center"/>
            <w:hideMark/>
          </w:tcPr>
          <w:p w14:paraId="458DDCD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single" w:sz="8" w:space="0" w:color="B4C6E7"/>
              <w:right w:val="single" w:sz="8" w:space="0" w:color="B4C6E7"/>
            </w:tcBorders>
            <w:shd w:val="clear" w:color="auto" w:fill="auto"/>
            <w:noWrap/>
            <w:vAlign w:val="center"/>
            <w:hideMark/>
          </w:tcPr>
          <w:p w14:paraId="6E5E492C"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3</w:t>
            </w:r>
          </w:p>
        </w:tc>
      </w:tr>
      <w:tr w:rsidR="000F727E" w:rsidRPr="000F727E" w14:paraId="48F6F782" w14:textId="77777777" w:rsidTr="000F727E">
        <w:trPr>
          <w:trHeight w:val="413"/>
        </w:trPr>
        <w:tc>
          <w:tcPr>
            <w:tcW w:w="2333" w:type="dxa"/>
            <w:tcBorders>
              <w:top w:val="nil"/>
              <w:left w:val="single" w:sz="8" w:space="0" w:color="B4C6E7"/>
              <w:bottom w:val="nil"/>
              <w:right w:val="single" w:sz="8" w:space="0" w:color="B4C6E7"/>
            </w:tcBorders>
            <w:shd w:val="clear" w:color="000000" w:fill="B4C6E7"/>
            <w:vAlign w:val="center"/>
            <w:hideMark/>
          </w:tcPr>
          <w:p w14:paraId="0FD1E443"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Suplentes</w:t>
            </w:r>
          </w:p>
        </w:tc>
        <w:tc>
          <w:tcPr>
            <w:tcW w:w="2870" w:type="dxa"/>
            <w:tcBorders>
              <w:top w:val="nil"/>
              <w:left w:val="nil"/>
              <w:bottom w:val="single" w:sz="8" w:space="0" w:color="B4C6E7"/>
              <w:right w:val="single" w:sz="8" w:space="0" w:color="B4C6E7"/>
            </w:tcBorders>
            <w:shd w:val="clear" w:color="000000" w:fill="B4C6E7"/>
            <w:vAlign w:val="center"/>
            <w:hideMark/>
          </w:tcPr>
          <w:p w14:paraId="022E8CA6"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c>
          <w:tcPr>
            <w:tcW w:w="1310" w:type="dxa"/>
            <w:tcBorders>
              <w:top w:val="nil"/>
              <w:left w:val="nil"/>
              <w:bottom w:val="single" w:sz="8" w:space="0" w:color="B4C6E7"/>
              <w:right w:val="single" w:sz="8" w:space="0" w:color="B4C6E7"/>
            </w:tcBorders>
            <w:shd w:val="clear" w:color="000000" w:fill="B4C6E7"/>
            <w:vAlign w:val="center"/>
            <w:hideMark/>
          </w:tcPr>
          <w:p w14:paraId="4ED67985"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B4C6E7"/>
            <w:noWrap/>
            <w:vAlign w:val="center"/>
            <w:hideMark/>
          </w:tcPr>
          <w:p w14:paraId="1500CC85"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B4C6E7"/>
            <w:noWrap/>
            <w:vAlign w:val="center"/>
            <w:hideMark/>
          </w:tcPr>
          <w:p w14:paraId="5AB2D5B1"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B4C6E7"/>
            <w:noWrap/>
            <w:vAlign w:val="center"/>
            <w:hideMark/>
          </w:tcPr>
          <w:p w14:paraId="19BCDD2A"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B4C6E7"/>
            <w:noWrap/>
            <w:vAlign w:val="center"/>
            <w:hideMark/>
          </w:tcPr>
          <w:p w14:paraId="7D7D6361"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B4C6E7"/>
            <w:noWrap/>
            <w:vAlign w:val="center"/>
            <w:hideMark/>
          </w:tcPr>
          <w:p w14:paraId="4E5A793F"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B4C6E7"/>
            <w:noWrap/>
            <w:vAlign w:val="center"/>
            <w:hideMark/>
          </w:tcPr>
          <w:p w14:paraId="7FEA4D36"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B4C6E7"/>
            <w:noWrap/>
            <w:vAlign w:val="center"/>
            <w:hideMark/>
          </w:tcPr>
          <w:p w14:paraId="5AA0FCF6"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B4C6E7"/>
            <w:noWrap/>
            <w:vAlign w:val="center"/>
            <w:hideMark/>
          </w:tcPr>
          <w:p w14:paraId="6D155C61"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000000" w:fill="B4C6E7"/>
            <w:noWrap/>
            <w:vAlign w:val="center"/>
            <w:hideMark/>
          </w:tcPr>
          <w:p w14:paraId="6785EE78"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nil"/>
              <w:left w:val="nil"/>
              <w:bottom w:val="single" w:sz="8" w:space="0" w:color="B4C6E7"/>
              <w:right w:val="single" w:sz="8" w:space="0" w:color="B4C6E7"/>
            </w:tcBorders>
            <w:shd w:val="clear" w:color="000000" w:fill="B4C6E7"/>
            <w:noWrap/>
            <w:vAlign w:val="center"/>
            <w:hideMark/>
          </w:tcPr>
          <w:p w14:paraId="181A6DE7"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r>
      <w:tr w:rsidR="000F727E" w:rsidRPr="000F727E" w14:paraId="62621BBE" w14:textId="77777777" w:rsidTr="000F727E">
        <w:trPr>
          <w:trHeight w:val="324"/>
        </w:trPr>
        <w:tc>
          <w:tcPr>
            <w:tcW w:w="2333" w:type="dxa"/>
            <w:tcBorders>
              <w:top w:val="single" w:sz="8" w:space="0" w:color="B4C6E7"/>
              <w:left w:val="single" w:sz="8" w:space="0" w:color="B4C6E7"/>
              <w:bottom w:val="nil"/>
              <w:right w:val="single" w:sz="8" w:space="0" w:color="B4C6E7"/>
            </w:tcBorders>
            <w:shd w:val="clear" w:color="auto" w:fill="auto"/>
            <w:vAlign w:val="center"/>
            <w:hideMark/>
          </w:tcPr>
          <w:p w14:paraId="4581FFBB"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Sra.Yris Gonzalez</w:t>
            </w:r>
          </w:p>
        </w:tc>
        <w:tc>
          <w:tcPr>
            <w:tcW w:w="4180" w:type="dxa"/>
            <w:gridSpan w:val="2"/>
            <w:tcBorders>
              <w:top w:val="single" w:sz="8" w:space="0" w:color="B4C6E7"/>
              <w:left w:val="nil"/>
              <w:bottom w:val="nil"/>
              <w:right w:val="single" w:sz="8" w:space="0" w:color="B4C6E7"/>
            </w:tcBorders>
            <w:shd w:val="clear" w:color="auto" w:fill="auto"/>
            <w:vAlign w:val="center"/>
            <w:hideMark/>
          </w:tcPr>
          <w:p w14:paraId="273C8A0B"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MEM</w:t>
            </w:r>
          </w:p>
        </w:tc>
        <w:tc>
          <w:tcPr>
            <w:tcW w:w="674" w:type="dxa"/>
            <w:tcBorders>
              <w:top w:val="nil"/>
              <w:left w:val="nil"/>
              <w:bottom w:val="nil"/>
              <w:right w:val="single" w:sz="8" w:space="0" w:color="B4C6E7"/>
            </w:tcBorders>
            <w:shd w:val="clear" w:color="000000" w:fill="262626"/>
            <w:noWrap/>
            <w:vAlign w:val="center"/>
            <w:hideMark/>
          </w:tcPr>
          <w:p w14:paraId="58888B0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nil"/>
              <w:right w:val="single" w:sz="8" w:space="0" w:color="B4C6E7"/>
            </w:tcBorders>
            <w:shd w:val="clear" w:color="auto" w:fill="auto"/>
            <w:noWrap/>
            <w:vAlign w:val="center"/>
            <w:hideMark/>
          </w:tcPr>
          <w:p w14:paraId="094B87B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nil"/>
              <w:right w:val="single" w:sz="8" w:space="0" w:color="B4C6E7"/>
            </w:tcBorders>
            <w:shd w:val="clear" w:color="auto" w:fill="auto"/>
            <w:noWrap/>
            <w:vAlign w:val="center"/>
            <w:hideMark/>
          </w:tcPr>
          <w:p w14:paraId="31A2DD2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nil"/>
              <w:right w:val="single" w:sz="8" w:space="0" w:color="B4C6E7"/>
            </w:tcBorders>
            <w:shd w:val="clear" w:color="auto" w:fill="auto"/>
            <w:noWrap/>
            <w:vAlign w:val="center"/>
            <w:hideMark/>
          </w:tcPr>
          <w:p w14:paraId="500A572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nil"/>
              <w:right w:val="single" w:sz="8" w:space="0" w:color="B4C6E7"/>
            </w:tcBorders>
            <w:shd w:val="clear" w:color="auto" w:fill="auto"/>
            <w:noWrap/>
            <w:vAlign w:val="center"/>
            <w:hideMark/>
          </w:tcPr>
          <w:p w14:paraId="37BDC83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nil"/>
              <w:right w:val="single" w:sz="8" w:space="0" w:color="B4C6E7"/>
            </w:tcBorders>
            <w:shd w:val="clear" w:color="auto" w:fill="auto"/>
            <w:noWrap/>
            <w:vAlign w:val="center"/>
            <w:hideMark/>
          </w:tcPr>
          <w:p w14:paraId="06B77C9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nil"/>
              <w:right w:val="single" w:sz="8" w:space="0" w:color="B4C6E7"/>
            </w:tcBorders>
            <w:shd w:val="clear" w:color="auto" w:fill="auto"/>
            <w:noWrap/>
            <w:vAlign w:val="center"/>
            <w:hideMark/>
          </w:tcPr>
          <w:p w14:paraId="4832873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78" w:type="dxa"/>
            <w:tcBorders>
              <w:top w:val="nil"/>
              <w:left w:val="nil"/>
              <w:bottom w:val="nil"/>
              <w:right w:val="single" w:sz="8" w:space="0" w:color="B4C6E7"/>
            </w:tcBorders>
            <w:shd w:val="clear" w:color="auto" w:fill="auto"/>
            <w:noWrap/>
            <w:vAlign w:val="center"/>
            <w:hideMark/>
          </w:tcPr>
          <w:p w14:paraId="5579255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809" w:type="dxa"/>
            <w:tcBorders>
              <w:top w:val="nil"/>
              <w:left w:val="nil"/>
              <w:bottom w:val="single" w:sz="8" w:space="0" w:color="B4C6E7"/>
              <w:right w:val="single" w:sz="8" w:space="0" w:color="B4C6E7"/>
            </w:tcBorders>
            <w:shd w:val="clear" w:color="000000" w:fill="262626"/>
            <w:noWrap/>
            <w:vAlign w:val="center"/>
            <w:hideMark/>
          </w:tcPr>
          <w:p w14:paraId="239A397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nil"/>
              <w:left w:val="nil"/>
              <w:bottom w:val="nil"/>
              <w:right w:val="single" w:sz="8" w:space="0" w:color="B4C6E7"/>
            </w:tcBorders>
            <w:shd w:val="clear" w:color="auto" w:fill="auto"/>
            <w:noWrap/>
            <w:vAlign w:val="center"/>
            <w:hideMark/>
          </w:tcPr>
          <w:p w14:paraId="6E9B99A4"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20</w:t>
            </w:r>
          </w:p>
        </w:tc>
      </w:tr>
      <w:tr w:rsidR="000F727E" w:rsidRPr="000F727E" w14:paraId="54EE31C8"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68CF28E7"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Hamsber Díaz</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6E6120CC"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Ministerio de la Presidencia</w:t>
            </w:r>
          </w:p>
        </w:tc>
        <w:tc>
          <w:tcPr>
            <w:tcW w:w="674" w:type="dxa"/>
            <w:tcBorders>
              <w:top w:val="nil"/>
              <w:left w:val="nil"/>
              <w:bottom w:val="single" w:sz="8" w:space="0" w:color="B4C6E7"/>
              <w:right w:val="single" w:sz="8" w:space="0" w:color="B4C6E7"/>
            </w:tcBorders>
            <w:shd w:val="clear" w:color="auto" w:fill="auto"/>
            <w:noWrap/>
            <w:vAlign w:val="center"/>
            <w:hideMark/>
          </w:tcPr>
          <w:p w14:paraId="1F342E1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2FDA000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5940D3A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270595B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1C4CC58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48437DA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60392C5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78" w:type="dxa"/>
            <w:tcBorders>
              <w:top w:val="nil"/>
              <w:left w:val="nil"/>
              <w:bottom w:val="single" w:sz="8" w:space="0" w:color="B4C6E7"/>
              <w:right w:val="single" w:sz="8" w:space="0" w:color="B4C6E7"/>
            </w:tcBorders>
            <w:shd w:val="clear" w:color="auto" w:fill="auto"/>
            <w:noWrap/>
            <w:vAlign w:val="center"/>
            <w:hideMark/>
          </w:tcPr>
          <w:p w14:paraId="0C65EA6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809" w:type="dxa"/>
            <w:tcBorders>
              <w:top w:val="nil"/>
              <w:left w:val="nil"/>
              <w:bottom w:val="single" w:sz="8" w:space="0" w:color="B4C6E7"/>
              <w:right w:val="single" w:sz="8" w:space="0" w:color="B4C6E7"/>
            </w:tcBorders>
            <w:shd w:val="clear" w:color="auto" w:fill="auto"/>
            <w:noWrap/>
            <w:vAlign w:val="center"/>
            <w:hideMark/>
          </w:tcPr>
          <w:p w14:paraId="3CDF50FB"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nil"/>
              <w:right w:val="single" w:sz="8" w:space="0" w:color="B4C6E7"/>
            </w:tcBorders>
            <w:shd w:val="clear" w:color="auto" w:fill="auto"/>
            <w:noWrap/>
            <w:vAlign w:val="center"/>
            <w:hideMark/>
          </w:tcPr>
          <w:p w14:paraId="5E3290E9"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25</w:t>
            </w:r>
          </w:p>
        </w:tc>
      </w:tr>
      <w:tr w:rsidR="000F727E" w:rsidRPr="000F727E" w14:paraId="0A607EE6"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50F89827"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Félix Peguero</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6BF1E97B"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Ministerio de Hacienda</w:t>
            </w:r>
          </w:p>
        </w:tc>
        <w:tc>
          <w:tcPr>
            <w:tcW w:w="674" w:type="dxa"/>
            <w:tcBorders>
              <w:top w:val="nil"/>
              <w:left w:val="nil"/>
              <w:bottom w:val="single" w:sz="8" w:space="0" w:color="B4C6E7"/>
              <w:right w:val="single" w:sz="8" w:space="0" w:color="B4C6E7"/>
            </w:tcBorders>
            <w:shd w:val="clear" w:color="000000" w:fill="262626"/>
            <w:noWrap/>
            <w:vAlign w:val="center"/>
            <w:hideMark/>
          </w:tcPr>
          <w:p w14:paraId="3A97014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4E19DD4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514B0C1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000000" w:fill="262626"/>
            <w:noWrap/>
            <w:vAlign w:val="center"/>
            <w:hideMark/>
          </w:tcPr>
          <w:p w14:paraId="471BAEA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auto" w:fill="auto"/>
            <w:noWrap/>
            <w:vAlign w:val="center"/>
            <w:hideMark/>
          </w:tcPr>
          <w:p w14:paraId="0C078CB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18AE18BB"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69F7860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78" w:type="dxa"/>
            <w:tcBorders>
              <w:top w:val="nil"/>
              <w:left w:val="nil"/>
              <w:bottom w:val="single" w:sz="8" w:space="0" w:color="B4C6E7"/>
              <w:right w:val="single" w:sz="8" w:space="0" w:color="B4C6E7"/>
            </w:tcBorders>
            <w:shd w:val="clear" w:color="auto" w:fill="auto"/>
            <w:noWrap/>
            <w:vAlign w:val="center"/>
            <w:hideMark/>
          </w:tcPr>
          <w:p w14:paraId="57DD174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809" w:type="dxa"/>
            <w:tcBorders>
              <w:top w:val="nil"/>
              <w:left w:val="nil"/>
              <w:bottom w:val="single" w:sz="8" w:space="0" w:color="B4C6E7"/>
              <w:right w:val="single" w:sz="8" w:space="0" w:color="B4C6E7"/>
            </w:tcBorders>
            <w:shd w:val="clear" w:color="000000" w:fill="262626"/>
            <w:noWrap/>
            <w:vAlign w:val="center"/>
            <w:hideMark/>
          </w:tcPr>
          <w:p w14:paraId="57D1DD3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nil"/>
              <w:left w:val="nil"/>
              <w:bottom w:val="single" w:sz="8" w:space="0" w:color="B4C6E7"/>
              <w:right w:val="single" w:sz="8" w:space="0" w:color="B4C6E7"/>
            </w:tcBorders>
            <w:shd w:val="clear" w:color="auto" w:fill="auto"/>
            <w:noWrap/>
            <w:vAlign w:val="center"/>
            <w:hideMark/>
          </w:tcPr>
          <w:p w14:paraId="2921A26A"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17</w:t>
            </w:r>
          </w:p>
        </w:tc>
      </w:tr>
      <w:tr w:rsidR="000F727E" w:rsidRPr="000F727E" w14:paraId="33E19B06"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32F0EE7C"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Sra.  Mariam Ortiz</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5FF9D5F9"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Ministerio de Hacienda</w:t>
            </w:r>
          </w:p>
        </w:tc>
        <w:tc>
          <w:tcPr>
            <w:tcW w:w="674" w:type="dxa"/>
            <w:tcBorders>
              <w:top w:val="nil"/>
              <w:left w:val="nil"/>
              <w:bottom w:val="single" w:sz="8" w:space="0" w:color="B4C6E7"/>
              <w:right w:val="single" w:sz="8" w:space="0" w:color="B4C6E7"/>
            </w:tcBorders>
            <w:shd w:val="clear" w:color="000000" w:fill="262626"/>
            <w:noWrap/>
            <w:vAlign w:val="center"/>
            <w:hideMark/>
          </w:tcPr>
          <w:p w14:paraId="0E92A3E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2AA589D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2BA6B3A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3548169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29978CC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360073A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4A62955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262626"/>
            <w:noWrap/>
            <w:vAlign w:val="center"/>
            <w:hideMark/>
          </w:tcPr>
          <w:p w14:paraId="43079D6B"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auto" w:fill="auto"/>
            <w:noWrap/>
            <w:vAlign w:val="center"/>
            <w:hideMark/>
          </w:tcPr>
          <w:p w14:paraId="162EECE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nil"/>
              <w:left w:val="nil"/>
              <w:bottom w:val="nil"/>
              <w:right w:val="single" w:sz="8" w:space="0" w:color="B4C6E7"/>
            </w:tcBorders>
            <w:shd w:val="clear" w:color="auto" w:fill="auto"/>
            <w:noWrap/>
            <w:vAlign w:val="center"/>
            <w:hideMark/>
          </w:tcPr>
          <w:p w14:paraId="214374B9"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3</w:t>
            </w:r>
          </w:p>
        </w:tc>
      </w:tr>
      <w:tr w:rsidR="000F727E" w:rsidRPr="000F727E" w14:paraId="5BAD3AE7" w14:textId="77777777" w:rsidTr="000F727E">
        <w:trPr>
          <w:trHeight w:val="339"/>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71050965"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Sra. Ruth Montes De Oca</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69466E2F"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MEPYD</w:t>
            </w:r>
          </w:p>
        </w:tc>
        <w:tc>
          <w:tcPr>
            <w:tcW w:w="674" w:type="dxa"/>
            <w:tcBorders>
              <w:top w:val="nil"/>
              <w:left w:val="nil"/>
              <w:bottom w:val="single" w:sz="8" w:space="0" w:color="B4C6E7"/>
              <w:right w:val="single" w:sz="8" w:space="0" w:color="B4C6E7"/>
            </w:tcBorders>
            <w:shd w:val="clear" w:color="000000" w:fill="262626"/>
            <w:noWrap/>
            <w:vAlign w:val="center"/>
            <w:hideMark/>
          </w:tcPr>
          <w:p w14:paraId="4DFE031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24C8CF5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46C7E5F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000000" w:fill="262626"/>
            <w:noWrap/>
            <w:vAlign w:val="center"/>
            <w:hideMark/>
          </w:tcPr>
          <w:p w14:paraId="7DCF3ED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12AB1B8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494B8D9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auto" w:fill="auto"/>
            <w:noWrap/>
            <w:vAlign w:val="center"/>
            <w:hideMark/>
          </w:tcPr>
          <w:p w14:paraId="7282BBC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78" w:type="dxa"/>
            <w:tcBorders>
              <w:top w:val="nil"/>
              <w:left w:val="nil"/>
              <w:bottom w:val="single" w:sz="8" w:space="0" w:color="B4C6E7"/>
              <w:right w:val="single" w:sz="8" w:space="0" w:color="B4C6E7"/>
            </w:tcBorders>
            <w:shd w:val="clear" w:color="000000" w:fill="262626"/>
            <w:noWrap/>
            <w:vAlign w:val="center"/>
            <w:hideMark/>
          </w:tcPr>
          <w:p w14:paraId="1C69D14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000000" w:fill="262626"/>
            <w:noWrap/>
            <w:vAlign w:val="center"/>
            <w:hideMark/>
          </w:tcPr>
          <w:p w14:paraId="228E558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single" w:sz="8" w:space="0" w:color="B4C6E7"/>
              <w:left w:val="nil"/>
              <w:bottom w:val="nil"/>
              <w:right w:val="single" w:sz="8" w:space="0" w:color="B4C6E7"/>
            </w:tcBorders>
            <w:shd w:val="clear" w:color="auto" w:fill="auto"/>
            <w:noWrap/>
            <w:vAlign w:val="center"/>
            <w:hideMark/>
          </w:tcPr>
          <w:p w14:paraId="4972FEFE"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9</w:t>
            </w:r>
          </w:p>
        </w:tc>
      </w:tr>
      <w:tr w:rsidR="000F727E" w:rsidRPr="000F727E" w14:paraId="7015F596"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1FB98796"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xml:space="preserve">Sr. Sheiner Adames </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2B934CE7"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MEPYD</w:t>
            </w:r>
          </w:p>
        </w:tc>
        <w:tc>
          <w:tcPr>
            <w:tcW w:w="674" w:type="dxa"/>
            <w:tcBorders>
              <w:top w:val="nil"/>
              <w:left w:val="nil"/>
              <w:bottom w:val="single" w:sz="8" w:space="0" w:color="B4C6E7"/>
              <w:right w:val="single" w:sz="8" w:space="0" w:color="B4C6E7"/>
            </w:tcBorders>
            <w:shd w:val="clear" w:color="000000" w:fill="262626"/>
            <w:noWrap/>
            <w:vAlign w:val="center"/>
            <w:hideMark/>
          </w:tcPr>
          <w:p w14:paraId="4CF9F15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2BAD668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36426E6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2D916152"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3D4F57B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27E4C18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0DE20F4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262626"/>
            <w:noWrap/>
            <w:vAlign w:val="center"/>
            <w:hideMark/>
          </w:tcPr>
          <w:p w14:paraId="34719E9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auto" w:fill="auto"/>
            <w:noWrap/>
            <w:vAlign w:val="center"/>
            <w:hideMark/>
          </w:tcPr>
          <w:p w14:paraId="05DEDC3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single" w:sz="8" w:space="0" w:color="B4C6E7"/>
              <w:left w:val="nil"/>
              <w:bottom w:val="nil"/>
              <w:right w:val="single" w:sz="8" w:space="0" w:color="B4C6E7"/>
            </w:tcBorders>
            <w:shd w:val="clear" w:color="auto" w:fill="auto"/>
            <w:noWrap/>
            <w:vAlign w:val="center"/>
            <w:hideMark/>
          </w:tcPr>
          <w:p w14:paraId="51B38C30"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3</w:t>
            </w:r>
          </w:p>
        </w:tc>
      </w:tr>
      <w:tr w:rsidR="000F727E" w:rsidRPr="000F727E" w14:paraId="0E0A5DBE"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157B67C4"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Huascar Fernández</w:t>
            </w:r>
          </w:p>
        </w:tc>
        <w:tc>
          <w:tcPr>
            <w:tcW w:w="2870" w:type="dxa"/>
            <w:tcBorders>
              <w:top w:val="nil"/>
              <w:left w:val="nil"/>
              <w:bottom w:val="single" w:sz="8" w:space="0" w:color="B4C6E7"/>
              <w:right w:val="nil"/>
            </w:tcBorders>
            <w:shd w:val="clear" w:color="auto" w:fill="auto"/>
            <w:vAlign w:val="center"/>
            <w:hideMark/>
          </w:tcPr>
          <w:p w14:paraId="3A488FD0"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DOVEMCO</w:t>
            </w:r>
          </w:p>
        </w:tc>
        <w:tc>
          <w:tcPr>
            <w:tcW w:w="1310" w:type="dxa"/>
            <w:tcBorders>
              <w:top w:val="nil"/>
              <w:left w:val="nil"/>
              <w:bottom w:val="single" w:sz="8" w:space="0" w:color="B4C6E7"/>
              <w:right w:val="single" w:sz="8" w:space="0" w:color="B4C6E7"/>
            </w:tcBorders>
            <w:shd w:val="clear" w:color="auto" w:fill="auto"/>
            <w:vAlign w:val="center"/>
            <w:hideMark/>
          </w:tcPr>
          <w:p w14:paraId="0CC1EE97"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06EACA0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7855711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00DF830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19B3568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100B337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18C31B7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1001664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auto" w:fill="auto"/>
            <w:noWrap/>
            <w:vAlign w:val="center"/>
            <w:hideMark/>
          </w:tcPr>
          <w:p w14:paraId="20BDA34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809" w:type="dxa"/>
            <w:tcBorders>
              <w:top w:val="nil"/>
              <w:left w:val="nil"/>
              <w:bottom w:val="single" w:sz="8" w:space="0" w:color="B4C6E7"/>
              <w:right w:val="single" w:sz="8" w:space="0" w:color="B4C6E7"/>
            </w:tcBorders>
            <w:shd w:val="clear" w:color="000000" w:fill="262626"/>
            <w:noWrap/>
            <w:vAlign w:val="center"/>
            <w:hideMark/>
          </w:tcPr>
          <w:p w14:paraId="262D7EB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single" w:sz="8" w:space="0" w:color="B4C6E7"/>
              <w:left w:val="nil"/>
              <w:bottom w:val="nil"/>
              <w:right w:val="single" w:sz="8" w:space="0" w:color="B4C6E7"/>
            </w:tcBorders>
            <w:shd w:val="clear" w:color="auto" w:fill="auto"/>
            <w:noWrap/>
            <w:vAlign w:val="center"/>
            <w:hideMark/>
          </w:tcPr>
          <w:p w14:paraId="3A634993"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3</w:t>
            </w:r>
          </w:p>
        </w:tc>
      </w:tr>
      <w:tr w:rsidR="000F727E" w:rsidRPr="000F727E" w14:paraId="0B5FDD36"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3EBAE8D6" w14:textId="77777777" w:rsidR="000F727E" w:rsidRPr="000F727E" w:rsidRDefault="000F727E" w:rsidP="000F727E">
            <w:pPr>
              <w:spacing w:after="0" w:line="240" w:lineRule="auto"/>
              <w:jc w:val="both"/>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xml:space="preserve">Sra. Julissa Báez  </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23833708"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ADOCEM</w:t>
            </w:r>
          </w:p>
        </w:tc>
        <w:tc>
          <w:tcPr>
            <w:tcW w:w="674" w:type="dxa"/>
            <w:tcBorders>
              <w:top w:val="nil"/>
              <w:left w:val="nil"/>
              <w:bottom w:val="single" w:sz="8" w:space="0" w:color="B4C6E7"/>
              <w:right w:val="single" w:sz="8" w:space="0" w:color="B4C6E7"/>
            </w:tcBorders>
            <w:shd w:val="clear" w:color="000000" w:fill="262626"/>
            <w:noWrap/>
            <w:vAlign w:val="center"/>
            <w:hideMark/>
          </w:tcPr>
          <w:p w14:paraId="7BE2E6D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4ABF14D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1F8F0EE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4E3BF13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6CA0918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66FBF91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6B904D7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78" w:type="dxa"/>
            <w:tcBorders>
              <w:top w:val="nil"/>
              <w:left w:val="nil"/>
              <w:bottom w:val="single" w:sz="8" w:space="0" w:color="B4C6E7"/>
              <w:right w:val="single" w:sz="8" w:space="0" w:color="B4C6E7"/>
            </w:tcBorders>
            <w:shd w:val="clear" w:color="auto" w:fill="auto"/>
            <w:noWrap/>
            <w:vAlign w:val="center"/>
            <w:hideMark/>
          </w:tcPr>
          <w:p w14:paraId="19F87ABE"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809" w:type="dxa"/>
            <w:tcBorders>
              <w:top w:val="nil"/>
              <w:left w:val="nil"/>
              <w:bottom w:val="single" w:sz="8" w:space="0" w:color="B4C6E7"/>
              <w:right w:val="single" w:sz="8" w:space="0" w:color="B4C6E7"/>
            </w:tcBorders>
            <w:shd w:val="clear" w:color="000000" w:fill="262626"/>
            <w:noWrap/>
            <w:vAlign w:val="center"/>
            <w:hideMark/>
          </w:tcPr>
          <w:p w14:paraId="6C897A9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single" w:sz="8" w:space="0" w:color="B4C6E7"/>
              <w:left w:val="nil"/>
              <w:bottom w:val="nil"/>
              <w:right w:val="single" w:sz="8" w:space="0" w:color="B4C6E7"/>
            </w:tcBorders>
            <w:shd w:val="clear" w:color="auto" w:fill="auto"/>
            <w:noWrap/>
            <w:vAlign w:val="center"/>
            <w:hideMark/>
          </w:tcPr>
          <w:p w14:paraId="71314CE5"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9</w:t>
            </w:r>
          </w:p>
        </w:tc>
      </w:tr>
      <w:tr w:rsidR="000F727E" w:rsidRPr="000F727E" w14:paraId="1997E77E"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77B6295F" w14:textId="77777777" w:rsidR="000F727E" w:rsidRPr="000F727E" w:rsidRDefault="000F727E" w:rsidP="000F727E">
            <w:pPr>
              <w:spacing w:after="0" w:line="240" w:lineRule="auto"/>
              <w:jc w:val="both"/>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Ricardo Barcelo</w:t>
            </w:r>
          </w:p>
        </w:tc>
        <w:tc>
          <w:tcPr>
            <w:tcW w:w="2870" w:type="dxa"/>
            <w:tcBorders>
              <w:top w:val="nil"/>
              <w:left w:val="nil"/>
              <w:bottom w:val="single" w:sz="8" w:space="0" w:color="B4C6E7"/>
              <w:right w:val="nil"/>
            </w:tcBorders>
            <w:shd w:val="clear" w:color="auto" w:fill="auto"/>
            <w:vAlign w:val="center"/>
            <w:hideMark/>
          </w:tcPr>
          <w:p w14:paraId="225E09AA"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Industrial Geotechnical</w:t>
            </w:r>
          </w:p>
        </w:tc>
        <w:tc>
          <w:tcPr>
            <w:tcW w:w="1310" w:type="dxa"/>
            <w:tcBorders>
              <w:top w:val="nil"/>
              <w:left w:val="nil"/>
              <w:bottom w:val="single" w:sz="8" w:space="0" w:color="B4C6E7"/>
              <w:right w:val="single" w:sz="8" w:space="0" w:color="B4C6E7"/>
            </w:tcBorders>
            <w:shd w:val="clear" w:color="auto" w:fill="auto"/>
            <w:vAlign w:val="center"/>
            <w:hideMark/>
          </w:tcPr>
          <w:p w14:paraId="0CA584D2"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44E51965"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240C1ED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992" w:type="dxa"/>
            <w:tcBorders>
              <w:top w:val="nil"/>
              <w:left w:val="nil"/>
              <w:bottom w:val="single" w:sz="8" w:space="0" w:color="B4C6E7"/>
              <w:right w:val="single" w:sz="8" w:space="0" w:color="B4C6E7"/>
            </w:tcBorders>
            <w:shd w:val="clear" w:color="auto" w:fill="auto"/>
            <w:noWrap/>
            <w:vAlign w:val="center"/>
            <w:hideMark/>
          </w:tcPr>
          <w:p w14:paraId="00090910"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000000" w:fill="262626"/>
            <w:noWrap/>
            <w:vAlign w:val="center"/>
            <w:hideMark/>
          </w:tcPr>
          <w:p w14:paraId="75AD593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1643975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3A12243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000000" w:fill="262626"/>
            <w:noWrap/>
            <w:vAlign w:val="center"/>
            <w:hideMark/>
          </w:tcPr>
          <w:p w14:paraId="65037D7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auto" w:fill="auto"/>
            <w:noWrap/>
            <w:vAlign w:val="center"/>
            <w:hideMark/>
          </w:tcPr>
          <w:p w14:paraId="51F0F5E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809" w:type="dxa"/>
            <w:tcBorders>
              <w:top w:val="nil"/>
              <w:left w:val="nil"/>
              <w:bottom w:val="single" w:sz="8" w:space="0" w:color="B4C6E7"/>
              <w:right w:val="single" w:sz="8" w:space="0" w:color="B4C6E7"/>
            </w:tcBorders>
            <w:shd w:val="clear" w:color="auto" w:fill="auto"/>
            <w:noWrap/>
            <w:vAlign w:val="center"/>
            <w:hideMark/>
          </w:tcPr>
          <w:p w14:paraId="2416772F"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91" w:type="dxa"/>
            <w:tcBorders>
              <w:top w:val="single" w:sz="8" w:space="0" w:color="B4C6E7"/>
              <w:left w:val="nil"/>
              <w:bottom w:val="nil"/>
              <w:right w:val="single" w:sz="8" w:space="0" w:color="B4C6E7"/>
            </w:tcBorders>
            <w:shd w:val="clear" w:color="auto" w:fill="auto"/>
            <w:noWrap/>
            <w:vAlign w:val="center"/>
            <w:hideMark/>
          </w:tcPr>
          <w:p w14:paraId="0CE71EDE"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14</w:t>
            </w:r>
          </w:p>
        </w:tc>
      </w:tr>
      <w:tr w:rsidR="000F727E" w:rsidRPr="000F727E" w14:paraId="54044F8F"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73989321" w14:textId="77777777" w:rsidR="000F727E" w:rsidRPr="000F727E" w:rsidRDefault="000F727E" w:rsidP="000F727E">
            <w:pPr>
              <w:spacing w:after="0" w:line="240" w:lineRule="auto"/>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Sr. Hernán Rodriguez Minier</w:t>
            </w:r>
          </w:p>
        </w:tc>
        <w:tc>
          <w:tcPr>
            <w:tcW w:w="4180" w:type="dxa"/>
            <w:gridSpan w:val="2"/>
            <w:tcBorders>
              <w:top w:val="single" w:sz="8" w:space="0" w:color="B4C6E7"/>
              <w:left w:val="nil"/>
              <w:bottom w:val="single" w:sz="8" w:space="0" w:color="B4C6E7"/>
              <w:right w:val="single" w:sz="8" w:space="0" w:color="B4C6E7"/>
            </w:tcBorders>
            <w:shd w:val="clear" w:color="auto" w:fill="auto"/>
            <w:vAlign w:val="center"/>
            <w:hideMark/>
          </w:tcPr>
          <w:p w14:paraId="3F514855"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Colegio Dominicano de Economistas (CODECO)</w:t>
            </w:r>
          </w:p>
        </w:tc>
        <w:tc>
          <w:tcPr>
            <w:tcW w:w="674" w:type="dxa"/>
            <w:tcBorders>
              <w:top w:val="nil"/>
              <w:left w:val="nil"/>
              <w:bottom w:val="single" w:sz="8" w:space="0" w:color="B4C6E7"/>
              <w:right w:val="single" w:sz="8" w:space="0" w:color="B4C6E7"/>
            </w:tcBorders>
            <w:shd w:val="clear" w:color="000000" w:fill="262626"/>
            <w:noWrap/>
            <w:vAlign w:val="center"/>
            <w:hideMark/>
          </w:tcPr>
          <w:p w14:paraId="2C50BBB9"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303E6FB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664F97B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167C2D1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34DA642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39413117"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auto" w:fill="auto"/>
            <w:noWrap/>
            <w:vAlign w:val="center"/>
            <w:hideMark/>
          </w:tcPr>
          <w:p w14:paraId="1505220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778" w:type="dxa"/>
            <w:tcBorders>
              <w:top w:val="nil"/>
              <w:left w:val="nil"/>
              <w:bottom w:val="single" w:sz="8" w:space="0" w:color="B4C6E7"/>
              <w:right w:val="single" w:sz="8" w:space="0" w:color="B4C6E7"/>
            </w:tcBorders>
            <w:shd w:val="clear" w:color="auto" w:fill="auto"/>
            <w:noWrap/>
            <w:vAlign w:val="center"/>
            <w:hideMark/>
          </w:tcPr>
          <w:p w14:paraId="00F7959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809" w:type="dxa"/>
            <w:tcBorders>
              <w:top w:val="nil"/>
              <w:left w:val="nil"/>
              <w:bottom w:val="single" w:sz="8" w:space="0" w:color="B4C6E7"/>
              <w:right w:val="single" w:sz="8" w:space="0" w:color="B4C6E7"/>
            </w:tcBorders>
            <w:shd w:val="clear" w:color="000000" w:fill="262626"/>
            <w:noWrap/>
            <w:vAlign w:val="center"/>
            <w:hideMark/>
          </w:tcPr>
          <w:p w14:paraId="35320E3B"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single" w:sz="8" w:space="0" w:color="B4C6E7"/>
              <w:left w:val="nil"/>
              <w:bottom w:val="nil"/>
              <w:right w:val="single" w:sz="8" w:space="0" w:color="B4C6E7"/>
            </w:tcBorders>
            <w:shd w:val="clear" w:color="auto" w:fill="auto"/>
            <w:noWrap/>
            <w:vAlign w:val="center"/>
            <w:hideMark/>
          </w:tcPr>
          <w:p w14:paraId="5C58C181"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8</w:t>
            </w:r>
          </w:p>
        </w:tc>
      </w:tr>
      <w:tr w:rsidR="000F727E" w:rsidRPr="000F727E" w14:paraId="620B39B2" w14:textId="77777777" w:rsidTr="000F727E">
        <w:trPr>
          <w:trHeight w:val="324"/>
        </w:trPr>
        <w:tc>
          <w:tcPr>
            <w:tcW w:w="2333" w:type="dxa"/>
            <w:tcBorders>
              <w:top w:val="nil"/>
              <w:left w:val="single" w:sz="8" w:space="0" w:color="B4C6E7"/>
              <w:bottom w:val="single" w:sz="8" w:space="0" w:color="B4C6E7"/>
              <w:right w:val="single" w:sz="8" w:space="0" w:color="B4C6E7"/>
            </w:tcBorders>
            <w:shd w:val="clear" w:color="auto" w:fill="auto"/>
            <w:vAlign w:val="center"/>
            <w:hideMark/>
          </w:tcPr>
          <w:p w14:paraId="446D1371" w14:textId="77777777" w:rsidR="000F727E" w:rsidRPr="000F727E" w:rsidRDefault="000F727E" w:rsidP="000F727E">
            <w:pPr>
              <w:spacing w:after="0" w:line="240" w:lineRule="auto"/>
              <w:jc w:val="both"/>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xml:space="preserve">Sr. Santiago José </w:t>
            </w:r>
          </w:p>
        </w:tc>
        <w:tc>
          <w:tcPr>
            <w:tcW w:w="4180" w:type="dxa"/>
            <w:gridSpan w:val="2"/>
            <w:tcBorders>
              <w:top w:val="single" w:sz="8" w:space="0" w:color="B4C6E7"/>
              <w:left w:val="nil"/>
              <w:bottom w:val="nil"/>
              <w:right w:val="single" w:sz="8" w:space="0" w:color="B4C6E7"/>
            </w:tcBorders>
            <w:shd w:val="clear" w:color="auto" w:fill="auto"/>
            <w:vAlign w:val="center"/>
            <w:hideMark/>
          </w:tcPr>
          <w:p w14:paraId="278F9E82"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Fundación Dominicana de Protección al Medio Ambiente</w:t>
            </w:r>
          </w:p>
        </w:tc>
        <w:tc>
          <w:tcPr>
            <w:tcW w:w="674" w:type="dxa"/>
            <w:tcBorders>
              <w:top w:val="nil"/>
              <w:left w:val="nil"/>
              <w:bottom w:val="single" w:sz="8" w:space="0" w:color="B4C6E7"/>
              <w:right w:val="single" w:sz="8" w:space="0" w:color="B4C6E7"/>
            </w:tcBorders>
            <w:shd w:val="clear" w:color="000000" w:fill="262626"/>
            <w:noWrap/>
            <w:vAlign w:val="center"/>
            <w:hideMark/>
          </w:tcPr>
          <w:p w14:paraId="4BC0AD81"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39CD0442"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auto" w:fill="auto"/>
            <w:noWrap/>
            <w:vAlign w:val="center"/>
            <w:hideMark/>
          </w:tcPr>
          <w:p w14:paraId="09291C04"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1</w:t>
            </w:r>
          </w:p>
        </w:tc>
        <w:tc>
          <w:tcPr>
            <w:tcW w:w="674" w:type="dxa"/>
            <w:tcBorders>
              <w:top w:val="nil"/>
              <w:left w:val="nil"/>
              <w:bottom w:val="single" w:sz="8" w:space="0" w:color="B4C6E7"/>
              <w:right w:val="single" w:sz="8" w:space="0" w:color="B4C6E7"/>
            </w:tcBorders>
            <w:shd w:val="clear" w:color="000000" w:fill="262626"/>
            <w:noWrap/>
            <w:vAlign w:val="center"/>
            <w:hideMark/>
          </w:tcPr>
          <w:p w14:paraId="0924763C"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56D898CA"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992" w:type="dxa"/>
            <w:tcBorders>
              <w:top w:val="nil"/>
              <w:left w:val="nil"/>
              <w:bottom w:val="single" w:sz="8" w:space="0" w:color="B4C6E7"/>
              <w:right w:val="single" w:sz="8" w:space="0" w:color="B4C6E7"/>
            </w:tcBorders>
            <w:shd w:val="clear" w:color="000000" w:fill="262626"/>
            <w:noWrap/>
            <w:vAlign w:val="center"/>
            <w:hideMark/>
          </w:tcPr>
          <w:p w14:paraId="4E6A51AD"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674" w:type="dxa"/>
            <w:tcBorders>
              <w:top w:val="nil"/>
              <w:left w:val="nil"/>
              <w:bottom w:val="single" w:sz="8" w:space="0" w:color="B4C6E7"/>
              <w:right w:val="single" w:sz="8" w:space="0" w:color="B4C6E7"/>
            </w:tcBorders>
            <w:shd w:val="clear" w:color="000000" w:fill="262626"/>
            <w:noWrap/>
            <w:vAlign w:val="center"/>
            <w:hideMark/>
          </w:tcPr>
          <w:p w14:paraId="5FCC40F3"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78" w:type="dxa"/>
            <w:tcBorders>
              <w:top w:val="nil"/>
              <w:left w:val="nil"/>
              <w:bottom w:val="single" w:sz="8" w:space="0" w:color="B4C6E7"/>
              <w:right w:val="single" w:sz="8" w:space="0" w:color="B4C6E7"/>
            </w:tcBorders>
            <w:shd w:val="clear" w:color="000000" w:fill="262626"/>
            <w:noWrap/>
            <w:vAlign w:val="center"/>
            <w:hideMark/>
          </w:tcPr>
          <w:p w14:paraId="39E481B8"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809" w:type="dxa"/>
            <w:tcBorders>
              <w:top w:val="nil"/>
              <w:left w:val="nil"/>
              <w:bottom w:val="single" w:sz="8" w:space="0" w:color="B4C6E7"/>
              <w:right w:val="single" w:sz="8" w:space="0" w:color="B4C6E7"/>
            </w:tcBorders>
            <w:shd w:val="clear" w:color="000000" w:fill="262626"/>
            <w:noWrap/>
            <w:vAlign w:val="center"/>
            <w:hideMark/>
          </w:tcPr>
          <w:p w14:paraId="0E5148B6" w14:textId="77777777" w:rsidR="000F727E" w:rsidRPr="000F727E" w:rsidRDefault="000F727E" w:rsidP="000F727E">
            <w:pPr>
              <w:spacing w:after="0" w:line="240" w:lineRule="auto"/>
              <w:jc w:val="center"/>
              <w:rPr>
                <w:rFonts w:ascii="Calibri" w:eastAsia="Times New Roman" w:hAnsi="Calibri" w:cs="Times New Roman"/>
                <w:b/>
                <w:bCs/>
                <w:color w:val="000000"/>
                <w:sz w:val="16"/>
                <w:szCs w:val="16"/>
                <w:lang w:val="es-DO" w:eastAsia="es-DO"/>
              </w:rPr>
            </w:pPr>
            <w:r w:rsidRPr="000F727E">
              <w:rPr>
                <w:rFonts w:ascii="Calibri" w:eastAsia="Times New Roman" w:hAnsi="Calibri" w:cs="Times New Roman"/>
                <w:b/>
                <w:bCs/>
                <w:color w:val="000000"/>
                <w:sz w:val="16"/>
                <w:szCs w:val="16"/>
                <w:lang w:val="es-DO" w:eastAsia="es-DO"/>
              </w:rPr>
              <w:t> </w:t>
            </w:r>
          </w:p>
        </w:tc>
        <w:tc>
          <w:tcPr>
            <w:tcW w:w="791" w:type="dxa"/>
            <w:tcBorders>
              <w:top w:val="single" w:sz="8" w:space="0" w:color="B4C6E7"/>
              <w:left w:val="nil"/>
              <w:bottom w:val="single" w:sz="8" w:space="0" w:color="B4C6E7"/>
              <w:right w:val="single" w:sz="8" w:space="0" w:color="B4C6E7"/>
            </w:tcBorders>
            <w:shd w:val="clear" w:color="auto" w:fill="auto"/>
            <w:noWrap/>
            <w:vAlign w:val="center"/>
            <w:hideMark/>
          </w:tcPr>
          <w:p w14:paraId="5F5F31ED" w14:textId="77777777" w:rsidR="000F727E" w:rsidRPr="000F727E" w:rsidRDefault="000F727E" w:rsidP="000F727E">
            <w:pPr>
              <w:spacing w:after="0" w:line="240" w:lineRule="auto"/>
              <w:jc w:val="center"/>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3</w:t>
            </w:r>
          </w:p>
        </w:tc>
      </w:tr>
      <w:tr w:rsidR="000F727E" w:rsidRPr="000F727E" w14:paraId="77A76DB1" w14:textId="77777777" w:rsidTr="000F727E">
        <w:trPr>
          <w:trHeight w:val="309"/>
        </w:trPr>
        <w:tc>
          <w:tcPr>
            <w:tcW w:w="5203" w:type="dxa"/>
            <w:gridSpan w:val="2"/>
            <w:tcBorders>
              <w:top w:val="single" w:sz="8" w:space="0" w:color="B4C6E7"/>
              <w:left w:val="nil"/>
              <w:bottom w:val="nil"/>
              <w:right w:val="nil"/>
            </w:tcBorders>
            <w:shd w:val="clear" w:color="000000" w:fill="FFFFFF"/>
            <w:noWrap/>
            <w:vAlign w:val="bottom"/>
            <w:hideMark/>
          </w:tcPr>
          <w:p w14:paraId="63B15161"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c>
          <w:tcPr>
            <w:tcW w:w="1310" w:type="dxa"/>
            <w:tcBorders>
              <w:top w:val="single" w:sz="8" w:space="0" w:color="B4C6E7"/>
              <w:left w:val="nil"/>
              <w:bottom w:val="nil"/>
              <w:right w:val="nil"/>
            </w:tcBorders>
            <w:shd w:val="clear" w:color="000000" w:fill="FFFFFF"/>
            <w:noWrap/>
            <w:vAlign w:val="bottom"/>
            <w:hideMark/>
          </w:tcPr>
          <w:p w14:paraId="248BEFC6"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c>
          <w:tcPr>
            <w:tcW w:w="674" w:type="dxa"/>
            <w:tcBorders>
              <w:top w:val="nil"/>
              <w:left w:val="nil"/>
              <w:bottom w:val="nil"/>
              <w:right w:val="nil"/>
            </w:tcBorders>
            <w:shd w:val="clear" w:color="000000" w:fill="FFFFFF"/>
            <w:noWrap/>
            <w:vAlign w:val="bottom"/>
            <w:hideMark/>
          </w:tcPr>
          <w:p w14:paraId="277A4A3C"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992" w:type="dxa"/>
            <w:tcBorders>
              <w:top w:val="nil"/>
              <w:left w:val="nil"/>
              <w:bottom w:val="nil"/>
              <w:right w:val="nil"/>
            </w:tcBorders>
            <w:shd w:val="clear" w:color="000000" w:fill="FFFFFF"/>
            <w:noWrap/>
            <w:vAlign w:val="bottom"/>
            <w:hideMark/>
          </w:tcPr>
          <w:p w14:paraId="197EA855"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992" w:type="dxa"/>
            <w:tcBorders>
              <w:top w:val="nil"/>
              <w:left w:val="nil"/>
              <w:bottom w:val="nil"/>
              <w:right w:val="nil"/>
            </w:tcBorders>
            <w:shd w:val="clear" w:color="000000" w:fill="FFFFFF"/>
            <w:noWrap/>
            <w:vAlign w:val="bottom"/>
            <w:hideMark/>
          </w:tcPr>
          <w:p w14:paraId="2B0C71C3"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674" w:type="dxa"/>
            <w:tcBorders>
              <w:top w:val="nil"/>
              <w:left w:val="nil"/>
              <w:bottom w:val="nil"/>
              <w:right w:val="nil"/>
            </w:tcBorders>
            <w:shd w:val="clear" w:color="000000" w:fill="FFFFFF"/>
            <w:noWrap/>
            <w:vAlign w:val="bottom"/>
            <w:hideMark/>
          </w:tcPr>
          <w:p w14:paraId="1775181D"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674" w:type="dxa"/>
            <w:tcBorders>
              <w:top w:val="nil"/>
              <w:left w:val="nil"/>
              <w:bottom w:val="nil"/>
              <w:right w:val="nil"/>
            </w:tcBorders>
            <w:shd w:val="clear" w:color="000000" w:fill="FFFFFF"/>
            <w:noWrap/>
            <w:vAlign w:val="bottom"/>
            <w:hideMark/>
          </w:tcPr>
          <w:p w14:paraId="022AD4F3"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992" w:type="dxa"/>
            <w:tcBorders>
              <w:top w:val="nil"/>
              <w:left w:val="nil"/>
              <w:bottom w:val="nil"/>
              <w:right w:val="nil"/>
            </w:tcBorders>
            <w:shd w:val="clear" w:color="000000" w:fill="FFFFFF"/>
            <w:noWrap/>
            <w:vAlign w:val="bottom"/>
            <w:hideMark/>
          </w:tcPr>
          <w:p w14:paraId="40381B89"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674" w:type="dxa"/>
            <w:tcBorders>
              <w:top w:val="nil"/>
              <w:left w:val="nil"/>
              <w:bottom w:val="nil"/>
              <w:right w:val="nil"/>
            </w:tcBorders>
            <w:shd w:val="clear" w:color="000000" w:fill="FFFFFF"/>
            <w:noWrap/>
            <w:vAlign w:val="bottom"/>
            <w:hideMark/>
          </w:tcPr>
          <w:p w14:paraId="43852586"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778" w:type="dxa"/>
            <w:tcBorders>
              <w:top w:val="nil"/>
              <w:left w:val="nil"/>
              <w:bottom w:val="nil"/>
              <w:right w:val="nil"/>
            </w:tcBorders>
            <w:shd w:val="clear" w:color="000000" w:fill="FFFFFF"/>
            <w:noWrap/>
            <w:vAlign w:val="bottom"/>
            <w:hideMark/>
          </w:tcPr>
          <w:p w14:paraId="65FD4C7C"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809" w:type="dxa"/>
            <w:tcBorders>
              <w:top w:val="nil"/>
              <w:left w:val="nil"/>
              <w:bottom w:val="nil"/>
              <w:right w:val="nil"/>
            </w:tcBorders>
            <w:shd w:val="clear" w:color="000000" w:fill="FFFFFF"/>
            <w:noWrap/>
            <w:vAlign w:val="bottom"/>
            <w:hideMark/>
          </w:tcPr>
          <w:p w14:paraId="416C23D6"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791" w:type="dxa"/>
            <w:tcBorders>
              <w:top w:val="nil"/>
              <w:left w:val="nil"/>
              <w:bottom w:val="nil"/>
              <w:right w:val="nil"/>
            </w:tcBorders>
            <w:shd w:val="clear" w:color="000000" w:fill="FFFFFF"/>
            <w:noWrap/>
            <w:vAlign w:val="bottom"/>
            <w:hideMark/>
          </w:tcPr>
          <w:p w14:paraId="6CA7AD12"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r>
      <w:tr w:rsidR="000F727E" w:rsidRPr="001E5F06" w14:paraId="4818548B" w14:textId="77777777" w:rsidTr="000F727E">
        <w:trPr>
          <w:trHeight w:val="811"/>
        </w:trPr>
        <w:tc>
          <w:tcPr>
            <w:tcW w:w="5203" w:type="dxa"/>
            <w:gridSpan w:val="2"/>
            <w:tcBorders>
              <w:top w:val="nil"/>
              <w:left w:val="nil"/>
              <w:bottom w:val="nil"/>
              <w:right w:val="nil"/>
            </w:tcBorders>
            <w:shd w:val="clear" w:color="000000" w:fill="FFFFFF"/>
            <w:vAlign w:val="center"/>
            <w:hideMark/>
          </w:tcPr>
          <w:p w14:paraId="6D281DB4"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*Estos comisionados fueron sustituidos por los que figuran debajo durante el periodo 2020</w:t>
            </w:r>
          </w:p>
        </w:tc>
        <w:tc>
          <w:tcPr>
            <w:tcW w:w="1310" w:type="dxa"/>
            <w:tcBorders>
              <w:top w:val="nil"/>
              <w:left w:val="nil"/>
              <w:bottom w:val="nil"/>
              <w:right w:val="nil"/>
            </w:tcBorders>
            <w:shd w:val="clear" w:color="000000" w:fill="FFFFFF"/>
            <w:vAlign w:val="center"/>
            <w:hideMark/>
          </w:tcPr>
          <w:p w14:paraId="37086CB7" w14:textId="77777777" w:rsidR="000F727E" w:rsidRPr="000F727E" w:rsidRDefault="000F727E" w:rsidP="000F727E">
            <w:pPr>
              <w:spacing w:after="0" w:line="240" w:lineRule="auto"/>
              <w:rPr>
                <w:rFonts w:ascii="Calibri" w:eastAsia="Times New Roman" w:hAnsi="Calibri" w:cs="Times New Roman"/>
                <w:color w:val="000000"/>
                <w:sz w:val="16"/>
                <w:szCs w:val="16"/>
                <w:lang w:val="es-DO" w:eastAsia="es-DO"/>
              </w:rPr>
            </w:pPr>
            <w:r w:rsidRPr="000F727E">
              <w:rPr>
                <w:rFonts w:ascii="Calibri" w:eastAsia="Times New Roman" w:hAnsi="Calibri" w:cs="Times New Roman"/>
                <w:color w:val="000000"/>
                <w:sz w:val="16"/>
                <w:szCs w:val="16"/>
                <w:lang w:val="es-DO" w:eastAsia="es-DO"/>
              </w:rPr>
              <w:t> </w:t>
            </w:r>
          </w:p>
        </w:tc>
        <w:tc>
          <w:tcPr>
            <w:tcW w:w="674" w:type="dxa"/>
            <w:tcBorders>
              <w:top w:val="nil"/>
              <w:left w:val="nil"/>
              <w:bottom w:val="nil"/>
              <w:right w:val="nil"/>
            </w:tcBorders>
            <w:shd w:val="clear" w:color="000000" w:fill="FFFFFF"/>
            <w:noWrap/>
            <w:vAlign w:val="bottom"/>
            <w:hideMark/>
          </w:tcPr>
          <w:p w14:paraId="593F78BA"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992" w:type="dxa"/>
            <w:tcBorders>
              <w:top w:val="nil"/>
              <w:left w:val="nil"/>
              <w:bottom w:val="nil"/>
              <w:right w:val="nil"/>
            </w:tcBorders>
            <w:shd w:val="clear" w:color="000000" w:fill="FFFFFF"/>
            <w:noWrap/>
            <w:vAlign w:val="bottom"/>
            <w:hideMark/>
          </w:tcPr>
          <w:p w14:paraId="73076603"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992" w:type="dxa"/>
            <w:tcBorders>
              <w:top w:val="nil"/>
              <w:left w:val="nil"/>
              <w:bottom w:val="nil"/>
              <w:right w:val="nil"/>
            </w:tcBorders>
            <w:shd w:val="clear" w:color="000000" w:fill="FFFFFF"/>
            <w:noWrap/>
            <w:vAlign w:val="bottom"/>
            <w:hideMark/>
          </w:tcPr>
          <w:p w14:paraId="7DE17740"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674" w:type="dxa"/>
            <w:tcBorders>
              <w:top w:val="nil"/>
              <w:left w:val="nil"/>
              <w:bottom w:val="nil"/>
              <w:right w:val="nil"/>
            </w:tcBorders>
            <w:shd w:val="clear" w:color="000000" w:fill="FFFFFF"/>
            <w:noWrap/>
            <w:vAlign w:val="bottom"/>
            <w:hideMark/>
          </w:tcPr>
          <w:p w14:paraId="4DA8BD52"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674" w:type="dxa"/>
            <w:tcBorders>
              <w:top w:val="nil"/>
              <w:left w:val="nil"/>
              <w:bottom w:val="nil"/>
              <w:right w:val="nil"/>
            </w:tcBorders>
            <w:shd w:val="clear" w:color="000000" w:fill="FFFFFF"/>
            <w:noWrap/>
            <w:vAlign w:val="bottom"/>
            <w:hideMark/>
          </w:tcPr>
          <w:p w14:paraId="5D73E25B"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992" w:type="dxa"/>
            <w:tcBorders>
              <w:top w:val="nil"/>
              <w:left w:val="nil"/>
              <w:bottom w:val="nil"/>
              <w:right w:val="nil"/>
            </w:tcBorders>
            <w:shd w:val="clear" w:color="000000" w:fill="FFFFFF"/>
            <w:noWrap/>
            <w:vAlign w:val="bottom"/>
            <w:hideMark/>
          </w:tcPr>
          <w:p w14:paraId="41BFA8A8"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674" w:type="dxa"/>
            <w:tcBorders>
              <w:top w:val="nil"/>
              <w:left w:val="nil"/>
              <w:bottom w:val="nil"/>
              <w:right w:val="nil"/>
            </w:tcBorders>
            <w:shd w:val="clear" w:color="000000" w:fill="FFFFFF"/>
            <w:noWrap/>
            <w:vAlign w:val="bottom"/>
            <w:hideMark/>
          </w:tcPr>
          <w:p w14:paraId="70B60893"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778" w:type="dxa"/>
            <w:tcBorders>
              <w:top w:val="nil"/>
              <w:left w:val="nil"/>
              <w:bottom w:val="nil"/>
              <w:right w:val="nil"/>
            </w:tcBorders>
            <w:shd w:val="clear" w:color="000000" w:fill="FFFFFF"/>
            <w:noWrap/>
            <w:vAlign w:val="bottom"/>
            <w:hideMark/>
          </w:tcPr>
          <w:p w14:paraId="1273DD8D"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809" w:type="dxa"/>
            <w:tcBorders>
              <w:top w:val="nil"/>
              <w:left w:val="nil"/>
              <w:bottom w:val="nil"/>
              <w:right w:val="nil"/>
            </w:tcBorders>
            <w:shd w:val="clear" w:color="000000" w:fill="FFFFFF"/>
            <w:noWrap/>
            <w:vAlign w:val="bottom"/>
            <w:hideMark/>
          </w:tcPr>
          <w:p w14:paraId="02071E4D"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c>
          <w:tcPr>
            <w:tcW w:w="791" w:type="dxa"/>
            <w:tcBorders>
              <w:top w:val="nil"/>
              <w:left w:val="nil"/>
              <w:bottom w:val="nil"/>
              <w:right w:val="nil"/>
            </w:tcBorders>
            <w:shd w:val="clear" w:color="000000" w:fill="FFFFFF"/>
            <w:noWrap/>
            <w:vAlign w:val="bottom"/>
            <w:hideMark/>
          </w:tcPr>
          <w:p w14:paraId="66222CAA" w14:textId="77777777" w:rsidR="000F727E" w:rsidRPr="000F727E" w:rsidRDefault="000F727E" w:rsidP="000F727E">
            <w:pPr>
              <w:spacing w:after="0" w:line="240" w:lineRule="auto"/>
              <w:rPr>
                <w:rFonts w:ascii="Calibri" w:eastAsia="Times New Roman" w:hAnsi="Calibri" w:cs="Times New Roman"/>
                <w:color w:val="000000"/>
                <w:sz w:val="24"/>
                <w:szCs w:val="24"/>
                <w:lang w:val="es-DO" w:eastAsia="es-DO"/>
              </w:rPr>
            </w:pPr>
            <w:r w:rsidRPr="000F727E">
              <w:rPr>
                <w:rFonts w:ascii="Calibri" w:eastAsia="Times New Roman" w:hAnsi="Calibri" w:cs="Times New Roman"/>
                <w:color w:val="000000"/>
                <w:sz w:val="24"/>
                <w:szCs w:val="24"/>
                <w:lang w:val="es-DO" w:eastAsia="es-DO"/>
              </w:rPr>
              <w:t> </w:t>
            </w:r>
          </w:p>
        </w:tc>
      </w:tr>
    </w:tbl>
    <w:p w14:paraId="18601FFA" w14:textId="77777777" w:rsidR="00B929CE" w:rsidRPr="00937919" w:rsidRDefault="00B929CE" w:rsidP="0089586F">
      <w:pPr>
        <w:spacing w:after="0" w:line="240" w:lineRule="auto"/>
        <w:jc w:val="both"/>
        <w:rPr>
          <w:b/>
          <w:sz w:val="24"/>
          <w:szCs w:val="24"/>
          <w:lang w:val="es-DO"/>
        </w:rPr>
      </w:pPr>
    </w:p>
    <w:p w14:paraId="3AB77CBB" w14:textId="56895410" w:rsidR="00B929CE" w:rsidRDefault="00B929CE" w:rsidP="0089586F">
      <w:pPr>
        <w:spacing w:after="0" w:line="240" w:lineRule="auto"/>
        <w:jc w:val="both"/>
        <w:rPr>
          <w:b/>
          <w:sz w:val="24"/>
          <w:szCs w:val="24"/>
          <w:lang w:val="es-ES_tradnl"/>
        </w:rPr>
      </w:pPr>
    </w:p>
    <w:p w14:paraId="2C38F3A4" w14:textId="77777777" w:rsidR="00B929CE" w:rsidRDefault="00B929CE" w:rsidP="0089586F">
      <w:pPr>
        <w:spacing w:after="0" w:line="240" w:lineRule="auto"/>
        <w:jc w:val="both"/>
        <w:rPr>
          <w:b/>
          <w:sz w:val="24"/>
          <w:szCs w:val="24"/>
          <w:lang w:val="es-ES_tradnl"/>
        </w:rPr>
      </w:pPr>
    </w:p>
    <w:p w14:paraId="1FE7AF06" w14:textId="405E5956" w:rsidR="00B929CE" w:rsidRDefault="00B929CE" w:rsidP="0089586F">
      <w:pPr>
        <w:spacing w:after="0" w:line="240" w:lineRule="auto"/>
        <w:jc w:val="both"/>
        <w:rPr>
          <w:b/>
          <w:sz w:val="24"/>
          <w:szCs w:val="24"/>
          <w:lang w:val="es-ES_tradnl"/>
        </w:rPr>
      </w:pPr>
    </w:p>
    <w:p w14:paraId="163247DB" w14:textId="77777777" w:rsidR="00B929CE" w:rsidRDefault="00B929CE" w:rsidP="0089586F">
      <w:pPr>
        <w:spacing w:after="0" w:line="240" w:lineRule="auto"/>
        <w:jc w:val="both"/>
        <w:rPr>
          <w:b/>
          <w:sz w:val="24"/>
          <w:szCs w:val="24"/>
          <w:lang w:val="es-ES_tradnl"/>
        </w:rPr>
      </w:pPr>
    </w:p>
    <w:p w14:paraId="21FB6BC3" w14:textId="77777777" w:rsidR="00B929CE" w:rsidRDefault="00B929CE" w:rsidP="0089586F">
      <w:pPr>
        <w:spacing w:after="0" w:line="240" w:lineRule="auto"/>
        <w:jc w:val="both"/>
        <w:rPr>
          <w:b/>
          <w:sz w:val="24"/>
          <w:szCs w:val="24"/>
          <w:lang w:val="es-ES_tradnl"/>
        </w:rPr>
      </w:pPr>
    </w:p>
    <w:p w14:paraId="4561CB17" w14:textId="77777777" w:rsidR="00B929CE" w:rsidRDefault="00B929CE" w:rsidP="0089586F">
      <w:pPr>
        <w:spacing w:after="0" w:line="240" w:lineRule="auto"/>
        <w:jc w:val="both"/>
        <w:rPr>
          <w:b/>
          <w:sz w:val="24"/>
          <w:szCs w:val="24"/>
          <w:lang w:val="es-ES_tradnl"/>
        </w:rPr>
      </w:pPr>
    </w:p>
    <w:p w14:paraId="67BA54A0" w14:textId="77777777" w:rsidR="00B929CE" w:rsidRDefault="00B929CE" w:rsidP="0089586F">
      <w:pPr>
        <w:spacing w:after="0" w:line="240" w:lineRule="auto"/>
        <w:jc w:val="both"/>
        <w:rPr>
          <w:b/>
          <w:sz w:val="24"/>
          <w:szCs w:val="24"/>
          <w:lang w:val="es-ES_tradnl"/>
        </w:rPr>
        <w:sectPr w:rsidR="00B929CE" w:rsidSect="00B929CE">
          <w:pgSz w:w="16840" w:h="11900" w:orient="landscape"/>
          <w:pgMar w:top="1440" w:right="1440" w:bottom="1440" w:left="1440" w:header="708" w:footer="708" w:gutter="0"/>
          <w:cols w:space="708"/>
          <w:docGrid w:linePitch="360"/>
        </w:sectPr>
      </w:pPr>
      <w:r>
        <w:rPr>
          <w:b/>
          <w:sz w:val="24"/>
          <w:szCs w:val="24"/>
          <w:lang w:val="es-ES_tradnl"/>
        </w:rPr>
        <w:lastRenderedPageBreak/>
        <w:br w:type="page"/>
      </w:r>
    </w:p>
    <w:p w14:paraId="76FF8DD7" w14:textId="7188088E" w:rsidR="00B929CE" w:rsidRPr="009F3993" w:rsidRDefault="00B929CE" w:rsidP="0089586F">
      <w:pPr>
        <w:pStyle w:val="Ttulo1"/>
        <w:jc w:val="both"/>
        <w:rPr>
          <w:rFonts w:asciiTheme="minorHAnsi" w:hAnsiTheme="minorHAnsi"/>
          <w:b/>
        </w:rPr>
      </w:pPr>
      <w:bookmarkStart w:id="51" w:name="_Toc90028913"/>
      <w:r w:rsidRPr="009F3993">
        <w:rPr>
          <w:rFonts w:asciiTheme="minorHAnsi" w:hAnsiTheme="minorHAnsi"/>
          <w:b/>
        </w:rPr>
        <w:lastRenderedPageBreak/>
        <w:t>ANEXO IV</w:t>
      </w:r>
      <w:bookmarkEnd w:id="51"/>
    </w:p>
    <w:p w14:paraId="44F15D74" w14:textId="77777777" w:rsidR="00B929CE" w:rsidRPr="0092282A" w:rsidRDefault="00B929CE" w:rsidP="0089586F">
      <w:pPr>
        <w:pStyle w:val="Ttulo2"/>
        <w:jc w:val="both"/>
        <w:rPr>
          <w:rFonts w:asciiTheme="minorHAnsi" w:hAnsiTheme="minorHAnsi"/>
          <w:b/>
          <w:sz w:val="28"/>
          <w:szCs w:val="28"/>
        </w:rPr>
      </w:pPr>
      <w:bookmarkStart w:id="52" w:name="_Toc90028914"/>
      <w:r w:rsidRPr="009F3993">
        <w:rPr>
          <w:rFonts w:asciiTheme="minorHAnsi" w:hAnsiTheme="minorHAnsi"/>
          <w:b/>
          <w:sz w:val="28"/>
          <w:szCs w:val="28"/>
        </w:rPr>
        <w:t>REPORTES DE PRENSA Y REDES SOCIALES</w:t>
      </w:r>
      <w:bookmarkEnd w:id="52"/>
    </w:p>
    <w:p w14:paraId="7A9AF7CA" w14:textId="77777777" w:rsidR="00B929CE" w:rsidRPr="0092282A" w:rsidRDefault="00B929CE" w:rsidP="0089586F">
      <w:pPr>
        <w:pStyle w:val="Sinespaciado"/>
        <w:rPr>
          <w:rFonts w:asciiTheme="minorHAnsi" w:hAnsiTheme="minorHAnsi"/>
          <w:sz w:val="24"/>
          <w:szCs w:val="24"/>
        </w:rPr>
      </w:pPr>
    </w:p>
    <w:p w14:paraId="2620F99E" w14:textId="0BDCB34B" w:rsidR="00B929CE" w:rsidRDefault="00F865F5" w:rsidP="0089586F">
      <w:pPr>
        <w:pStyle w:val="Sinespaciado"/>
      </w:pPr>
      <w:hyperlink r:id="rId104" w:history="1">
        <w:r w:rsidR="001A3499">
          <w:rPr>
            <w:rStyle w:val="Hipervnculo"/>
          </w:rPr>
          <w:t>https://eitird.mem.gob.do/wp-content/uploads/2021/12/INFORME-EITI-2020.pdf</w:t>
        </w:r>
      </w:hyperlink>
    </w:p>
    <w:p w14:paraId="3EEAABF2" w14:textId="77777777" w:rsidR="001A3499" w:rsidRPr="0092282A" w:rsidRDefault="001A3499" w:rsidP="0089586F">
      <w:pPr>
        <w:pStyle w:val="Sinespaciado"/>
        <w:rPr>
          <w:rFonts w:asciiTheme="minorHAnsi" w:hAnsiTheme="minorHAnsi"/>
          <w:sz w:val="24"/>
          <w:szCs w:val="24"/>
        </w:rPr>
      </w:pPr>
    </w:p>
    <w:p w14:paraId="091A8D13" w14:textId="6A1945C0" w:rsidR="003A73A5" w:rsidRPr="003A73A5" w:rsidRDefault="003A73A5" w:rsidP="003A73A5">
      <w:pPr>
        <w:rPr>
          <w:rFonts w:eastAsiaTheme="minorHAnsi"/>
          <w:lang w:val="es-DO"/>
        </w:rPr>
      </w:pPr>
    </w:p>
    <w:p w14:paraId="627168C7" w14:textId="77777777" w:rsidR="00B929CE" w:rsidRDefault="00B929CE" w:rsidP="0089586F">
      <w:pPr>
        <w:pStyle w:val="Sinespaciado"/>
        <w:rPr>
          <w:rFonts w:asciiTheme="minorHAnsi" w:hAnsiTheme="minorHAnsi"/>
          <w:sz w:val="24"/>
          <w:szCs w:val="24"/>
        </w:rPr>
      </w:pPr>
    </w:p>
    <w:p w14:paraId="2269E82F" w14:textId="77777777" w:rsidR="00B929CE" w:rsidRDefault="00B929CE" w:rsidP="0089586F">
      <w:pPr>
        <w:pStyle w:val="Sinespaciado"/>
        <w:rPr>
          <w:rFonts w:asciiTheme="minorHAnsi" w:hAnsiTheme="minorHAnsi"/>
          <w:sz w:val="24"/>
          <w:szCs w:val="24"/>
        </w:rPr>
      </w:pPr>
    </w:p>
    <w:p w14:paraId="242FCF61" w14:textId="77777777" w:rsidR="00C317ED" w:rsidRPr="0092282A" w:rsidRDefault="00C317ED" w:rsidP="0089586F">
      <w:pPr>
        <w:pStyle w:val="Sinespaciado"/>
        <w:rPr>
          <w:rFonts w:asciiTheme="minorHAnsi" w:hAnsiTheme="minorHAnsi"/>
          <w:sz w:val="24"/>
          <w:szCs w:val="24"/>
        </w:rPr>
      </w:pPr>
    </w:p>
    <w:p w14:paraId="59337B2D" w14:textId="77777777" w:rsidR="00C317ED" w:rsidRPr="0092282A" w:rsidRDefault="00C317ED" w:rsidP="0089586F">
      <w:pPr>
        <w:pStyle w:val="Sinespaciado"/>
        <w:rPr>
          <w:rFonts w:asciiTheme="minorHAnsi" w:hAnsiTheme="minorHAnsi"/>
          <w:sz w:val="24"/>
          <w:szCs w:val="24"/>
        </w:rPr>
      </w:pPr>
    </w:p>
    <w:p w14:paraId="27095D5E" w14:textId="77777777" w:rsidR="00C317ED" w:rsidRPr="0092282A" w:rsidRDefault="00C317ED" w:rsidP="0089586F">
      <w:pPr>
        <w:pStyle w:val="Sinespaciado"/>
        <w:rPr>
          <w:rFonts w:asciiTheme="minorHAnsi" w:hAnsiTheme="minorHAnsi"/>
          <w:sz w:val="24"/>
          <w:szCs w:val="24"/>
        </w:rPr>
      </w:pPr>
    </w:p>
    <w:p w14:paraId="2D4FA7D5" w14:textId="77777777" w:rsidR="00C317ED" w:rsidRPr="0092282A" w:rsidRDefault="00C317ED" w:rsidP="0089586F">
      <w:pPr>
        <w:pStyle w:val="Sinespaciado"/>
        <w:rPr>
          <w:rFonts w:asciiTheme="minorHAnsi" w:hAnsiTheme="minorHAnsi"/>
          <w:sz w:val="24"/>
          <w:szCs w:val="24"/>
        </w:rPr>
      </w:pPr>
    </w:p>
    <w:p w14:paraId="63E65132" w14:textId="77777777" w:rsidR="00C317ED" w:rsidRPr="0092282A" w:rsidRDefault="00C317ED" w:rsidP="0089586F">
      <w:pPr>
        <w:pStyle w:val="Sinespaciado"/>
        <w:rPr>
          <w:rFonts w:asciiTheme="minorHAnsi" w:hAnsiTheme="minorHAnsi"/>
          <w:sz w:val="24"/>
          <w:szCs w:val="24"/>
        </w:rPr>
      </w:pPr>
    </w:p>
    <w:p w14:paraId="15C5DB8F" w14:textId="77777777" w:rsidR="00C317ED" w:rsidRPr="0092282A" w:rsidRDefault="00C317ED" w:rsidP="0089586F">
      <w:pPr>
        <w:pStyle w:val="Sinespaciado"/>
        <w:rPr>
          <w:rFonts w:asciiTheme="minorHAnsi" w:hAnsiTheme="minorHAnsi"/>
          <w:sz w:val="24"/>
          <w:szCs w:val="24"/>
        </w:rPr>
      </w:pPr>
    </w:p>
    <w:p w14:paraId="6284C21B" w14:textId="77777777" w:rsidR="00C317ED" w:rsidRPr="0092282A" w:rsidRDefault="00C317ED" w:rsidP="0089586F">
      <w:pPr>
        <w:pStyle w:val="Sinespaciado"/>
        <w:rPr>
          <w:rFonts w:asciiTheme="minorHAnsi" w:hAnsiTheme="minorHAnsi"/>
          <w:sz w:val="24"/>
          <w:szCs w:val="24"/>
        </w:rPr>
      </w:pPr>
    </w:p>
    <w:p w14:paraId="1A1778C0" w14:textId="77777777" w:rsidR="00C317ED" w:rsidRPr="0092282A" w:rsidRDefault="00C317ED" w:rsidP="0089586F">
      <w:pPr>
        <w:pStyle w:val="Sinespaciado"/>
        <w:rPr>
          <w:rFonts w:asciiTheme="minorHAnsi" w:hAnsiTheme="minorHAnsi"/>
          <w:sz w:val="24"/>
          <w:szCs w:val="24"/>
        </w:rPr>
      </w:pPr>
    </w:p>
    <w:p w14:paraId="118029A8" w14:textId="77777777" w:rsidR="00C317ED" w:rsidRPr="0092282A" w:rsidRDefault="00C317ED" w:rsidP="0089586F">
      <w:pPr>
        <w:pStyle w:val="Sinespaciado"/>
        <w:rPr>
          <w:rFonts w:asciiTheme="minorHAnsi" w:hAnsiTheme="minorHAnsi"/>
          <w:sz w:val="24"/>
          <w:szCs w:val="24"/>
        </w:rPr>
      </w:pPr>
    </w:p>
    <w:p w14:paraId="7CCAC594" w14:textId="77777777" w:rsidR="00C317ED" w:rsidRPr="0092282A" w:rsidRDefault="00C317ED" w:rsidP="0089586F">
      <w:pPr>
        <w:pStyle w:val="Sinespaciado"/>
        <w:rPr>
          <w:rFonts w:asciiTheme="minorHAnsi" w:hAnsiTheme="minorHAnsi"/>
          <w:sz w:val="24"/>
          <w:szCs w:val="24"/>
        </w:rPr>
      </w:pPr>
    </w:p>
    <w:p w14:paraId="0A0ABDC6" w14:textId="77777777" w:rsidR="00C317ED" w:rsidRPr="0092282A" w:rsidRDefault="00C317ED" w:rsidP="0089586F">
      <w:pPr>
        <w:pStyle w:val="Sinespaciado"/>
        <w:rPr>
          <w:rFonts w:asciiTheme="minorHAnsi" w:hAnsiTheme="minorHAnsi"/>
          <w:sz w:val="24"/>
          <w:szCs w:val="24"/>
        </w:rPr>
      </w:pPr>
    </w:p>
    <w:p w14:paraId="591F03E9" w14:textId="77777777" w:rsidR="00C317ED" w:rsidRPr="0092282A" w:rsidRDefault="00C317ED" w:rsidP="0089586F">
      <w:pPr>
        <w:pStyle w:val="Sinespaciado"/>
        <w:rPr>
          <w:rFonts w:asciiTheme="minorHAnsi" w:hAnsiTheme="minorHAnsi"/>
          <w:sz w:val="24"/>
          <w:szCs w:val="24"/>
        </w:rPr>
      </w:pPr>
    </w:p>
    <w:p w14:paraId="15E5D737" w14:textId="77777777" w:rsidR="00C317ED" w:rsidRPr="0092282A" w:rsidRDefault="00C317ED" w:rsidP="0089586F">
      <w:pPr>
        <w:pStyle w:val="Sinespaciado"/>
        <w:rPr>
          <w:rFonts w:asciiTheme="minorHAnsi" w:hAnsiTheme="minorHAnsi"/>
          <w:sz w:val="24"/>
          <w:szCs w:val="24"/>
        </w:rPr>
      </w:pPr>
    </w:p>
    <w:p w14:paraId="2D7E1D17" w14:textId="77777777" w:rsidR="00C317ED" w:rsidRPr="0092282A" w:rsidRDefault="00C317ED" w:rsidP="0089586F">
      <w:pPr>
        <w:pStyle w:val="Sinespaciado"/>
        <w:rPr>
          <w:rFonts w:asciiTheme="minorHAnsi" w:hAnsiTheme="minorHAnsi"/>
          <w:sz w:val="24"/>
          <w:szCs w:val="24"/>
        </w:rPr>
      </w:pPr>
    </w:p>
    <w:p w14:paraId="5A2ED977" w14:textId="77777777" w:rsidR="00C317ED" w:rsidRPr="0092282A" w:rsidRDefault="00C317ED" w:rsidP="0089586F">
      <w:pPr>
        <w:pStyle w:val="Sinespaciado"/>
        <w:rPr>
          <w:rFonts w:asciiTheme="minorHAnsi" w:hAnsiTheme="minorHAnsi"/>
          <w:sz w:val="24"/>
          <w:szCs w:val="24"/>
        </w:rPr>
      </w:pPr>
    </w:p>
    <w:p w14:paraId="52598977" w14:textId="77777777" w:rsidR="00C317ED" w:rsidRPr="0092282A" w:rsidRDefault="00C317ED" w:rsidP="0089586F">
      <w:pPr>
        <w:pStyle w:val="Sinespaciado"/>
        <w:rPr>
          <w:rFonts w:asciiTheme="minorHAnsi" w:hAnsiTheme="minorHAnsi"/>
          <w:sz w:val="24"/>
          <w:szCs w:val="24"/>
        </w:rPr>
      </w:pPr>
    </w:p>
    <w:p w14:paraId="4FFB6EE6" w14:textId="77777777" w:rsidR="00C317ED" w:rsidRPr="0092282A" w:rsidRDefault="00C317ED" w:rsidP="0089586F">
      <w:pPr>
        <w:pStyle w:val="Sinespaciado"/>
        <w:rPr>
          <w:rFonts w:asciiTheme="minorHAnsi" w:hAnsiTheme="minorHAnsi"/>
          <w:sz w:val="24"/>
          <w:szCs w:val="24"/>
        </w:rPr>
      </w:pPr>
    </w:p>
    <w:p w14:paraId="7BDA5122" w14:textId="77777777" w:rsidR="00C317ED" w:rsidRPr="0092282A" w:rsidRDefault="00C317ED" w:rsidP="0089586F">
      <w:pPr>
        <w:pStyle w:val="Sinespaciado"/>
        <w:rPr>
          <w:rFonts w:asciiTheme="minorHAnsi" w:hAnsiTheme="minorHAnsi"/>
          <w:sz w:val="24"/>
          <w:szCs w:val="24"/>
        </w:rPr>
      </w:pPr>
    </w:p>
    <w:p w14:paraId="01676E8E" w14:textId="77777777" w:rsidR="00C317ED" w:rsidRPr="0092282A" w:rsidRDefault="00C317ED" w:rsidP="0089586F">
      <w:pPr>
        <w:pStyle w:val="Sinespaciado"/>
        <w:rPr>
          <w:rFonts w:asciiTheme="minorHAnsi" w:hAnsiTheme="minorHAnsi"/>
          <w:sz w:val="24"/>
          <w:szCs w:val="24"/>
        </w:rPr>
      </w:pPr>
    </w:p>
    <w:p w14:paraId="7808F1F5" w14:textId="77777777" w:rsidR="00C317ED" w:rsidRPr="0092282A" w:rsidRDefault="00C317ED" w:rsidP="0089586F">
      <w:pPr>
        <w:pStyle w:val="Sinespaciado"/>
        <w:rPr>
          <w:rFonts w:asciiTheme="minorHAnsi" w:hAnsiTheme="minorHAnsi"/>
          <w:sz w:val="24"/>
          <w:szCs w:val="24"/>
        </w:rPr>
      </w:pPr>
    </w:p>
    <w:p w14:paraId="0A3742F0" w14:textId="77777777" w:rsidR="00C317ED" w:rsidRPr="0092282A" w:rsidRDefault="00C317ED" w:rsidP="0089586F">
      <w:pPr>
        <w:pStyle w:val="Sinespaciado"/>
        <w:rPr>
          <w:rFonts w:asciiTheme="minorHAnsi" w:hAnsiTheme="minorHAnsi"/>
          <w:sz w:val="24"/>
          <w:szCs w:val="24"/>
        </w:rPr>
      </w:pPr>
    </w:p>
    <w:p w14:paraId="050FA4AB" w14:textId="77777777" w:rsidR="00C317ED" w:rsidRPr="0092282A" w:rsidRDefault="00C317ED" w:rsidP="0089586F">
      <w:pPr>
        <w:pStyle w:val="Sinespaciado"/>
        <w:rPr>
          <w:rFonts w:asciiTheme="minorHAnsi" w:hAnsiTheme="minorHAnsi"/>
          <w:sz w:val="24"/>
          <w:szCs w:val="24"/>
        </w:rPr>
      </w:pPr>
    </w:p>
    <w:p w14:paraId="442CDF6E" w14:textId="77777777" w:rsidR="00C317ED" w:rsidRPr="0092282A" w:rsidRDefault="00C317ED" w:rsidP="0089586F">
      <w:pPr>
        <w:pStyle w:val="Sinespaciado"/>
        <w:rPr>
          <w:rFonts w:asciiTheme="minorHAnsi" w:hAnsiTheme="minorHAnsi"/>
          <w:sz w:val="24"/>
          <w:szCs w:val="24"/>
        </w:rPr>
      </w:pPr>
    </w:p>
    <w:p w14:paraId="0884585B" w14:textId="77777777" w:rsidR="00C317ED" w:rsidRPr="0092282A" w:rsidRDefault="00C317ED" w:rsidP="0089586F">
      <w:pPr>
        <w:pStyle w:val="Sinespaciado"/>
        <w:rPr>
          <w:rFonts w:asciiTheme="minorHAnsi" w:hAnsiTheme="minorHAnsi"/>
          <w:sz w:val="24"/>
          <w:szCs w:val="24"/>
        </w:rPr>
      </w:pPr>
    </w:p>
    <w:p w14:paraId="583E42EB" w14:textId="77777777" w:rsidR="00C317ED" w:rsidRPr="0092282A" w:rsidRDefault="00C317ED" w:rsidP="0089586F">
      <w:pPr>
        <w:pStyle w:val="Sinespaciado"/>
        <w:rPr>
          <w:rFonts w:asciiTheme="minorHAnsi" w:hAnsiTheme="minorHAnsi"/>
          <w:sz w:val="24"/>
          <w:szCs w:val="24"/>
        </w:rPr>
      </w:pPr>
    </w:p>
    <w:p w14:paraId="679A237C" w14:textId="77777777" w:rsidR="00C317ED" w:rsidRPr="0092282A" w:rsidRDefault="00C317ED" w:rsidP="0089586F">
      <w:pPr>
        <w:pStyle w:val="Sinespaciado"/>
        <w:rPr>
          <w:rFonts w:asciiTheme="minorHAnsi" w:hAnsiTheme="minorHAnsi"/>
          <w:sz w:val="24"/>
          <w:szCs w:val="24"/>
        </w:rPr>
      </w:pPr>
    </w:p>
    <w:p w14:paraId="1F503E64" w14:textId="77777777" w:rsidR="00C317ED" w:rsidRPr="0092282A" w:rsidRDefault="00C317ED" w:rsidP="0089586F">
      <w:pPr>
        <w:pStyle w:val="Sinespaciado"/>
        <w:rPr>
          <w:rFonts w:asciiTheme="minorHAnsi" w:hAnsiTheme="minorHAnsi"/>
          <w:sz w:val="24"/>
          <w:szCs w:val="24"/>
        </w:rPr>
      </w:pPr>
    </w:p>
    <w:p w14:paraId="64763CD8" w14:textId="77777777" w:rsidR="00C317ED" w:rsidRPr="0092282A" w:rsidRDefault="00C317ED" w:rsidP="0089586F">
      <w:pPr>
        <w:pStyle w:val="Sinespaciado"/>
        <w:rPr>
          <w:rFonts w:asciiTheme="minorHAnsi" w:hAnsiTheme="minorHAnsi"/>
          <w:sz w:val="24"/>
          <w:szCs w:val="24"/>
        </w:rPr>
      </w:pPr>
    </w:p>
    <w:p w14:paraId="2709255A" w14:textId="77777777" w:rsidR="00C317ED" w:rsidRPr="0092282A" w:rsidRDefault="00C317ED" w:rsidP="0089586F">
      <w:pPr>
        <w:pStyle w:val="Sinespaciado"/>
        <w:rPr>
          <w:rFonts w:asciiTheme="minorHAnsi" w:hAnsiTheme="minorHAnsi"/>
          <w:sz w:val="24"/>
          <w:szCs w:val="24"/>
        </w:rPr>
      </w:pPr>
    </w:p>
    <w:p w14:paraId="24EAC357" w14:textId="77777777" w:rsidR="00C317ED" w:rsidRPr="0092282A" w:rsidRDefault="00C317ED" w:rsidP="0089586F">
      <w:pPr>
        <w:pStyle w:val="Sinespaciado"/>
        <w:rPr>
          <w:rFonts w:asciiTheme="minorHAnsi" w:hAnsiTheme="minorHAnsi"/>
          <w:sz w:val="24"/>
          <w:szCs w:val="24"/>
        </w:rPr>
      </w:pPr>
    </w:p>
    <w:p w14:paraId="5D54ABAF" w14:textId="77777777" w:rsidR="00C317ED" w:rsidRPr="0092282A" w:rsidRDefault="00C317ED" w:rsidP="0089586F">
      <w:pPr>
        <w:pStyle w:val="Sinespaciado"/>
        <w:rPr>
          <w:rFonts w:asciiTheme="minorHAnsi" w:hAnsiTheme="minorHAnsi"/>
          <w:sz w:val="24"/>
          <w:szCs w:val="24"/>
        </w:rPr>
      </w:pPr>
    </w:p>
    <w:p w14:paraId="144B3291" w14:textId="77777777" w:rsidR="00C317ED" w:rsidRPr="0092282A" w:rsidRDefault="00C317ED" w:rsidP="0089586F">
      <w:pPr>
        <w:pStyle w:val="Sinespaciado"/>
        <w:rPr>
          <w:rFonts w:asciiTheme="minorHAnsi" w:hAnsiTheme="minorHAnsi"/>
          <w:sz w:val="24"/>
          <w:szCs w:val="24"/>
        </w:rPr>
      </w:pPr>
    </w:p>
    <w:p w14:paraId="23DF9DEC" w14:textId="77777777" w:rsidR="00C317ED" w:rsidRPr="0092282A" w:rsidRDefault="00C317ED" w:rsidP="0089586F">
      <w:pPr>
        <w:pStyle w:val="Sinespaciado"/>
        <w:rPr>
          <w:rFonts w:asciiTheme="minorHAnsi" w:hAnsiTheme="minorHAnsi"/>
          <w:sz w:val="24"/>
          <w:szCs w:val="24"/>
        </w:rPr>
      </w:pPr>
    </w:p>
    <w:sectPr w:rsidR="00C317ED" w:rsidRPr="0092282A" w:rsidSect="00B929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D49F" w14:textId="77777777" w:rsidR="00F865F5" w:rsidRDefault="00F865F5" w:rsidP="00A53868">
      <w:pPr>
        <w:spacing w:after="0" w:line="240" w:lineRule="auto"/>
      </w:pPr>
      <w:r>
        <w:separator/>
      </w:r>
    </w:p>
  </w:endnote>
  <w:endnote w:type="continuationSeparator" w:id="0">
    <w:p w14:paraId="247AF585" w14:textId="77777777" w:rsidR="00F865F5" w:rsidRDefault="00F865F5" w:rsidP="00A5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0451716"/>
      <w:docPartObj>
        <w:docPartGallery w:val="Page Numbers (Bottom of Page)"/>
        <w:docPartUnique/>
      </w:docPartObj>
    </w:sdtPr>
    <w:sdtEndPr>
      <w:rPr>
        <w:rStyle w:val="Nmerodepgina"/>
      </w:rPr>
    </w:sdtEndPr>
    <w:sdtContent>
      <w:p w14:paraId="739A0280" w14:textId="77777777" w:rsidR="001A3499" w:rsidRDefault="001A3499" w:rsidP="005C67A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65ECD5A" w14:textId="77777777" w:rsidR="001A3499" w:rsidRDefault="001A3499" w:rsidP="005C67AA">
    <w:pPr>
      <w:pStyle w:val="Piedepgina"/>
      <w:ind w:right="360"/>
    </w:pPr>
  </w:p>
  <w:p w14:paraId="2DF8E26B" w14:textId="77777777" w:rsidR="001A3499" w:rsidRDefault="001A34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5334"/>
      <w:docPartObj>
        <w:docPartGallery w:val="Page Numbers (Bottom of Page)"/>
        <w:docPartUnique/>
      </w:docPartObj>
    </w:sdtPr>
    <w:sdtEndPr/>
    <w:sdtContent>
      <w:p w14:paraId="30F1C0C2" w14:textId="77777777" w:rsidR="001A3499" w:rsidRDefault="001A3499">
        <w:pPr>
          <w:pStyle w:val="Piedepgina"/>
          <w:jc w:val="right"/>
        </w:pPr>
        <w:r>
          <w:fldChar w:fldCharType="begin"/>
        </w:r>
        <w:r>
          <w:instrText>PAGE   \* MERGEFORMAT</w:instrText>
        </w:r>
        <w:r>
          <w:fldChar w:fldCharType="separate"/>
        </w:r>
        <w:r w:rsidRPr="00716666">
          <w:rPr>
            <w:noProof/>
            <w:lang w:val="es-ES"/>
          </w:rPr>
          <w:t>61</w:t>
        </w:r>
        <w:r>
          <w:fldChar w:fldCharType="end"/>
        </w:r>
      </w:p>
    </w:sdtContent>
  </w:sdt>
  <w:p w14:paraId="457CAE44" w14:textId="77777777" w:rsidR="001A3499" w:rsidRDefault="001A34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736B" w14:textId="77777777" w:rsidR="001A3499" w:rsidRPr="00547AC3" w:rsidRDefault="001A3499" w:rsidP="005C67AA">
    <w:pPr>
      <w:pStyle w:val="Piedepgina"/>
      <w:jc w:val="right"/>
      <w:rPr>
        <w:i/>
        <w:color w:val="808080" w:themeColor="background1" w:themeShade="80"/>
        <w:lang w:val="es-ES_tradnl"/>
      </w:rPr>
    </w:pPr>
    <w:r w:rsidRPr="00547AC3">
      <w:rPr>
        <w:i/>
        <w:color w:val="808080" w:themeColor="background1" w:themeShade="80"/>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F630" w14:textId="77777777" w:rsidR="00F865F5" w:rsidRDefault="00F865F5" w:rsidP="00A53868">
      <w:pPr>
        <w:spacing w:after="0" w:line="240" w:lineRule="auto"/>
      </w:pPr>
      <w:r>
        <w:separator/>
      </w:r>
    </w:p>
  </w:footnote>
  <w:footnote w:type="continuationSeparator" w:id="0">
    <w:p w14:paraId="4AD2F8C9" w14:textId="77777777" w:rsidR="00F865F5" w:rsidRDefault="00F865F5" w:rsidP="00A53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7015" w14:textId="77777777" w:rsidR="001A3499" w:rsidRDefault="00F865F5">
    <w:pPr>
      <w:pStyle w:val="Encabezado"/>
    </w:pPr>
    <w:r>
      <w:rPr>
        <w:noProof/>
      </w:rPr>
      <w:pict w14:anchorId="476ED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057141" o:spid="_x0000_s1026" type="#_x0000_t75" style="position:absolute;margin-left:0;margin-top:0;width:612pt;height:11in;z-index:-251658752;mso-position-horizontal:center;mso-position-horizontal-relative:margin;mso-position-vertical:center;mso-position-vertical-relative:margin" o:allowincell="f">
          <v:imagedata r:id="rId1" o:title="Pag 2 IPA 2018"/>
          <w10:wrap anchorx="margin" anchory="margin"/>
        </v:shape>
      </w:pict>
    </w:r>
  </w:p>
  <w:p w14:paraId="6147DF32" w14:textId="77777777" w:rsidR="001A3499" w:rsidRDefault="001A3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6672" w14:textId="77777777" w:rsidR="001A3499" w:rsidRDefault="001A3499">
    <w:pPr>
      <w:pStyle w:val="Encabezado"/>
    </w:pPr>
  </w:p>
  <w:p w14:paraId="3274FA1B" w14:textId="77777777" w:rsidR="001A3499" w:rsidRDefault="001A34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66A1" w14:textId="77777777" w:rsidR="001A3499" w:rsidRDefault="001A34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807"/>
    <w:multiLevelType w:val="hybridMultilevel"/>
    <w:tmpl w:val="AD5A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A764A"/>
    <w:multiLevelType w:val="hybridMultilevel"/>
    <w:tmpl w:val="A144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D1A46"/>
    <w:multiLevelType w:val="hybridMultilevel"/>
    <w:tmpl w:val="61A6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298B"/>
    <w:multiLevelType w:val="hybridMultilevel"/>
    <w:tmpl w:val="CA3CD5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17A82D7F"/>
    <w:multiLevelType w:val="multilevel"/>
    <w:tmpl w:val="2A3485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85E7A87"/>
    <w:multiLevelType w:val="hybridMultilevel"/>
    <w:tmpl w:val="E36055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617EF5"/>
    <w:multiLevelType w:val="hybridMultilevel"/>
    <w:tmpl w:val="53B23262"/>
    <w:lvl w:ilvl="0" w:tplc="613A52F0">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E26AD"/>
    <w:multiLevelType w:val="hybridMultilevel"/>
    <w:tmpl w:val="04E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07ECF"/>
    <w:multiLevelType w:val="hybridMultilevel"/>
    <w:tmpl w:val="54B6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14311"/>
    <w:multiLevelType w:val="hybridMultilevel"/>
    <w:tmpl w:val="682AB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61DD1"/>
    <w:multiLevelType w:val="hybridMultilevel"/>
    <w:tmpl w:val="1882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67F73"/>
    <w:multiLevelType w:val="hybridMultilevel"/>
    <w:tmpl w:val="439636D4"/>
    <w:lvl w:ilvl="0" w:tplc="8396B490">
      <w:start w:val="59"/>
      <w:numFmt w:val="bullet"/>
      <w:lvlText w:val="-"/>
      <w:lvlJc w:val="left"/>
      <w:pPr>
        <w:ind w:left="720" w:hanging="360"/>
      </w:pPr>
      <w:rPr>
        <w:rFonts w:ascii="Arial Narrow" w:eastAsiaTheme="minorEastAs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432FC"/>
    <w:multiLevelType w:val="hybridMultilevel"/>
    <w:tmpl w:val="A2AC0B70"/>
    <w:lvl w:ilvl="0" w:tplc="51DCF01A">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A427C"/>
    <w:multiLevelType w:val="hybridMultilevel"/>
    <w:tmpl w:val="A664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05E40"/>
    <w:multiLevelType w:val="hybridMultilevel"/>
    <w:tmpl w:val="D1925C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42800"/>
    <w:multiLevelType w:val="hybridMultilevel"/>
    <w:tmpl w:val="79A074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F752F"/>
    <w:multiLevelType w:val="hybridMultilevel"/>
    <w:tmpl w:val="A66A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8500B"/>
    <w:multiLevelType w:val="hybridMultilevel"/>
    <w:tmpl w:val="2E6666C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55C82355"/>
    <w:multiLevelType w:val="hybridMultilevel"/>
    <w:tmpl w:val="2EA27088"/>
    <w:lvl w:ilvl="0" w:tplc="04090015">
      <w:start w:val="1"/>
      <w:numFmt w:val="upperLetter"/>
      <w:lvlText w:val="%1."/>
      <w:lvlJc w:val="left"/>
      <w:pPr>
        <w:ind w:left="720" w:hanging="360"/>
      </w:pPr>
      <w:rPr>
        <w:rFonts w:hint="default"/>
      </w:rPr>
    </w:lvl>
    <w:lvl w:ilvl="1" w:tplc="A5A89CFE">
      <w:start w:val="1"/>
      <w:numFmt w:val="decimal"/>
      <w:lvlText w:val="%2."/>
      <w:lvlJc w:val="left"/>
      <w:pPr>
        <w:ind w:left="1540" w:hanging="4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8573E"/>
    <w:multiLevelType w:val="hybridMultilevel"/>
    <w:tmpl w:val="7A48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74CA1"/>
    <w:multiLevelType w:val="hybridMultilevel"/>
    <w:tmpl w:val="13E6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524A5"/>
    <w:multiLevelType w:val="hybridMultilevel"/>
    <w:tmpl w:val="273C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E0FAB"/>
    <w:multiLevelType w:val="hybridMultilevel"/>
    <w:tmpl w:val="6E9E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74B28"/>
    <w:multiLevelType w:val="hybridMultilevel"/>
    <w:tmpl w:val="535E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B7B34"/>
    <w:multiLevelType w:val="hybridMultilevel"/>
    <w:tmpl w:val="D4E60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0A72A7"/>
    <w:multiLevelType w:val="multilevel"/>
    <w:tmpl w:val="EB862878"/>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EB23BF"/>
    <w:multiLevelType w:val="hybridMultilevel"/>
    <w:tmpl w:val="4C6894B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74F40DCD"/>
    <w:multiLevelType w:val="hybridMultilevel"/>
    <w:tmpl w:val="5C70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65164"/>
    <w:multiLevelType w:val="hybridMultilevel"/>
    <w:tmpl w:val="5EAC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8"/>
  </w:num>
  <w:num w:numId="4">
    <w:abstractNumId w:val="5"/>
  </w:num>
  <w:num w:numId="5">
    <w:abstractNumId w:val="15"/>
  </w:num>
  <w:num w:numId="6">
    <w:abstractNumId w:val="13"/>
  </w:num>
  <w:num w:numId="7">
    <w:abstractNumId w:val="10"/>
  </w:num>
  <w:num w:numId="8">
    <w:abstractNumId w:val="1"/>
  </w:num>
  <w:num w:numId="9">
    <w:abstractNumId w:val="20"/>
  </w:num>
  <w:num w:numId="10">
    <w:abstractNumId w:val="0"/>
  </w:num>
  <w:num w:numId="11">
    <w:abstractNumId w:val="9"/>
  </w:num>
  <w:num w:numId="12">
    <w:abstractNumId w:val="24"/>
  </w:num>
  <w:num w:numId="13">
    <w:abstractNumId w:val="27"/>
  </w:num>
  <w:num w:numId="14">
    <w:abstractNumId w:val="6"/>
  </w:num>
  <w:num w:numId="15">
    <w:abstractNumId w:val="2"/>
  </w:num>
  <w:num w:numId="16">
    <w:abstractNumId w:val="23"/>
  </w:num>
  <w:num w:numId="17">
    <w:abstractNumId w:val="21"/>
  </w:num>
  <w:num w:numId="18">
    <w:abstractNumId w:val="28"/>
  </w:num>
  <w:num w:numId="19">
    <w:abstractNumId w:val="22"/>
  </w:num>
  <w:num w:numId="20">
    <w:abstractNumId w:val="16"/>
  </w:num>
  <w:num w:numId="21">
    <w:abstractNumId w:val="19"/>
  </w:num>
  <w:num w:numId="22">
    <w:abstractNumId w:val="7"/>
  </w:num>
  <w:num w:numId="23">
    <w:abstractNumId w:val="8"/>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
  </w:num>
  <w:num w:numId="29">
    <w:abstractNumId w:val="26"/>
  </w:num>
  <w:num w:numId="30">
    <w:abstractNumId w:val="25"/>
  </w:num>
  <w:num w:numId="3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es-ES"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DO" w:vendorID="64" w:dllVersion="0" w:nlCheck="1" w:checkStyle="0"/>
  <w:activeWritingStyle w:appName="MSWord" w:lang="es-ES" w:vendorID="64" w:dllVersion="0" w:nlCheck="1" w:checkStyle="0"/>
  <w:activeWritingStyle w:appName="MSWord" w:lang="es-CO" w:vendorID="64" w:dllVersion="0" w:nlCheck="1" w:checkStyle="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68"/>
    <w:rsid w:val="00000C7A"/>
    <w:rsid w:val="00001FCF"/>
    <w:rsid w:val="00002953"/>
    <w:rsid w:val="00003779"/>
    <w:rsid w:val="00004C98"/>
    <w:rsid w:val="0000782B"/>
    <w:rsid w:val="00010877"/>
    <w:rsid w:val="00014AB7"/>
    <w:rsid w:val="00016E6F"/>
    <w:rsid w:val="00024D23"/>
    <w:rsid w:val="000306DE"/>
    <w:rsid w:val="00031F9A"/>
    <w:rsid w:val="00033782"/>
    <w:rsid w:val="00033BF5"/>
    <w:rsid w:val="00034398"/>
    <w:rsid w:val="00036E58"/>
    <w:rsid w:val="00045EFD"/>
    <w:rsid w:val="0004721E"/>
    <w:rsid w:val="0005086A"/>
    <w:rsid w:val="00051BC4"/>
    <w:rsid w:val="0005275F"/>
    <w:rsid w:val="00055C4E"/>
    <w:rsid w:val="00056269"/>
    <w:rsid w:val="00061F69"/>
    <w:rsid w:val="000662A2"/>
    <w:rsid w:val="00067C71"/>
    <w:rsid w:val="00067F02"/>
    <w:rsid w:val="0007108A"/>
    <w:rsid w:val="0007284D"/>
    <w:rsid w:val="0007531E"/>
    <w:rsid w:val="000755F1"/>
    <w:rsid w:val="00076AE2"/>
    <w:rsid w:val="0007761D"/>
    <w:rsid w:val="00077BB4"/>
    <w:rsid w:val="00080AF8"/>
    <w:rsid w:val="00080F0A"/>
    <w:rsid w:val="00085520"/>
    <w:rsid w:val="000905F5"/>
    <w:rsid w:val="0009446B"/>
    <w:rsid w:val="000945DE"/>
    <w:rsid w:val="000953AC"/>
    <w:rsid w:val="000A18D6"/>
    <w:rsid w:val="000A3270"/>
    <w:rsid w:val="000A3D61"/>
    <w:rsid w:val="000A4DED"/>
    <w:rsid w:val="000A4F3D"/>
    <w:rsid w:val="000A5DE9"/>
    <w:rsid w:val="000B12A6"/>
    <w:rsid w:val="000B2D70"/>
    <w:rsid w:val="000B5652"/>
    <w:rsid w:val="000B6C2F"/>
    <w:rsid w:val="000B6C32"/>
    <w:rsid w:val="000C1DCB"/>
    <w:rsid w:val="000C51D5"/>
    <w:rsid w:val="000D1FC7"/>
    <w:rsid w:val="000D2136"/>
    <w:rsid w:val="000D3F72"/>
    <w:rsid w:val="000E7448"/>
    <w:rsid w:val="000E75E6"/>
    <w:rsid w:val="000F177D"/>
    <w:rsid w:val="000F5EDF"/>
    <w:rsid w:val="000F727E"/>
    <w:rsid w:val="00105336"/>
    <w:rsid w:val="0011116E"/>
    <w:rsid w:val="00114E6A"/>
    <w:rsid w:val="0011509B"/>
    <w:rsid w:val="00116C41"/>
    <w:rsid w:val="00116CED"/>
    <w:rsid w:val="00121692"/>
    <w:rsid w:val="00131261"/>
    <w:rsid w:val="0013386D"/>
    <w:rsid w:val="00135A49"/>
    <w:rsid w:val="001427C9"/>
    <w:rsid w:val="00142E08"/>
    <w:rsid w:val="00146DAC"/>
    <w:rsid w:val="001471B7"/>
    <w:rsid w:val="00147D50"/>
    <w:rsid w:val="001560D4"/>
    <w:rsid w:val="00157A99"/>
    <w:rsid w:val="00160349"/>
    <w:rsid w:val="00162068"/>
    <w:rsid w:val="00163683"/>
    <w:rsid w:val="00166668"/>
    <w:rsid w:val="00171D89"/>
    <w:rsid w:val="00174897"/>
    <w:rsid w:val="00180D99"/>
    <w:rsid w:val="0018797C"/>
    <w:rsid w:val="00190BF7"/>
    <w:rsid w:val="001922F6"/>
    <w:rsid w:val="0019371D"/>
    <w:rsid w:val="001944EA"/>
    <w:rsid w:val="001A25B8"/>
    <w:rsid w:val="001A3499"/>
    <w:rsid w:val="001A3E7F"/>
    <w:rsid w:val="001A4B9F"/>
    <w:rsid w:val="001B3621"/>
    <w:rsid w:val="001B39A3"/>
    <w:rsid w:val="001B6C3E"/>
    <w:rsid w:val="001B701E"/>
    <w:rsid w:val="001C0614"/>
    <w:rsid w:val="001C39BB"/>
    <w:rsid w:val="001C536B"/>
    <w:rsid w:val="001D267D"/>
    <w:rsid w:val="001D290D"/>
    <w:rsid w:val="001D4D2F"/>
    <w:rsid w:val="001E06ED"/>
    <w:rsid w:val="001E1D0E"/>
    <w:rsid w:val="001E2200"/>
    <w:rsid w:val="001E2886"/>
    <w:rsid w:val="001E5F06"/>
    <w:rsid w:val="001E6C4B"/>
    <w:rsid w:val="001F2AC6"/>
    <w:rsid w:val="001F3885"/>
    <w:rsid w:val="001F4B3B"/>
    <w:rsid w:val="00203263"/>
    <w:rsid w:val="0020517D"/>
    <w:rsid w:val="002053BB"/>
    <w:rsid w:val="00210E61"/>
    <w:rsid w:val="0021131B"/>
    <w:rsid w:val="00215C71"/>
    <w:rsid w:val="00217487"/>
    <w:rsid w:val="002207C1"/>
    <w:rsid w:val="00221F42"/>
    <w:rsid w:val="00224BD0"/>
    <w:rsid w:val="00226644"/>
    <w:rsid w:val="002300D5"/>
    <w:rsid w:val="00237473"/>
    <w:rsid w:val="00242041"/>
    <w:rsid w:val="0024693C"/>
    <w:rsid w:val="00260A1B"/>
    <w:rsid w:val="00260B4F"/>
    <w:rsid w:val="00261067"/>
    <w:rsid w:val="00261FA8"/>
    <w:rsid w:val="002751AC"/>
    <w:rsid w:val="00277139"/>
    <w:rsid w:val="00277E50"/>
    <w:rsid w:val="002817F6"/>
    <w:rsid w:val="00284C18"/>
    <w:rsid w:val="00285E66"/>
    <w:rsid w:val="00285F08"/>
    <w:rsid w:val="00286738"/>
    <w:rsid w:val="00291589"/>
    <w:rsid w:val="0029657A"/>
    <w:rsid w:val="00296B81"/>
    <w:rsid w:val="00297433"/>
    <w:rsid w:val="00297BC3"/>
    <w:rsid w:val="002A3C7D"/>
    <w:rsid w:val="002A52BC"/>
    <w:rsid w:val="002B1019"/>
    <w:rsid w:val="002B2F40"/>
    <w:rsid w:val="002B2F95"/>
    <w:rsid w:val="002B319C"/>
    <w:rsid w:val="002B39D4"/>
    <w:rsid w:val="002B469B"/>
    <w:rsid w:val="002C2C4B"/>
    <w:rsid w:val="002C485E"/>
    <w:rsid w:val="002D0E21"/>
    <w:rsid w:val="002D6B7E"/>
    <w:rsid w:val="002E103E"/>
    <w:rsid w:val="002E1E01"/>
    <w:rsid w:val="002E423A"/>
    <w:rsid w:val="002F0D57"/>
    <w:rsid w:val="002F32C9"/>
    <w:rsid w:val="002F5B18"/>
    <w:rsid w:val="003019BE"/>
    <w:rsid w:val="00301F43"/>
    <w:rsid w:val="00302C2D"/>
    <w:rsid w:val="00303BB4"/>
    <w:rsid w:val="003046D0"/>
    <w:rsid w:val="00310032"/>
    <w:rsid w:val="003100E6"/>
    <w:rsid w:val="003104B0"/>
    <w:rsid w:val="00320F5B"/>
    <w:rsid w:val="00331FBC"/>
    <w:rsid w:val="00333A4A"/>
    <w:rsid w:val="00334235"/>
    <w:rsid w:val="0033449D"/>
    <w:rsid w:val="00342DE1"/>
    <w:rsid w:val="00345BB1"/>
    <w:rsid w:val="003478B1"/>
    <w:rsid w:val="00351251"/>
    <w:rsid w:val="0035264D"/>
    <w:rsid w:val="003526AD"/>
    <w:rsid w:val="0035361E"/>
    <w:rsid w:val="003544E4"/>
    <w:rsid w:val="00361180"/>
    <w:rsid w:val="00362170"/>
    <w:rsid w:val="003670A5"/>
    <w:rsid w:val="0036765C"/>
    <w:rsid w:val="00367A2B"/>
    <w:rsid w:val="00371EF5"/>
    <w:rsid w:val="003749E9"/>
    <w:rsid w:val="00375D4E"/>
    <w:rsid w:val="0038155F"/>
    <w:rsid w:val="00383B85"/>
    <w:rsid w:val="00386134"/>
    <w:rsid w:val="00386D7F"/>
    <w:rsid w:val="00387E95"/>
    <w:rsid w:val="00396531"/>
    <w:rsid w:val="003972D3"/>
    <w:rsid w:val="003A3A2E"/>
    <w:rsid w:val="003A3E48"/>
    <w:rsid w:val="003A73A5"/>
    <w:rsid w:val="003A76D4"/>
    <w:rsid w:val="003A7B39"/>
    <w:rsid w:val="003B1EA3"/>
    <w:rsid w:val="003B7F2F"/>
    <w:rsid w:val="003C1178"/>
    <w:rsid w:val="003C2FD3"/>
    <w:rsid w:val="003D00A0"/>
    <w:rsid w:val="003D04D4"/>
    <w:rsid w:val="003D0653"/>
    <w:rsid w:val="003D0D5F"/>
    <w:rsid w:val="003D3245"/>
    <w:rsid w:val="003D615B"/>
    <w:rsid w:val="003D718A"/>
    <w:rsid w:val="003D7809"/>
    <w:rsid w:val="003E2253"/>
    <w:rsid w:val="003E539F"/>
    <w:rsid w:val="003E6262"/>
    <w:rsid w:val="003E75AD"/>
    <w:rsid w:val="003E7FAB"/>
    <w:rsid w:val="003F073C"/>
    <w:rsid w:val="003F11D5"/>
    <w:rsid w:val="003F30C9"/>
    <w:rsid w:val="003F4487"/>
    <w:rsid w:val="003F56B3"/>
    <w:rsid w:val="003F6E19"/>
    <w:rsid w:val="003F7649"/>
    <w:rsid w:val="00400B91"/>
    <w:rsid w:val="004071C9"/>
    <w:rsid w:val="00410BEA"/>
    <w:rsid w:val="00411026"/>
    <w:rsid w:val="00416B3F"/>
    <w:rsid w:val="004218F6"/>
    <w:rsid w:val="0042196D"/>
    <w:rsid w:val="004225C5"/>
    <w:rsid w:val="0042415E"/>
    <w:rsid w:val="00424937"/>
    <w:rsid w:val="00430ACD"/>
    <w:rsid w:val="00432A30"/>
    <w:rsid w:val="00433861"/>
    <w:rsid w:val="00435044"/>
    <w:rsid w:val="004379F7"/>
    <w:rsid w:val="00437A08"/>
    <w:rsid w:val="004412A5"/>
    <w:rsid w:val="00445DD7"/>
    <w:rsid w:val="004468AC"/>
    <w:rsid w:val="004506DF"/>
    <w:rsid w:val="0045082C"/>
    <w:rsid w:val="0045134E"/>
    <w:rsid w:val="00452B22"/>
    <w:rsid w:val="00454D4A"/>
    <w:rsid w:val="00454E40"/>
    <w:rsid w:val="00462278"/>
    <w:rsid w:val="00462F3E"/>
    <w:rsid w:val="00465084"/>
    <w:rsid w:val="004677DF"/>
    <w:rsid w:val="00467C83"/>
    <w:rsid w:val="00471338"/>
    <w:rsid w:val="0047173D"/>
    <w:rsid w:val="00473C92"/>
    <w:rsid w:val="00481632"/>
    <w:rsid w:val="00481795"/>
    <w:rsid w:val="00485B10"/>
    <w:rsid w:val="00485D87"/>
    <w:rsid w:val="004906E2"/>
    <w:rsid w:val="00491084"/>
    <w:rsid w:val="004A332E"/>
    <w:rsid w:val="004A3DA0"/>
    <w:rsid w:val="004A6E23"/>
    <w:rsid w:val="004A7140"/>
    <w:rsid w:val="004B154A"/>
    <w:rsid w:val="004B4216"/>
    <w:rsid w:val="004B603E"/>
    <w:rsid w:val="004B61F4"/>
    <w:rsid w:val="004C0EC7"/>
    <w:rsid w:val="004C2DE5"/>
    <w:rsid w:val="004C77D0"/>
    <w:rsid w:val="004D0DC7"/>
    <w:rsid w:val="004D2D57"/>
    <w:rsid w:val="004D439B"/>
    <w:rsid w:val="004D4695"/>
    <w:rsid w:val="004D4998"/>
    <w:rsid w:val="004D77A3"/>
    <w:rsid w:val="004E13A9"/>
    <w:rsid w:val="004F1056"/>
    <w:rsid w:val="004F24DC"/>
    <w:rsid w:val="004F66BF"/>
    <w:rsid w:val="005002FB"/>
    <w:rsid w:val="00502993"/>
    <w:rsid w:val="00505F94"/>
    <w:rsid w:val="00512869"/>
    <w:rsid w:val="00516FE8"/>
    <w:rsid w:val="00521B7A"/>
    <w:rsid w:val="0052249A"/>
    <w:rsid w:val="00531B53"/>
    <w:rsid w:val="005359CD"/>
    <w:rsid w:val="0054145B"/>
    <w:rsid w:val="0054147B"/>
    <w:rsid w:val="00543D0E"/>
    <w:rsid w:val="00545601"/>
    <w:rsid w:val="00554763"/>
    <w:rsid w:val="00555350"/>
    <w:rsid w:val="005566E5"/>
    <w:rsid w:val="005638D5"/>
    <w:rsid w:val="00564533"/>
    <w:rsid w:val="00567E4A"/>
    <w:rsid w:val="0057374F"/>
    <w:rsid w:val="0057793B"/>
    <w:rsid w:val="00583E97"/>
    <w:rsid w:val="0058427D"/>
    <w:rsid w:val="005844D0"/>
    <w:rsid w:val="005850DD"/>
    <w:rsid w:val="00587BD9"/>
    <w:rsid w:val="005918AB"/>
    <w:rsid w:val="00591C28"/>
    <w:rsid w:val="00592CD9"/>
    <w:rsid w:val="00593800"/>
    <w:rsid w:val="005A0E3E"/>
    <w:rsid w:val="005A223A"/>
    <w:rsid w:val="005A2270"/>
    <w:rsid w:val="005A33ED"/>
    <w:rsid w:val="005A3703"/>
    <w:rsid w:val="005A78F5"/>
    <w:rsid w:val="005B0874"/>
    <w:rsid w:val="005B1CC1"/>
    <w:rsid w:val="005B217C"/>
    <w:rsid w:val="005B2306"/>
    <w:rsid w:val="005B41BA"/>
    <w:rsid w:val="005C0EF4"/>
    <w:rsid w:val="005C2DD2"/>
    <w:rsid w:val="005C311A"/>
    <w:rsid w:val="005C42F4"/>
    <w:rsid w:val="005C67AA"/>
    <w:rsid w:val="005D0A0A"/>
    <w:rsid w:val="005D2A5D"/>
    <w:rsid w:val="005D2FC3"/>
    <w:rsid w:val="005D4776"/>
    <w:rsid w:val="005D6202"/>
    <w:rsid w:val="005E571E"/>
    <w:rsid w:val="005F06EA"/>
    <w:rsid w:val="005F084C"/>
    <w:rsid w:val="005F5C36"/>
    <w:rsid w:val="005F73B5"/>
    <w:rsid w:val="00600C2A"/>
    <w:rsid w:val="006022F5"/>
    <w:rsid w:val="00602DF5"/>
    <w:rsid w:val="00604DE7"/>
    <w:rsid w:val="00610448"/>
    <w:rsid w:val="00610FD7"/>
    <w:rsid w:val="00612AE7"/>
    <w:rsid w:val="00613E58"/>
    <w:rsid w:val="00614043"/>
    <w:rsid w:val="006148F9"/>
    <w:rsid w:val="00615BA0"/>
    <w:rsid w:val="00616252"/>
    <w:rsid w:val="00617A37"/>
    <w:rsid w:val="006234BD"/>
    <w:rsid w:val="00623991"/>
    <w:rsid w:val="0062456B"/>
    <w:rsid w:val="00624D56"/>
    <w:rsid w:val="00625CF6"/>
    <w:rsid w:val="00631730"/>
    <w:rsid w:val="00634DDB"/>
    <w:rsid w:val="00635804"/>
    <w:rsid w:val="006372B5"/>
    <w:rsid w:val="0064448E"/>
    <w:rsid w:val="00646857"/>
    <w:rsid w:val="00647DDE"/>
    <w:rsid w:val="00652CFC"/>
    <w:rsid w:val="00654B1D"/>
    <w:rsid w:val="00655E87"/>
    <w:rsid w:val="006608E5"/>
    <w:rsid w:val="006617A9"/>
    <w:rsid w:val="006620AE"/>
    <w:rsid w:val="00670539"/>
    <w:rsid w:val="00672CE6"/>
    <w:rsid w:val="00684A97"/>
    <w:rsid w:val="0069115B"/>
    <w:rsid w:val="006959AA"/>
    <w:rsid w:val="00695F7A"/>
    <w:rsid w:val="006963A7"/>
    <w:rsid w:val="00697860"/>
    <w:rsid w:val="00697C16"/>
    <w:rsid w:val="006C1F42"/>
    <w:rsid w:val="006C63F4"/>
    <w:rsid w:val="006C717B"/>
    <w:rsid w:val="006D0A12"/>
    <w:rsid w:val="006D5B54"/>
    <w:rsid w:val="006E08CD"/>
    <w:rsid w:val="006E12DC"/>
    <w:rsid w:val="006E3A33"/>
    <w:rsid w:val="006E3E45"/>
    <w:rsid w:val="006E61CC"/>
    <w:rsid w:val="006F3070"/>
    <w:rsid w:val="006F6C7C"/>
    <w:rsid w:val="006F7448"/>
    <w:rsid w:val="0070514B"/>
    <w:rsid w:val="007066C5"/>
    <w:rsid w:val="007072C3"/>
    <w:rsid w:val="00711D34"/>
    <w:rsid w:val="00716666"/>
    <w:rsid w:val="00722CDB"/>
    <w:rsid w:val="00725CDC"/>
    <w:rsid w:val="00732E45"/>
    <w:rsid w:val="007350F9"/>
    <w:rsid w:val="0073512F"/>
    <w:rsid w:val="00741824"/>
    <w:rsid w:val="007433C2"/>
    <w:rsid w:val="00743673"/>
    <w:rsid w:val="007443FC"/>
    <w:rsid w:val="0074541F"/>
    <w:rsid w:val="007461E7"/>
    <w:rsid w:val="007556E6"/>
    <w:rsid w:val="007576F9"/>
    <w:rsid w:val="00762756"/>
    <w:rsid w:val="007719A3"/>
    <w:rsid w:val="007721EF"/>
    <w:rsid w:val="0077304C"/>
    <w:rsid w:val="00780919"/>
    <w:rsid w:val="007816CB"/>
    <w:rsid w:val="00781807"/>
    <w:rsid w:val="00781FE6"/>
    <w:rsid w:val="00782DE0"/>
    <w:rsid w:val="007846A9"/>
    <w:rsid w:val="00786334"/>
    <w:rsid w:val="0079173F"/>
    <w:rsid w:val="007A0858"/>
    <w:rsid w:val="007A098C"/>
    <w:rsid w:val="007A276A"/>
    <w:rsid w:val="007A42B0"/>
    <w:rsid w:val="007A7964"/>
    <w:rsid w:val="007B4B52"/>
    <w:rsid w:val="007B6D23"/>
    <w:rsid w:val="007C004E"/>
    <w:rsid w:val="007C45C3"/>
    <w:rsid w:val="007C5659"/>
    <w:rsid w:val="007C6E2A"/>
    <w:rsid w:val="007C7A8B"/>
    <w:rsid w:val="007D571B"/>
    <w:rsid w:val="007D59C8"/>
    <w:rsid w:val="007D5D15"/>
    <w:rsid w:val="007D7F3B"/>
    <w:rsid w:val="007E0ABE"/>
    <w:rsid w:val="007E4EF2"/>
    <w:rsid w:val="0080351E"/>
    <w:rsid w:val="00803B5A"/>
    <w:rsid w:val="008106E6"/>
    <w:rsid w:val="0081317A"/>
    <w:rsid w:val="00815224"/>
    <w:rsid w:val="00816867"/>
    <w:rsid w:val="00831A2B"/>
    <w:rsid w:val="00832510"/>
    <w:rsid w:val="00836C01"/>
    <w:rsid w:val="00841336"/>
    <w:rsid w:val="008432C3"/>
    <w:rsid w:val="00843410"/>
    <w:rsid w:val="00852D2C"/>
    <w:rsid w:val="00862484"/>
    <w:rsid w:val="00867FDF"/>
    <w:rsid w:val="008744C5"/>
    <w:rsid w:val="00874D9A"/>
    <w:rsid w:val="00875B4B"/>
    <w:rsid w:val="00877A95"/>
    <w:rsid w:val="00881567"/>
    <w:rsid w:val="008826FF"/>
    <w:rsid w:val="0088292D"/>
    <w:rsid w:val="0089586F"/>
    <w:rsid w:val="00895EB4"/>
    <w:rsid w:val="00896E5F"/>
    <w:rsid w:val="008974C5"/>
    <w:rsid w:val="008A31F5"/>
    <w:rsid w:val="008A556E"/>
    <w:rsid w:val="008B3C54"/>
    <w:rsid w:val="008B589B"/>
    <w:rsid w:val="008C1100"/>
    <w:rsid w:val="008C4A5F"/>
    <w:rsid w:val="008D12EB"/>
    <w:rsid w:val="008D185A"/>
    <w:rsid w:val="008D3E29"/>
    <w:rsid w:val="008D490D"/>
    <w:rsid w:val="008D64E7"/>
    <w:rsid w:val="008D6792"/>
    <w:rsid w:val="008D6E31"/>
    <w:rsid w:val="008E1054"/>
    <w:rsid w:val="008E17DF"/>
    <w:rsid w:val="008F0C16"/>
    <w:rsid w:val="008F2802"/>
    <w:rsid w:val="008F2AB6"/>
    <w:rsid w:val="008F73EF"/>
    <w:rsid w:val="008F7E15"/>
    <w:rsid w:val="00900063"/>
    <w:rsid w:val="00901E28"/>
    <w:rsid w:val="00902744"/>
    <w:rsid w:val="009067A6"/>
    <w:rsid w:val="00906CBC"/>
    <w:rsid w:val="00911CFE"/>
    <w:rsid w:val="00913980"/>
    <w:rsid w:val="00915BCB"/>
    <w:rsid w:val="00915D65"/>
    <w:rsid w:val="00916927"/>
    <w:rsid w:val="0092282A"/>
    <w:rsid w:val="0092340C"/>
    <w:rsid w:val="009236D0"/>
    <w:rsid w:val="009241E7"/>
    <w:rsid w:val="00926BC7"/>
    <w:rsid w:val="009336CF"/>
    <w:rsid w:val="00937919"/>
    <w:rsid w:val="009379AB"/>
    <w:rsid w:val="00937D53"/>
    <w:rsid w:val="00940505"/>
    <w:rsid w:val="00943A35"/>
    <w:rsid w:val="0094400C"/>
    <w:rsid w:val="00946409"/>
    <w:rsid w:val="009537DC"/>
    <w:rsid w:val="00957684"/>
    <w:rsid w:val="0096072E"/>
    <w:rsid w:val="009651F7"/>
    <w:rsid w:val="00974803"/>
    <w:rsid w:val="00974DB6"/>
    <w:rsid w:val="00980713"/>
    <w:rsid w:val="00980CDC"/>
    <w:rsid w:val="00985B98"/>
    <w:rsid w:val="00990295"/>
    <w:rsid w:val="009909FB"/>
    <w:rsid w:val="00990ABF"/>
    <w:rsid w:val="00992B21"/>
    <w:rsid w:val="0099458B"/>
    <w:rsid w:val="00995284"/>
    <w:rsid w:val="009A07BF"/>
    <w:rsid w:val="009A16A2"/>
    <w:rsid w:val="009A6457"/>
    <w:rsid w:val="009B07EF"/>
    <w:rsid w:val="009B2965"/>
    <w:rsid w:val="009B7CD8"/>
    <w:rsid w:val="009B7E6B"/>
    <w:rsid w:val="009C02F0"/>
    <w:rsid w:val="009C2914"/>
    <w:rsid w:val="009D47B7"/>
    <w:rsid w:val="009D6F2C"/>
    <w:rsid w:val="009D7624"/>
    <w:rsid w:val="009D7F24"/>
    <w:rsid w:val="009E027E"/>
    <w:rsid w:val="009E0B51"/>
    <w:rsid w:val="009E2B67"/>
    <w:rsid w:val="009E3A5E"/>
    <w:rsid w:val="009E3DD4"/>
    <w:rsid w:val="009F078F"/>
    <w:rsid w:val="009F10C7"/>
    <w:rsid w:val="009F3993"/>
    <w:rsid w:val="009F7055"/>
    <w:rsid w:val="00A0036A"/>
    <w:rsid w:val="00A06969"/>
    <w:rsid w:val="00A07457"/>
    <w:rsid w:val="00A100C4"/>
    <w:rsid w:val="00A12149"/>
    <w:rsid w:val="00A12D5B"/>
    <w:rsid w:val="00A1307B"/>
    <w:rsid w:val="00A1506B"/>
    <w:rsid w:val="00A166DE"/>
    <w:rsid w:val="00A23B73"/>
    <w:rsid w:val="00A247EB"/>
    <w:rsid w:val="00A26261"/>
    <w:rsid w:val="00A26469"/>
    <w:rsid w:val="00A26FA8"/>
    <w:rsid w:val="00A2787F"/>
    <w:rsid w:val="00A31F3F"/>
    <w:rsid w:val="00A327CD"/>
    <w:rsid w:val="00A32978"/>
    <w:rsid w:val="00A35747"/>
    <w:rsid w:val="00A36FCD"/>
    <w:rsid w:val="00A37647"/>
    <w:rsid w:val="00A4137A"/>
    <w:rsid w:val="00A418D4"/>
    <w:rsid w:val="00A431DC"/>
    <w:rsid w:val="00A44FCF"/>
    <w:rsid w:val="00A5157B"/>
    <w:rsid w:val="00A52F84"/>
    <w:rsid w:val="00A53868"/>
    <w:rsid w:val="00A5456D"/>
    <w:rsid w:val="00A6059C"/>
    <w:rsid w:val="00A60CE6"/>
    <w:rsid w:val="00A63D03"/>
    <w:rsid w:val="00A6483B"/>
    <w:rsid w:val="00A67513"/>
    <w:rsid w:val="00A67769"/>
    <w:rsid w:val="00A71DB9"/>
    <w:rsid w:val="00A775B7"/>
    <w:rsid w:val="00A8077D"/>
    <w:rsid w:val="00A819B1"/>
    <w:rsid w:val="00A83B36"/>
    <w:rsid w:val="00A8477A"/>
    <w:rsid w:val="00A84938"/>
    <w:rsid w:val="00A92057"/>
    <w:rsid w:val="00A957CD"/>
    <w:rsid w:val="00AA0468"/>
    <w:rsid w:val="00AA3966"/>
    <w:rsid w:val="00AA4BCC"/>
    <w:rsid w:val="00AA6983"/>
    <w:rsid w:val="00AA7204"/>
    <w:rsid w:val="00AC46D0"/>
    <w:rsid w:val="00AC5F5B"/>
    <w:rsid w:val="00AD2069"/>
    <w:rsid w:val="00AD2CC5"/>
    <w:rsid w:val="00AD7008"/>
    <w:rsid w:val="00AD723C"/>
    <w:rsid w:val="00AD7FA5"/>
    <w:rsid w:val="00AE1713"/>
    <w:rsid w:val="00AE1A3C"/>
    <w:rsid w:val="00AE3851"/>
    <w:rsid w:val="00AE470B"/>
    <w:rsid w:val="00AE5C31"/>
    <w:rsid w:val="00AE5EE7"/>
    <w:rsid w:val="00AF1DE2"/>
    <w:rsid w:val="00AF3E06"/>
    <w:rsid w:val="00AF4730"/>
    <w:rsid w:val="00B03DF5"/>
    <w:rsid w:val="00B067C2"/>
    <w:rsid w:val="00B113F2"/>
    <w:rsid w:val="00B12263"/>
    <w:rsid w:val="00B12ED0"/>
    <w:rsid w:val="00B17344"/>
    <w:rsid w:val="00B203DD"/>
    <w:rsid w:val="00B208C2"/>
    <w:rsid w:val="00B21BAD"/>
    <w:rsid w:val="00B2322B"/>
    <w:rsid w:val="00B248D7"/>
    <w:rsid w:val="00B267E6"/>
    <w:rsid w:val="00B34269"/>
    <w:rsid w:val="00B342E6"/>
    <w:rsid w:val="00B35A57"/>
    <w:rsid w:val="00B37BF5"/>
    <w:rsid w:val="00B409F9"/>
    <w:rsid w:val="00B41FDF"/>
    <w:rsid w:val="00B443D3"/>
    <w:rsid w:val="00B44F81"/>
    <w:rsid w:val="00B52B1C"/>
    <w:rsid w:val="00B5570A"/>
    <w:rsid w:val="00B55CF3"/>
    <w:rsid w:val="00B56940"/>
    <w:rsid w:val="00B60365"/>
    <w:rsid w:val="00B6335D"/>
    <w:rsid w:val="00B75214"/>
    <w:rsid w:val="00B779DC"/>
    <w:rsid w:val="00B811C8"/>
    <w:rsid w:val="00B819F3"/>
    <w:rsid w:val="00B839D1"/>
    <w:rsid w:val="00B850E3"/>
    <w:rsid w:val="00B929CE"/>
    <w:rsid w:val="00B933DE"/>
    <w:rsid w:val="00BA16C8"/>
    <w:rsid w:val="00BA420E"/>
    <w:rsid w:val="00BA60DF"/>
    <w:rsid w:val="00BC2014"/>
    <w:rsid w:val="00BC3945"/>
    <w:rsid w:val="00BD16C7"/>
    <w:rsid w:val="00BD258E"/>
    <w:rsid w:val="00BD4528"/>
    <w:rsid w:val="00BD5F35"/>
    <w:rsid w:val="00BE12F7"/>
    <w:rsid w:val="00BE2BF6"/>
    <w:rsid w:val="00BE58EA"/>
    <w:rsid w:val="00BF0396"/>
    <w:rsid w:val="00BF7C53"/>
    <w:rsid w:val="00C048C9"/>
    <w:rsid w:val="00C10354"/>
    <w:rsid w:val="00C10E15"/>
    <w:rsid w:val="00C127CF"/>
    <w:rsid w:val="00C14399"/>
    <w:rsid w:val="00C214DD"/>
    <w:rsid w:val="00C25EC5"/>
    <w:rsid w:val="00C310F4"/>
    <w:rsid w:val="00C317ED"/>
    <w:rsid w:val="00C31D7C"/>
    <w:rsid w:val="00C33B4F"/>
    <w:rsid w:val="00C360AB"/>
    <w:rsid w:val="00C37D86"/>
    <w:rsid w:val="00C42F32"/>
    <w:rsid w:val="00C4372A"/>
    <w:rsid w:val="00C44393"/>
    <w:rsid w:val="00C503D2"/>
    <w:rsid w:val="00C52A41"/>
    <w:rsid w:val="00C5561E"/>
    <w:rsid w:val="00C624F5"/>
    <w:rsid w:val="00C629FF"/>
    <w:rsid w:val="00C65E86"/>
    <w:rsid w:val="00C762DE"/>
    <w:rsid w:val="00C764F9"/>
    <w:rsid w:val="00C8033E"/>
    <w:rsid w:val="00C80721"/>
    <w:rsid w:val="00C843E3"/>
    <w:rsid w:val="00C84997"/>
    <w:rsid w:val="00C84D88"/>
    <w:rsid w:val="00C93606"/>
    <w:rsid w:val="00CA13FD"/>
    <w:rsid w:val="00CA1E91"/>
    <w:rsid w:val="00CA7F4A"/>
    <w:rsid w:val="00CB0FA4"/>
    <w:rsid w:val="00CB7B97"/>
    <w:rsid w:val="00CC05CE"/>
    <w:rsid w:val="00CC2023"/>
    <w:rsid w:val="00CC7E61"/>
    <w:rsid w:val="00CD0717"/>
    <w:rsid w:val="00CD3819"/>
    <w:rsid w:val="00CD530E"/>
    <w:rsid w:val="00CD628D"/>
    <w:rsid w:val="00CD75F0"/>
    <w:rsid w:val="00CE2453"/>
    <w:rsid w:val="00CE25D7"/>
    <w:rsid w:val="00CE7BFF"/>
    <w:rsid w:val="00CF1EF4"/>
    <w:rsid w:val="00CF5B82"/>
    <w:rsid w:val="00D02AA1"/>
    <w:rsid w:val="00D062B6"/>
    <w:rsid w:val="00D067AE"/>
    <w:rsid w:val="00D07944"/>
    <w:rsid w:val="00D07FC3"/>
    <w:rsid w:val="00D14247"/>
    <w:rsid w:val="00D21D64"/>
    <w:rsid w:val="00D25866"/>
    <w:rsid w:val="00D25927"/>
    <w:rsid w:val="00D26A8B"/>
    <w:rsid w:val="00D309A4"/>
    <w:rsid w:val="00D32CC1"/>
    <w:rsid w:val="00D3406C"/>
    <w:rsid w:val="00D37378"/>
    <w:rsid w:val="00D418E5"/>
    <w:rsid w:val="00D41CB4"/>
    <w:rsid w:val="00D43897"/>
    <w:rsid w:val="00D43C28"/>
    <w:rsid w:val="00D43CB4"/>
    <w:rsid w:val="00D43DF4"/>
    <w:rsid w:val="00D44412"/>
    <w:rsid w:val="00D47FFE"/>
    <w:rsid w:val="00D66EF1"/>
    <w:rsid w:val="00D67B24"/>
    <w:rsid w:val="00D7502F"/>
    <w:rsid w:val="00D75C64"/>
    <w:rsid w:val="00D76117"/>
    <w:rsid w:val="00D7708D"/>
    <w:rsid w:val="00D80FBF"/>
    <w:rsid w:val="00D8301E"/>
    <w:rsid w:val="00D84112"/>
    <w:rsid w:val="00D84AD1"/>
    <w:rsid w:val="00D86454"/>
    <w:rsid w:val="00D900E4"/>
    <w:rsid w:val="00D908C0"/>
    <w:rsid w:val="00D90A9D"/>
    <w:rsid w:val="00D943CA"/>
    <w:rsid w:val="00D95906"/>
    <w:rsid w:val="00DA2948"/>
    <w:rsid w:val="00DA7CE3"/>
    <w:rsid w:val="00DB03F9"/>
    <w:rsid w:val="00DB1CDC"/>
    <w:rsid w:val="00DB2514"/>
    <w:rsid w:val="00DB3A85"/>
    <w:rsid w:val="00DB4C5F"/>
    <w:rsid w:val="00DC0A94"/>
    <w:rsid w:val="00DC58A4"/>
    <w:rsid w:val="00DC6099"/>
    <w:rsid w:val="00DC7E7A"/>
    <w:rsid w:val="00DD0917"/>
    <w:rsid w:val="00DD127D"/>
    <w:rsid w:val="00DD2A04"/>
    <w:rsid w:val="00DD64B7"/>
    <w:rsid w:val="00DE048C"/>
    <w:rsid w:val="00DE3342"/>
    <w:rsid w:val="00DE52BB"/>
    <w:rsid w:val="00DE6B74"/>
    <w:rsid w:val="00DE6C24"/>
    <w:rsid w:val="00DF1653"/>
    <w:rsid w:val="00DF1FAE"/>
    <w:rsid w:val="00DF320B"/>
    <w:rsid w:val="00DF53DA"/>
    <w:rsid w:val="00DF5F5A"/>
    <w:rsid w:val="00E03C88"/>
    <w:rsid w:val="00E06DD9"/>
    <w:rsid w:val="00E1291D"/>
    <w:rsid w:val="00E14A38"/>
    <w:rsid w:val="00E21A78"/>
    <w:rsid w:val="00E233FE"/>
    <w:rsid w:val="00E23D7A"/>
    <w:rsid w:val="00E27A8B"/>
    <w:rsid w:val="00E3143B"/>
    <w:rsid w:val="00E33E58"/>
    <w:rsid w:val="00E3517F"/>
    <w:rsid w:val="00E37D00"/>
    <w:rsid w:val="00E4093B"/>
    <w:rsid w:val="00E5003B"/>
    <w:rsid w:val="00E60E72"/>
    <w:rsid w:val="00E636B2"/>
    <w:rsid w:val="00E6401A"/>
    <w:rsid w:val="00E648D8"/>
    <w:rsid w:val="00E6521A"/>
    <w:rsid w:val="00E66ED7"/>
    <w:rsid w:val="00E7098A"/>
    <w:rsid w:val="00E744A9"/>
    <w:rsid w:val="00E77E6C"/>
    <w:rsid w:val="00E85BBB"/>
    <w:rsid w:val="00E87546"/>
    <w:rsid w:val="00E87BB0"/>
    <w:rsid w:val="00E93073"/>
    <w:rsid w:val="00E93E6C"/>
    <w:rsid w:val="00E94ECE"/>
    <w:rsid w:val="00EA2E40"/>
    <w:rsid w:val="00EA39B3"/>
    <w:rsid w:val="00EB0618"/>
    <w:rsid w:val="00EB0A31"/>
    <w:rsid w:val="00EB1A2C"/>
    <w:rsid w:val="00EB3948"/>
    <w:rsid w:val="00EB533E"/>
    <w:rsid w:val="00EB66F2"/>
    <w:rsid w:val="00EC04DB"/>
    <w:rsid w:val="00EC0B90"/>
    <w:rsid w:val="00EC3F0F"/>
    <w:rsid w:val="00EC7F98"/>
    <w:rsid w:val="00ED19B5"/>
    <w:rsid w:val="00ED5737"/>
    <w:rsid w:val="00EE1A87"/>
    <w:rsid w:val="00EE2364"/>
    <w:rsid w:val="00EE4B1F"/>
    <w:rsid w:val="00EE4BF1"/>
    <w:rsid w:val="00EE641C"/>
    <w:rsid w:val="00EE78A3"/>
    <w:rsid w:val="00EF01B8"/>
    <w:rsid w:val="00EF1ACC"/>
    <w:rsid w:val="00EF28A0"/>
    <w:rsid w:val="00EF3B75"/>
    <w:rsid w:val="00EF4E8E"/>
    <w:rsid w:val="00EF5BEE"/>
    <w:rsid w:val="00EF5CB4"/>
    <w:rsid w:val="00EF799C"/>
    <w:rsid w:val="00EF7D5D"/>
    <w:rsid w:val="00F0031B"/>
    <w:rsid w:val="00F060BA"/>
    <w:rsid w:val="00F13E9B"/>
    <w:rsid w:val="00F16A77"/>
    <w:rsid w:val="00F214F8"/>
    <w:rsid w:val="00F21EE7"/>
    <w:rsid w:val="00F276CB"/>
    <w:rsid w:val="00F3200A"/>
    <w:rsid w:val="00F3331F"/>
    <w:rsid w:val="00F359E7"/>
    <w:rsid w:val="00F44E38"/>
    <w:rsid w:val="00F467FC"/>
    <w:rsid w:val="00F51D1D"/>
    <w:rsid w:val="00F53EF3"/>
    <w:rsid w:val="00F63CEC"/>
    <w:rsid w:val="00F6541C"/>
    <w:rsid w:val="00F660B3"/>
    <w:rsid w:val="00F66240"/>
    <w:rsid w:val="00F67AC3"/>
    <w:rsid w:val="00F70AF6"/>
    <w:rsid w:val="00F70CD7"/>
    <w:rsid w:val="00F71182"/>
    <w:rsid w:val="00F72FEF"/>
    <w:rsid w:val="00F764E1"/>
    <w:rsid w:val="00F767B5"/>
    <w:rsid w:val="00F82811"/>
    <w:rsid w:val="00F82FBE"/>
    <w:rsid w:val="00F83859"/>
    <w:rsid w:val="00F839EB"/>
    <w:rsid w:val="00F84297"/>
    <w:rsid w:val="00F865F5"/>
    <w:rsid w:val="00F92D15"/>
    <w:rsid w:val="00F94FB8"/>
    <w:rsid w:val="00F963EB"/>
    <w:rsid w:val="00FA25EB"/>
    <w:rsid w:val="00FA7E43"/>
    <w:rsid w:val="00FB4BEB"/>
    <w:rsid w:val="00FB7362"/>
    <w:rsid w:val="00FB74E5"/>
    <w:rsid w:val="00FC250C"/>
    <w:rsid w:val="00FC2A62"/>
    <w:rsid w:val="00FC34A1"/>
    <w:rsid w:val="00FC4D42"/>
    <w:rsid w:val="00FC7039"/>
    <w:rsid w:val="00FD1638"/>
    <w:rsid w:val="00FD6BFC"/>
    <w:rsid w:val="00FE26E3"/>
    <w:rsid w:val="00FE62BB"/>
    <w:rsid w:val="00FE7842"/>
    <w:rsid w:val="00FF0DAE"/>
    <w:rsid w:val="00FF206A"/>
    <w:rsid w:val="00FF2C7D"/>
    <w:rsid w:val="00FF3E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E21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53868"/>
    <w:pPr>
      <w:spacing w:after="160" w:line="259" w:lineRule="auto"/>
    </w:pPr>
    <w:rPr>
      <w:rFonts w:eastAsia="SimSun"/>
      <w:sz w:val="22"/>
      <w:szCs w:val="22"/>
    </w:rPr>
  </w:style>
  <w:style w:type="paragraph" w:styleId="Ttulo1">
    <w:name w:val="heading 1"/>
    <w:basedOn w:val="Normal"/>
    <w:next w:val="Normal"/>
    <w:link w:val="Ttulo1Car"/>
    <w:uiPriority w:val="9"/>
    <w:qFormat/>
    <w:rsid w:val="00A53868"/>
    <w:pPr>
      <w:keepNext/>
      <w:keepLines/>
      <w:spacing w:before="240" w:after="0"/>
      <w:outlineLvl w:val="0"/>
    </w:pPr>
    <w:rPr>
      <w:rFonts w:asciiTheme="majorHAnsi" w:eastAsiaTheme="majorEastAsia" w:hAnsiTheme="majorHAnsi" w:cstheme="majorBidi"/>
      <w:color w:val="000000" w:themeColor="text1"/>
      <w:sz w:val="32"/>
      <w:szCs w:val="32"/>
      <w:lang w:val="es-ES_tradnl"/>
    </w:rPr>
  </w:style>
  <w:style w:type="paragraph" w:styleId="Ttulo2">
    <w:name w:val="heading 2"/>
    <w:basedOn w:val="Normal"/>
    <w:next w:val="Normal"/>
    <w:link w:val="Ttulo2Car"/>
    <w:uiPriority w:val="9"/>
    <w:unhideWhenUsed/>
    <w:qFormat/>
    <w:rsid w:val="00A53868"/>
    <w:pPr>
      <w:keepNext/>
      <w:keepLines/>
      <w:spacing w:before="40" w:after="0"/>
      <w:outlineLvl w:val="1"/>
    </w:pPr>
    <w:rPr>
      <w:rFonts w:asciiTheme="majorHAnsi" w:eastAsiaTheme="majorEastAsia" w:hAnsiTheme="majorHAnsi" w:cstheme="majorBidi"/>
      <w:color w:val="000000" w:themeColor="text1"/>
      <w:sz w:val="26"/>
      <w:szCs w:val="26"/>
      <w:lang w:val="es-ES_tradnl"/>
    </w:rPr>
  </w:style>
  <w:style w:type="paragraph" w:styleId="Ttulo3">
    <w:name w:val="heading 3"/>
    <w:basedOn w:val="Normal"/>
    <w:next w:val="Normal"/>
    <w:link w:val="Ttulo3Car"/>
    <w:uiPriority w:val="9"/>
    <w:unhideWhenUsed/>
    <w:qFormat/>
    <w:rsid w:val="00602D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A413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3868"/>
    <w:rPr>
      <w:rFonts w:asciiTheme="majorHAnsi" w:eastAsiaTheme="majorEastAsia" w:hAnsiTheme="majorHAnsi" w:cstheme="majorBidi"/>
      <w:color w:val="000000" w:themeColor="text1"/>
      <w:sz w:val="32"/>
      <w:szCs w:val="32"/>
      <w:lang w:val="es-ES_tradnl"/>
    </w:rPr>
  </w:style>
  <w:style w:type="character" w:customStyle="1" w:styleId="Ttulo2Car">
    <w:name w:val="Título 2 Car"/>
    <w:basedOn w:val="Fuentedeprrafopredeter"/>
    <w:link w:val="Ttulo2"/>
    <w:uiPriority w:val="9"/>
    <w:rsid w:val="00A53868"/>
    <w:rPr>
      <w:rFonts w:asciiTheme="majorHAnsi" w:eastAsiaTheme="majorEastAsia" w:hAnsiTheme="majorHAnsi" w:cstheme="majorBidi"/>
      <w:color w:val="000000" w:themeColor="text1"/>
      <w:sz w:val="26"/>
      <w:szCs w:val="26"/>
      <w:lang w:val="es-ES_tradnl"/>
    </w:rPr>
  </w:style>
  <w:style w:type="paragraph" w:styleId="Piedepgina">
    <w:name w:val="footer"/>
    <w:basedOn w:val="Normal"/>
    <w:link w:val="PiedepginaCar"/>
    <w:uiPriority w:val="99"/>
    <w:unhideWhenUsed/>
    <w:rsid w:val="00A5386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53868"/>
    <w:rPr>
      <w:rFonts w:eastAsia="SimSun"/>
      <w:sz w:val="22"/>
      <w:szCs w:val="22"/>
    </w:rPr>
  </w:style>
  <w:style w:type="character" w:styleId="Hipervnculo">
    <w:name w:val="Hyperlink"/>
    <w:basedOn w:val="Fuentedeprrafopredeter"/>
    <w:uiPriority w:val="99"/>
    <w:unhideWhenUsed/>
    <w:rsid w:val="00A53868"/>
    <w:rPr>
      <w:color w:val="0563C1" w:themeColor="hyperlink"/>
      <w:u w:val="single"/>
    </w:rPr>
  </w:style>
  <w:style w:type="paragraph" w:styleId="Encabezado">
    <w:name w:val="header"/>
    <w:basedOn w:val="Normal"/>
    <w:link w:val="EncabezadoCar"/>
    <w:uiPriority w:val="99"/>
    <w:unhideWhenUsed/>
    <w:rsid w:val="00A5386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53868"/>
    <w:rPr>
      <w:rFonts w:eastAsia="SimSun"/>
      <w:sz w:val="22"/>
      <w:szCs w:val="22"/>
    </w:rPr>
  </w:style>
  <w:style w:type="paragraph" w:styleId="Prrafodelista">
    <w:name w:val="List Paragraph"/>
    <w:basedOn w:val="Normal"/>
    <w:link w:val="PrrafodelistaCar"/>
    <w:uiPriority w:val="34"/>
    <w:qFormat/>
    <w:rsid w:val="00A53868"/>
    <w:pPr>
      <w:ind w:left="720"/>
      <w:contextualSpacing/>
    </w:pPr>
  </w:style>
  <w:style w:type="paragraph" w:styleId="Textonotapie">
    <w:name w:val="footnote text"/>
    <w:basedOn w:val="Normal"/>
    <w:link w:val="TextonotapieCar"/>
    <w:uiPriority w:val="99"/>
    <w:unhideWhenUsed/>
    <w:rsid w:val="00A53868"/>
    <w:pPr>
      <w:spacing w:after="0" w:line="240" w:lineRule="auto"/>
    </w:pPr>
    <w:rPr>
      <w:sz w:val="20"/>
      <w:szCs w:val="20"/>
    </w:rPr>
  </w:style>
  <w:style w:type="character" w:customStyle="1" w:styleId="TextonotapieCar">
    <w:name w:val="Texto nota pie Car"/>
    <w:basedOn w:val="Fuentedeprrafopredeter"/>
    <w:link w:val="Textonotapie"/>
    <w:uiPriority w:val="99"/>
    <w:rsid w:val="00A53868"/>
    <w:rPr>
      <w:rFonts w:eastAsia="SimSun"/>
      <w:sz w:val="20"/>
      <w:szCs w:val="20"/>
    </w:rPr>
  </w:style>
  <w:style w:type="character" w:styleId="Refdenotaalpie">
    <w:name w:val="footnote reference"/>
    <w:basedOn w:val="Fuentedeprrafopredeter"/>
    <w:uiPriority w:val="99"/>
    <w:unhideWhenUsed/>
    <w:rsid w:val="00A53868"/>
    <w:rPr>
      <w:vertAlign w:val="superscript"/>
    </w:rPr>
  </w:style>
  <w:style w:type="character" w:styleId="Nmerodepgina">
    <w:name w:val="page number"/>
    <w:basedOn w:val="Fuentedeprrafopredeter"/>
    <w:uiPriority w:val="99"/>
    <w:semiHidden/>
    <w:unhideWhenUsed/>
    <w:rsid w:val="00A53868"/>
  </w:style>
  <w:style w:type="table" w:customStyle="1" w:styleId="ListTable3-Accent51">
    <w:name w:val="List Table 3 - Accent 51"/>
    <w:basedOn w:val="Tablanormal"/>
    <w:next w:val="Tablanormal"/>
    <w:uiPriority w:val="48"/>
    <w:rsid w:val="00A53868"/>
    <w:rPr>
      <w:rFonts w:eastAsia="SimSun"/>
      <w:sz w:val="22"/>
      <w:szCs w:val="22"/>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PrrafodelistaCar">
    <w:name w:val="Párrafo de lista Car"/>
    <w:link w:val="Prrafodelista"/>
    <w:uiPriority w:val="34"/>
    <w:rsid w:val="00A53868"/>
    <w:rPr>
      <w:rFonts w:eastAsia="SimSun"/>
      <w:sz w:val="22"/>
      <w:szCs w:val="22"/>
    </w:rPr>
  </w:style>
  <w:style w:type="paragraph" w:customStyle="1" w:styleId="Default">
    <w:name w:val="Default"/>
    <w:rsid w:val="0094400C"/>
    <w:pPr>
      <w:autoSpaceDE w:val="0"/>
      <w:autoSpaceDN w:val="0"/>
      <w:adjustRightInd w:val="0"/>
    </w:pPr>
    <w:rPr>
      <w:rFonts w:ascii="Calibri" w:eastAsiaTheme="minorHAnsi" w:hAnsi="Calibri" w:cs="Calibri"/>
      <w:color w:val="000000"/>
    </w:rPr>
  </w:style>
  <w:style w:type="paragraph" w:styleId="Textodeglobo">
    <w:name w:val="Balloon Text"/>
    <w:basedOn w:val="Normal"/>
    <w:link w:val="TextodegloboCar"/>
    <w:uiPriority w:val="99"/>
    <w:semiHidden/>
    <w:unhideWhenUsed/>
    <w:rsid w:val="0094400C"/>
    <w:pPr>
      <w:spacing w:after="0" w:line="240" w:lineRule="auto"/>
    </w:pPr>
    <w:rPr>
      <w:rFonts w:ascii="Helvetica" w:hAnsi="Helvetica"/>
      <w:sz w:val="18"/>
      <w:szCs w:val="18"/>
    </w:rPr>
  </w:style>
  <w:style w:type="character" w:customStyle="1" w:styleId="TextodegloboCar">
    <w:name w:val="Texto de globo Car"/>
    <w:basedOn w:val="Fuentedeprrafopredeter"/>
    <w:link w:val="Textodeglobo"/>
    <w:uiPriority w:val="99"/>
    <w:semiHidden/>
    <w:rsid w:val="0094400C"/>
    <w:rPr>
      <w:rFonts w:ascii="Helvetica" w:eastAsia="SimSun" w:hAnsi="Helvetica"/>
      <w:sz w:val="18"/>
      <w:szCs w:val="18"/>
    </w:rPr>
  </w:style>
  <w:style w:type="character" w:styleId="Hipervnculovisitado">
    <w:name w:val="FollowedHyperlink"/>
    <w:basedOn w:val="Fuentedeprrafopredeter"/>
    <w:uiPriority w:val="99"/>
    <w:semiHidden/>
    <w:unhideWhenUsed/>
    <w:rsid w:val="0069115B"/>
    <w:rPr>
      <w:color w:val="954F72" w:themeColor="followedHyperlink"/>
      <w:u w:val="single"/>
    </w:rPr>
  </w:style>
  <w:style w:type="paragraph" w:styleId="Sinespaciado">
    <w:name w:val="No Spacing"/>
    <w:link w:val="SinespaciadoCar"/>
    <w:uiPriority w:val="1"/>
    <w:qFormat/>
    <w:rsid w:val="007721EF"/>
    <w:pPr>
      <w:jc w:val="both"/>
    </w:pPr>
    <w:rPr>
      <w:rFonts w:asciiTheme="majorHAnsi" w:eastAsia="SimSun" w:hAnsiTheme="majorHAnsi"/>
      <w:b/>
      <w:sz w:val="22"/>
      <w:szCs w:val="22"/>
      <w:lang w:val="es-ES_tradnl"/>
    </w:rPr>
  </w:style>
  <w:style w:type="paragraph" w:styleId="Revisin">
    <w:name w:val="Revision"/>
    <w:hidden/>
    <w:uiPriority w:val="99"/>
    <w:semiHidden/>
    <w:rsid w:val="000755F1"/>
    <w:rPr>
      <w:rFonts w:eastAsia="SimSun"/>
      <w:sz w:val="22"/>
      <w:szCs w:val="22"/>
    </w:rPr>
  </w:style>
  <w:style w:type="paragraph" w:styleId="Subttulo">
    <w:name w:val="Subtitle"/>
    <w:basedOn w:val="Normal"/>
    <w:next w:val="Normal"/>
    <w:link w:val="SubttuloCar"/>
    <w:uiPriority w:val="11"/>
    <w:qFormat/>
    <w:rsid w:val="00D67B24"/>
    <w:pPr>
      <w:numPr>
        <w:ilvl w:val="1"/>
      </w:numPr>
    </w:pPr>
    <w:rPr>
      <w:rFonts w:ascii="Calibri" w:eastAsia="MS Mincho" w:hAnsi="Calibri" w:cs="Times New Roman"/>
      <w:color w:val="5A5A5A"/>
      <w:spacing w:val="15"/>
      <w:lang w:val="es-DO"/>
    </w:rPr>
  </w:style>
  <w:style w:type="character" w:customStyle="1" w:styleId="SubttuloCar">
    <w:name w:val="Subtítulo Car"/>
    <w:basedOn w:val="Fuentedeprrafopredeter"/>
    <w:link w:val="Subttulo"/>
    <w:uiPriority w:val="11"/>
    <w:rsid w:val="00D67B24"/>
    <w:rPr>
      <w:rFonts w:ascii="Calibri" w:eastAsia="MS Mincho" w:hAnsi="Calibri" w:cs="Times New Roman"/>
      <w:color w:val="5A5A5A"/>
      <w:spacing w:val="15"/>
      <w:sz w:val="22"/>
      <w:szCs w:val="22"/>
      <w:lang w:val="es-DO"/>
    </w:rPr>
  </w:style>
  <w:style w:type="paragraph" w:styleId="HTMLconformatoprevio">
    <w:name w:val="HTML Preformatted"/>
    <w:basedOn w:val="Normal"/>
    <w:link w:val="HTMLconformatoprevioCar"/>
    <w:uiPriority w:val="99"/>
    <w:semiHidden/>
    <w:unhideWhenUsed/>
    <w:rsid w:val="00D67B24"/>
    <w:pPr>
      <w:spacing w:after="0" w:line="240" w:lineRule="auto"/>
    </w:pPr>
    <w:rPr>
      <w:rFonts w:ascii="Consolas" w:eastAsiaTheme="minorHAnsi" w:hAnsi="Consolas"/>
      <w:sz w:val="20"/>
      <w:szCs w:val="20"/>
    </w:rPr>
  </w:style>
  <w:style w:type="character" w:customStyle="1" w:styleId="HTMLconformatoprevioCar">
    <w:name w:val="HTML con formato previo Car"/>
    <w:basedOn w:val="Fuentedeprrafopredeter"/>
    <w:link w:val="HTMLconformatoprevio"/>
    <w:uiPriority w:val="99"/>
    <w:semiHidden/>
    <w:rsid w:val="00D67B24"/>
    <w:rPr>
      <w:rFonts w:ascii="Consolas" w:eastAsiaTheme="minorHAnsi" w:hAnsi="Consolas"/>
      <w:sz w:val="20"/>
      <w:szCs w:val="20"/>
    </w:rPr>
  </w:style>
  <w:style w:type="character" w:customStyle="1" w:styleId="Ttulo3Car">
    <w:name w:val="Título 3 Car"/>
    <w:basedOn w:val="Fuentedeprrafopredeter"/>
    <w:link w:val="Ttulo3"/>
    <w:uiPriority w:val="9"/>
    <w:rsid w:val="00602DF5"/>
    <w:rPr>
      <w:rFonts w:asciiTheme="majorHAnsi" w:eastAsiaTheme="majorEastAsia" w:hAnsiTheme="majorHAnsi" w:cstheme="majorBidi"/>
      <w:color w:val="1F4D78" w:themeColor="accent1" w:themeShade="7F"/>
    </w:rPr>
  </w:style>
  <w:style w:type="table" w:styleId="Tablaconcuadrcula">
    <w:name w:val="Table Grid"/>
    <w:basedOn w:val="Tablanormal"/>
    <w:uiPriority w:val="39"/>
    <w:rsid w:val="00602DF5"/>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602DF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7721EF"/>
    <w:rPr>
      <w:rFonts w:asciiTheme="majorHAnsi" w:eastAsia="SimSun" w:hAnsiTheme="majorHAnsi"/>
      <w:b/>
      <w:sz w:val="22"/>
      <w:szCs w:val="22"/>
      <w:lang w:val="es-ES_tradnl"/>
    </w:rPr>
  </w:style>
  <w:style w:type="paragraph" w:styleId="Mapadeldocumento">
    <w:name w:val="Document Map"/>
    <w:basedOn w:val="Normal"/>
    <w:link w:val="MapadeldocumentoCar"/>
    <w:uiPriority w:val="99"/>
    <w:semiHidden/>
    <w:unhideWhenUsed/>
    <w:rsid w:val="00A819B1"/>
    <w:pPr>
      <w:spacing w:after="0" w:line="240" w:lineRule="auto"/>
    </w:pPr>
    <w:rPr>
      <w:rFonts w:ascii="Helvetica" w:hAnsi="Helvetica"/>
      <w:sz w:val="24"/>
      <w:szCs w:val="24"/>
    </w:rPr>
  </w:style>
  <w:style w:type="character" w:customStyle="1" w:styleId="MapadeldocumentoCar">
    <w:name w:val="Mapa del documento Car"/>
    <w:basedOn w:val="Fuentedeprrafopredeter"/>
    <w:link w:val="Mapadeldocumento"/>
    <w:uiPriority w:val="99"/>
    <w:semiHidden/>
    <w:rsid w:val="00A819B1"/>
    <w:rPr>
      <w:rFonts w:ascii="Helvetica" w:eastAsia="SimSun" w:hAnsi="Helvetica"/>
    </w:rPr>
  </w:style>
  <w:style w:type="character" w:styleId="Refdecomentario">
    <w:name w:val="annotation reference"/>
    <w:basedOn w:val="Fuentedeprrafopredeter"/>
    <w:uiPriority w:val="99"/>
    <w:semiHidden/>
    <w:unhideWhenUsed/>
    <w:rsid w:val="004B61F4"/>
    <w:rPr>
      <w:sz w:val="16"/>
      <w:szCs w:val="16"/>
    </w:rPr>
  </w:style>
  <w:style w:type="paragraph" w:styleId="Textocomentario">
    <w:name w:val="annotation text"/>
    <w:basedOn w:val="Normal"/>
    <w:link w:val="TextocomentarioCar"/>
    <w:uiPriority w:val="99"/>
    <w:semiHidden/>
    <w:unhideWhenUsed/>
    <w:rsid w:val="004B61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61F4"/>
    <w:rPr>
      <w:rFonts w:eastAsia="SimSun"/>
      <w:sz w:val="20"/>
      <w:szCs w:val="20"/>
    </w:rPr>
  </w:style>
  <w:style w:type="paragraph" w:styleId="Asuntodelcomentario">
    <w:name w:val="annotation subject"/>
    <w:basedOn w:val="Textocomentario"/>
    <w:next w:val="Textocomentario"/>
    <w:link w:val="AsuntodelcomentarioCar"/>
    <w:uiPriority w:val="99"/>
    <w:semiHidden/>
    <w:unhideWhenUsed/>
    <w:rsid w:val="004B61F4"/>
    <w:rPr>
      <w:b/>
      <w:bCs/>
    </w:rPr>
  </w:style>
  <w:style w:type="character" w:customStyle="1" w:styleId="AsuntodelcomentarioCar">
    <w:name w:val="Asunto del comentario Car"/>
    <w:basedOn w:val="TextocomentarioCar"/>
    <w:link w:val="Asuntodelcomentario"/>
    <w:uiPriority w:val="99"/>
    <w:semiHidden/>
    <w:rsid w:val="004B61F4"/>
    <w:rPr>
      <w:rFonts w:eastAsia="SimSun"/>
      <w:b/>
      <w:bCs/>
      <w:sz w:val="20"/>
      <w:szCs w:val="20"/>
    </w:rPr>
  </w:style>
  <w:style w:type="character" w:styleId="Mencinsinresolver">
    <w:name w:val="Unresolved Mention"/>
    <w:basedOn w:val="Fuentedeprrafopredeter"/>
    <w:uiPriority w:val="99"/>
    <w:rsid w:val="006C1F42"/>
    <w:rPr>
      <w:color w:val="605E5C"/>
      <w:shd w:val="clear" w:color="auto" w:fill="E1DFDD"/>
    </w:rPr>
  </w:style>
  <w:style w:type="paragraph" w:styleId="TtuloTDC">
    <w:name w:val="TOC Heading"/>
    <w:basedOn w:val="Ttulo1"/>
    <w:next w:val="Normal"/>
    <w:uiPriority w:val="39"/>
    <w:unhideWhenUsed/>
    <w:qFormat/>
    <w:rsid w:val="001C39BB"/>
    <w:pPr>
      <w:outlineLvl w:val="9"/>
    </w:pPr>
    <w:rPr>
      <w:color w:val="2E74B5" w:themeColor="accent1" w:themeShade="BF"/>
      <w:lang w:val="en-US"/>
    </w:rPr>
  </w:style>
  <w:style w:type="paragraph" w:styleId="TDC1">
    <w:name w:val="toc 1"/>
    <w:basedOn w:val="Normal"/>
    <w:next w:val="Normal"/>
    <w:autoRedefine/>
    <w:uiPriority w:val="39"/>
    <w:unhideWhenUsed/>
    <w:rsid w:val="001C39BB"/>
    <w:pPr>
      <w:spacing w:after="100"/>
    </w:pPr>
  </w:style>
  <w:style w:type="paragraph" w:styleId="TDC2">
    <w:name w:val="toc 2"/>
    <w:basedOn w:val="Normal"/>
    <w:next w:val="Normal"/>
    <w:autoRedefine/>
    <w:uiPriority w:val="39"/>
    <w:unhideWhenUsed/>
    <w:rsid w:val="001C39BB"/>
    <w:pPr>
      <w:spacing w:after="100"/>
      <w:ind w:left="220"/>
    </w:pPr>
  </w:style>
  <w:style w:type="paragraph" w:styleId="TDC3">
    <w:name w:val="toc 3"/>
    <w:basedOn w:val="Normal"/>
    <w:next w:val="Normal"/>
    <w:autoRedefine/>
    <w:uiPriority w:val="39"/>
    <w:unhideWhenUsed/>
    <w:rsid w:val="001C39BB"/>
    <w:pPr>
      <w:spacing w:after="100"/>
      <w:ind w:left="440"/>
    </w:pPr>
  </w:style>
  <w:style w:type="character" w:customStyle="1" w:styleId="Ttulo4Car">
    <w:name w:val="Título 4 Car"/>
    <w:basedOn w:val="Fuentedeprrafopredeter"/>
    <w:link w:val="Ttulo4"/>
    <w:uiPriority w:val="9"/>
    <w:rsid w:val="00A4137A"/>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7094">
      <w:bodyDiv w:val="1"/>
      <w:marLeft w:val="0"/>
      <w:marRight w:val="0"/>
      <w:marTop w:val="0"/>
      <w:marBottom w:val="0"/>
      <w:divBdr>
        <w:top w:val="none" w:sz="0" w:space="0" w:color="auto"/>
        <w:left w:val="none" w:sz="0" w:space="0" w:color="auto"/>
        <w:bottom w:val="none" w:sz="0" w:space="0" w:color="auto"/>
        <w:right w:val="none" w:sz="0" w:space="0" w:color="auto"/>
      </w:divBdr>
    </w:div>
    <w:div w:id="595216761">
      <w:bodyDiv w:val="1"/>
      <w:marLeft w:val="0"/>
      <w:marRight w:val="0"/>
      <w:marTop w:val="0"/>
      <w:marBottom w:val="0"/>
      <w:divBdr>
        <w:top w:val="none" w:sz="0" w:space="0" w:color="auto"/>
        <w:left w:val="none" w:sz="0" w:space="0" w:color="auto"/>
        <w:bottom w:val="none" w:sz="0" w:space="0" w:color="auto"/>
        <w:right w:val="none" w:sz="0" w:space="0" w:color="auto"/>
      </w:divBdr>
    </w:div>
    <w:div w:id="646787194">
      <w:bodyDiv w:val="1"/>
      <w:marLeft w:val="0"/>
      <w:marRight w:val="0"/>
      <w:marTop w:val="0"/>
      <w:marBottom w:val="0"/>
      <w:divBdr>
        <w:top w:val="none" w:sz="0" w:space="0" w:color="auto"/>
        <w:left w:val="none" w:sz="0" w:space="0" w:color="auto"/>
        <w:bottom w:val="none" w:sz="0" w:space="0" w:color="auto"/>
        <w:right w:val="none" w:sz="0" w:space="0" w:color="auto"/>
      </w:divBdr>
    </w:div>
    <w:div w:id="718362387">
      <w:bodyDiv w:val="1"/>
      <w:marLeft w:val="0"/>
      <w:marRight w:val="0"/>
      <w:marTop w:val="0"/>
      <w:marBottom w:val="0"/>
      <w:divBdr>
        <w:top w:val="none" w:sz="0" w:space="0" w:color="auto"/>
        <w:left w:val="none" w:sz="0" w:space="0" w:color="auto"/>
        <w:bottom w:val="none" w:sz="0" w:space="0" w:color="auto"/>
        <w:right w:val="none" w:sz="0" w:space="0" w:color="auto"/>
      </w:divBdr>
    </w:div>
    <w:div w:id="826214183">
      <w:bodyDiv w:val="1"/>
      <w:marLeft w:val="0"/>
      <w:marRight w:val="0"/>
      <w:marTop w:val="0"/>
      <w:marBottom w:val="0"/>
      <w:divBdr>
        <w:top w:val="none" w:sz="0" w:space="0" w:color="auto"/>
        <w:left w:val="none" w:sz="0" w:space="0" w:color="auto"/>
        <w:bottom w:val="none" w:sz="0" w:space="0" w:color="auto"/>
        <w:right w:val="none" w:sz="0" w:space="0" w:color="auto"/>
      </w:divBdr>
    </w:div>
    <w:div w:id="1158303597">
      <w:bodyDiv w:val="1"/>
      <w:marLeft w:val="0"/>
      <w:marRight w:val="0"/>
      <w:marTop w:val="0"/>
      <w:marBottom w:val="0"/>
      <w:divBdr>
        <w:top w:val="none" w:sz="0" w:space="0" w:color="auto"/>
        <w:left w:val="none" w:sz="0" w:space="0" w:color="auto"/>
        <w:bottom w:val="none" w:sz="0" w:space="0" w:color="auto"/>
        <w:right w:val="none" w:sz="0" w:space="0" w:color="auto"/>
      </w:divBdr>
    </w:div>
    <w:div w:id="1797138723">
      <w:bodyDiv w:val="1"/>
      <w:marLeft w:val="0"/>
      <w:marRight w:val="0"/>
      <w:marTop w:val="0"/>
      <w:marBottom w:val="0"/>
      <w:divBdr>
        <w:top w:val="none" w:sz="0" w:space="0" w:color="auto"/>
        <w:left w:val="none" w:sz="0" w:space="0" w:color="auto"/>
        <w:bottom w:val="none" w:sz="0" w:space="0" w:color="auto"/>
        <w:right w:val="none" w:sz="0" w:space="0" w:color="auto"/>
      </w:divBdr>
    </w:div>
    <w:div w:id="1923755452">
      <w:bodyDiv w:val="1"/>
      <w:marLeft w:val="0"/>
      <w:marRight w:val="0"/>
      <w:marTop w:val="0"/>
      <w:marBottom w:val="0"/>
      <w:divBdr>
        <w:top w:val="none" w:sz="0" w:space="0" w:color="auto"/>
        <w:left w:val="none" w:sz="0" w:space="0" w:color="auto"/>
        <w:bottom w:val="none" w:sz="0" w:space="0" w:color="auto"/>
        <w:right w:val="none" w:sz="0" w:space="0" w:color="auto"/>
      </w:divBdr>
    </w:div>
    <w:div w:id="2012053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itird.mem.gob.do/wp-content/uploads/2018/12/Acta-No.-19-2019.pdf" TargetMode="External"/><Relationship Id="rId21" Type="http://schemas.openxmlformats.org/officeDocument/2006/relationships/hyperlink" Target="https://eitird.mem.gob.do/informe-eiti-rd/recursos-narurales/exploracion-minera/" TargetMode="External"/><Relationship Id="rId42" Type="http://schemas.openxmlformats.org/officeDocument/2006/relationships/hyperlink" Target="https://eitird.mem.gob.do/category/documentos/informes-eiti/" TargetMode="External"/><Relationship Id="rId47" Type="http://schemas.openxmlformats.org/officeDocument/2006/relationships/hyperlink" Target="mailto:hamsberdiaz@presidencia.gob.do" TargetMode="External"/><Relationship Id="rId63" Type="http://schemas.openxmlformats.org/officeDocument/2006/relationships/hyperlink" Target="mailto:maraeruiz@yahoo.com" TargetMode="External"/><Relationship Id="rId68" Type="http://schemas.openxmlformats.org/officeDocument/2006/relationships/hyperlink" Target="mailto:carlospeterson@yahoo.com" TargetMode="External"/><Relationship Id="rId84" Type="http://schemas.openxmlformats.org/officeDocument/2006/relationships/hyperlink" Target="mailto:industrialgeoservices@gmail.com" TargetMode="External"/><Relationship Id="rId89" Type="http://schemas.openxmlformats.org/officeDocument/2006/relationships/hyperlink" Target="mailto:jbaez@adocem.org" TargetMode="External"/><Relationship Id="rId16" Type="http://schemas.openxmlformats.org/officeDocument/2006/relationships/hyperlink" Target="https://eitird.mem.gob.do/informe-eiti-rd/regulacion-del-sector-extractivo/" TargetMode="External"/><Relationship Id="rId11" Type="http://schemas.openxmlformats.org/officeDocument/2006/relationships/footer" Target="footer1.xml"/><Relationship Id="rId32" Type="http://schemas.openxmlformats.org/officeDocument/2006/relationships/hyperlink" Target="https://eitird.mem.gob.do/cotejo-del-eiti-2017-y-2018/" TargetMode="External"/><Relationship Id="rId37" Type="http://schemas.openxmlformats.org/officeDocument/2006/relationships/hyperlink" Target="https://eitird.mem.gob.do/informe-eiti-rd/distribucion-de-ingresos/distribucion-de-los-ingresos-mineros/" TargetMode="External"/><Relationship Id="rId53" Type="http://schemas.openxmlformats.org/officeDocument/2006/relationships/hyperlink" Target="mailto:somer0415@gmail.com" TargetMode="External"/><Relationship Id="rId58" Type="http://schemas.openxmlformats.org/officeDocument/2006/relationships/hyperlink" Target="mailto:emena@cormidom.com" TargetMode="External"/><Relationship Id="rId74" Type="http://schemas.openxmlformats.org/officeDocument/2006/relationships/hyperlink" Target="mailto:miguel.diaz@mem.gob.do" TargetMode="External"/><Relationship Id="rId79" Type="http://schemas.openxmlformats.org/officeDocument/2006/relationships/hyperlink" Target="mailto:rdelossantos@hacienda.gov.do" TargetMode="External"/><Relationship Id="rId102" Type="http://schemas.openxmlformats.org/officeDocument/2006/relationships/hyperlink" Target="mailto:npolanco@mem.gob.do" TargetMode="External"/><Relationship Id="rId5" Type="http://schemas.openxmlformats.org/officeDocument/2006/relationships/webSettings" Target="webSettings.xml"/><Relationship Id="rId90" Type="http://schemas.openxmlformats.org/officeDocument/2006/relationships/hyperlink" Target="mailto:camaraminerard@gmail.com" TargetMode="External"/><Relationship Id="rId95" Type="http://schemas.openxmlformats.org/officeDocument/2006/relationships/hyperlink" Target="mailto:faps999@gmail.com" TargetMode="External"/><Relationship Id="rId22" Type="http://schemas.openxmlformats.org/officeDocument/2006/relationships/hyperlink" Target="https://eitird.mem.gob.do/informe-eiti-rd/recursos-narurales/exploracion-de-hidrocarburos/" TargetMode="External"/><Relationship Id="rId27" Type="http://schemas.openxmlformats.org/officeDocument/2006/relationships/hyperlink" Target="https://eitird.mem.gob.do/wp-content/uploads/2018/12/Acta-No.-19-2019.pdf" TargetMode="External"/><Relationship Id="rId43" Type="http://schemas.openxmlformats.org/officeDocument/2006/relationships/hyperlink" Target="https://eitird.mem.gob.do/informe-eiti-rd/recaudacion-de-ingresos/" TargetMode="External"/><Relationship Id="rId48" Type="http://schemas.openxmlformats.org/officeDocument/2006/relationships/hyperlink" Target="mailto:rdelossantos@hacienda.gov.do" TargetMode="External"/><Relationship Id="rId64" Type="http://schemas.openxmlformats.org/officeDocument/2006/relationships/hyperlink" Target="mailto:Hermin30.hm@gmail.com" TargetMode="External"/><Relationship Id="rId69" Type="http://schemas.openxmlformats.org/officeDocument/2006/relationships/hyperlink" Target="mailto:mdiaz@sodogeo.org" TargetMode="External"/><Relationship Id="rId80" Type="http://schemas.openxmlformats.org/officeDocument/2006/relationships/hyperlink" Target="mailto:mortiz@hacienda.gov.do" TargetMode="External"/><Relationship Id="rId85" Type="http://schemas.openxmlformats.org/officeDocument/2006/relationships/hyperlink" Target="mailto:Rosa.delossantos@falcondo.com.do" TargetMode="External"/><Relationship Id="rId12" Type="http://schemas.openxmlformats.org/officeDocument/2006/relationships/footer" Target="footer2.xml"/><Relationship Id="rId17" Type="http://schemas.openxmlformats.org/officeDocument/2006/relationships/hyperlink" Target="https://eitird.mem.gob.do/informe-eiti-rd/otorgamiento-de-derechos/principios-de-otorgamiento/" TargetMode="External"/><Relationship Id="rId33" Type="http://schemas.openxmlformats.org/officeDocument/2006/relationships/hyperlink" Target="https://eitird.mem.gob.do/informe-eiti-rd/distribucion-de-ingresos/" TargetMode="External"/><Relationship Id="rId38" Type="http://schemas.openxmlformats.org/officeDocument/2006/relationships/hyperlink" Target="https://eitird.mem.gob.do/wp-content/uploads/2018/12/Acta-No.-19-2019.pdf" TargetMode="External"/><Relationship Id="rId59" Type="http://schemas.openxmlformats.org/officeDocument/2006/relationships/hyperlink" Target="mailto:jbaez@adocem.org" TargetMode="External"/><Relationship Id="rId103" Type="http://schemas.openxmlformats.org/officeDocument/2006/relationships/hyperlink" Target="mailto:Patricia.priego@mem.gob.do" TargetMode="External"/><Relationship Id="rId20" Type="http://schemas.openxmlformats.org/officeDocument/2006/relationships/hyperlink" Target="https://eitird.mem.gob.do/informe-eiti-rd/corde-gestor-de-la-participacion-estatal/participacion-accionaria-en-falcondo/" TargetMode="External"/><Relationship Id="rId41" Type="http://schemas.openxmlformats.org/officeDocument/2006/relationships/hyperlink" Target="https://eitird.mem.gob.do/category/documentos/informes-eiti/" TargetMode="External"/><Relationship Id="rId54" Type="http://schemas.openxmlformats.org/officeDocument/2006/relationships/hyperlink" Target="mailto:mjacobo@barrick.com" TargetMode="External"/><Relationship Id="rId62" Type="http://schemas.openxmlformats.org/officeDocument/2006/relationships/hyperlink" Target="mailto:javierbenzan@gmail.com" TargetMode="External"/><Relationship Id="rId70" Type="http://schemas.openxmlformats.org/officeDocument/2006/relationships/hyperlink" Target="mailto:varbaje@mem.gob.do" TargetMode="External"/><Relationship Id="rId75" Type="http://schemas.openxmlformats.org/officeDocument/2006/relationships/hyperlink" Target="mailto:vabreu@mem.gob.do" TargetMode="External"/><Relationship Id="rId83" Type="http://schemas.openxmlformats.org/officeDocument/2006/relationships/hyperlink" Target="mailto:mjacobo@barrick.com" TargetMode="External"/><Relationship Id="rId88" Type="http://schemas.openxmlformats.org/officeDocument/2006/relationships/hyperlink" Target="mailto:emena@cormidom.com" TargetMode="External"/><Relationship Id="rId91" Type="http://schemas.openxmlformats.org/officeDocument/2006/relationships/hyperlink" Target="mailto:Direcci&#243;n.camipe@gmail.com" TargetMode="External"/><Relationship Id="rId96" Type="http://schemas.openxmlformats.org/officeDocument/2006/relationships/hyperlink" Target="mailto:eurencuevasmedina@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itird.mem.gob.do/informe-eiti-rd/regulacion-del-sector-extractivo/" TargetMode="External"/><Relationship Id="rId23" Type="http://schemas.openxmlformats.org/officeDocument/2006/relationships/hyperlink" Target="https://eitird.mem.gob.do/informe-eiti-rd/produccion-y-exportacion/produccion-minera-dominicana/" TargetMode="External"/><Relationship Id="rId28" Type="http://schemas.openxmlformats.org/officeDocument/2006/relationships/hyperlink" Target="https://eitird.mem.gob.do/wp-content/uploads/2018/12/Acta-No.-19-2019.pdf" TargetMode="External"/><Relationship Id="rId36" Type="http://schemas.openxmlformats.org/officeDocument/2006/relationships/hyperlink" Target="https://eitird.mem.gob.do/wp-content/uploads/2020/03/Informe-Transferencias-del-Gobierno-Central-a-FOMISAR-y-su-Distribuci%C3%B3n-2017-y-2018.pdf" TargetMode="External"/><Relationship Id="rId49" Type="http://schemas.openxmlformats.org/officeDocument/2006/relationships/hyperlink" Target="mailto:ccastillo@hacienda.gov.do" TargetMode="External"/><Relationship Id="rId57" Type="http://schemas.openxmlformats.org/officeDocument/2006/relationships/hyperlink" Target="mailto:admin@dovemco.com" TargetMode="Externa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eitird.mem.gob.do/cotejo-del-eiti-2017-y-2018/" TargetMode="External"/><Relationship Id="rId44" Type="http://schemas.openxmlformats.org/officeDocument/2006/relationships/hyperlink" Target="https://eitird.mem.gob.do/actas-de-reuniones-de-la-comision-nacional/" TargetMode="External"/><Relationship Id="rId52" Type="http://schemas.openxmlformats.org/officeDocument/2006/relationships/hyperlink" Target="mailto:rmontesdeoca@economia.gov.do" TargetMode="External"/><Relationship Id="rId60" Type="http://schemas.openxmlformats.org/officeDocument/2006/relationships/hyperlink" Target="mailto:camaraminerard@gmail.com" TargetMode="External"/><Relationship Id="rId65" Type="http://schemas.openxmlformats.org/officeDocument/2006/relationships/hyperlink" Target="mailto:Hrodriguez76@uasd.edu.do" TargetMode="External"/><Relationship Id="rId73" Type="http://schemas.openxmlformats.org/officeDocument/2006/relationships/hyperlink" Target="mailto:despacho@mem.gob.do" TargetMode="External"/><Relationship Id="rId78" Type="http://schemas.openxmlformats.org/officeDocument/2006/relationships/hyperlink" Target="mailto:anaortega@minpre.gob.do" TargetMode="External"/><Relationship Id="rId81" Type="http://schemas.openxmlformats.org/officeDocument/2006/relationships/hyperlink" Target="mailto:Ranulfo.rodriguez@mepyd.gob.do" TargetMode="External"/><Relationship Id="rId86" Type="http://schemas.openxmlformats.org/officeDocument/2006/relationships/hyperlink" Target="mailto:admin@dovemco.com" TargetMode="External"/><Relationship Id="rId94" Type="http://schemas.openxmlformats.org/officeDocument/2006/relationships/hyperlink" Target="mailto:politicaspubl&#237;cas.odpp@gmail.com" TargetMode="External"/><Relationship Id="rId99" Type="http://schemas.openxmlformats.org/officeDocument/2006/relationships/hyperlink" Target="mailto:ynesrosso@hotmail.com" TargetMode="External"/><Relationship Id="rId101" Type="http://schemas.openxmlformats.org/officeDocument/2006/relationships/hyperlink" Target="mailto:Gustavo.mejia-ricart@mem.gob.do"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eitird.mem.gob.do/wp-content/uploads/2018/12/20161208-Hoja-de-Ruta-Beneficiarios-Reales-RD-FINAL.pdf" TargetMode="External"/><Relationship Id="rId39" Type="http://schemas.openxmlformats.org/officeDocument/2006/relationships/hyperlink" Target="https://eitird.mem.gob.do/wp-content/uploads/2018/12/Acta-No.-19-2019.pdf" TargetMode="External"/><Relationship Id="rId34" Type="http://schemas.openxmlformats.org/officeDocument/2006/relationships/hyperlink" Target="https://eitird.mem.gob.do/cotejo-del-eiti-2017-y-2018/" TargetMode="External"/><Relationship Id="rId50" Type="http://schemas.openxmlformats.org/officeDocument/2006/relationships/hyperlink" Target="mailto:fpeguero@hacienda.gov.do" TargetMode="External"/><Relationship Id="rId55" Type="http://schemas.openxmlformats.org/officeDocument/2006/relationships/hyperlink" Target="mailto:industrialgeoservices@gmail.com" TargetMode="External"/><Relationship Id="rId76" Type="http://schemas.openxmlformats.org/officeDocument/2006/relationships/hyperlink" Target="mailto:Walkiria.caama&#241;o@mem.gob.do" TargetMode="External"/><Relationship Id="rId97" Type="http://schemas.openxmlformats.org/officeDocument/2006/relationships/hyperlink" Target="mailto:cndhrd@hotmail.com" TargetMode="External"/><Relationship Id="rId104" Type="http://schemas.openxmlformats.org/officeDocument/2006/relationships/hyperlink" Target="https://eitird.mem.gob.do/wp-content/uploads/2021/12/INFORME-EITI-2020.pdf" TargetMode="External"/><Relationship Id="rId7" Type="http://schemas.openxmlformats.org/officeDocument/2006/relationships/endnotes" Target="endnotes.xml"/><Relationship Id="rId71" Type="http://schemas.openxmlformats.org/officeDocument/2006/relationships/hyperlink" Target="mailto:npolanco@mem.gob.do" TargetMode="External"/><Relationship Id="rId92" Type="http://schemas.openxmlformats.org/officeDocument/2006/relationships/hyperlink" Target="mailto:Joseyasociados1704@gmail.com" TargetMode="External"/><Relationship Id="rId2" Type="http://schemas.openxmlformats.org/officeDocument/2006/relationships/numbering" Target="numbering.xml"/><Relationship Id="rId29" Type="http://schemas.openxmlformats.org/officeDocument/2006/relationships/hyperlink" Target="https://eitird.mem.gob.do/wp-content/uploads/2018/12/Acta-No.-19-2019.pdf" TargetMode="External"/><Relationship Id="rId24" Type="http://schemas.openxmlformats.org/officeDocument/2006/relationships/hyperlink" Target="https://eitird.mem.gob.do/informe-eiti-rd/produccion-y-exportacion/exportacion/" TargetMode="External"/><Relationship Id="rId40" Type="http://schemas.openxmlformats.org/officeDocument/2006/relationships/hyperlink" Target="https://eitird.mem.gob.do/informe-eiti-rd/contribucion-economica/estadisticas-sectoriales/" TargetMode="External"/><Relationship Id="rId45" Type="http://schemas.openxmlformats.org/officeDocument/2006/relationships/hyperlink" Target="mailto:despacho@mem.gob.do" TargetMode="External"/><Relationship Id="rId66" Type="http://schemas.openxmlformats.org/officeDocument/2006/relationships/hyperlink" Target="mailto:Joseyasociados1704@gmail.com" TargetMode="External"/><Relationship Id="rId87" Type="http://schemas.openxmlformats.org/officeDocument/2006/relationships/hyperlink" Target="mailto:hfernandez@dovemco.com" TargetMode="External"/><Relationship Id="rId61" Type="http://schemas.openxmlformats.org/officeDocument/2006/relationships/hyperlink" Target="mailto:direccion.camipe@gmail.com" TargetMode="External"/><Relationship Id="rId82" Type="http://schemas.openxmlformats.org/officeDocument/2006/relationships/hyperlink" Target="mailto:Sheiner.adames@mepyd.gob.do" TargetMode="External"/><Relationship Id="rId19" Type="http://schemas.openxmlformats.org/officeDocument/2006/relationships/hyperlink" Target="https://eitird.mem.gob.do/wp-content/uploads/2018/12/Acta-No.-19-2019.pdf" TargetMode="External"/><Relationship Id="rId14" Type="http://schemas.openxmlformats.org/officeDocument/2006/relationships/footer" Target="footer3.xml"/><Relationship Id="rId30" Type="http://schemas.openxmlformats.org/officeDocument/2006/relationships/hyperlink" Target="https://eitird.mem.gob.do/wp-content/uploads/2018/12/Acta-No.-19-2019.pdf" TargetMode="External"/><Relationship Id="rId35" Type="http://schemas.openxmlformats.org/officeDocument/2006/relationships/hyperlink" Target="https://eitird.mem.gob.do/wp-content/uploads/2019/05/Nota-Te%CC%81cnica-Calculo-de-la-Transferencias-Subnacionales.pdf" TargetMode="External"/><Relationship Id="rId56" Type="http://schemas.openxmlformats.org/officeDocument/2006/relationships/hyperlink" Target="mailto:Rosa.delossantos@falcondo.com.do" TargetMode="External"/><Relationship Id="rId77" Type="http://schemas.openxmlformats.org/officeDocument/2006/relationships/hyperlink" Target="mailto:bettysoto@minpre.gob.do" TargetMode="External"/><Relationship Id="rId100" Type="http://schemas.openxmlformats.org/officeDocument/2006/relationships/hyperlink" Target="mailto:carlospeterson@yahoo.com" TargetMode="Externa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pvalenzuela@econocm&#237;a.gov.do" TargetMode="External"/><Relationship Id="rId72" Type="http://schemas.openxmlformats.org/officeDocument/2006/relationships/hyperlink" Target="mailto:scastillo@mem.gob.do" TargetMode="External"/><Relationship Id="rId93" Type="http://schemas.openxmlformats.org/officeDocument/2006/relationships/hyperlink" Target="mailto:Santiagojose1704@gmail.com" TargetMode="External"/><Relationship Id="rId98" Type="http://schemas.openxmlformats.org/officeDocument/2006/relationships/hyperlink" Target="mailto:maraeruiz@yahoo.com" TargetMode="External"/><Relationship Id="rId3" Type="http://schemas.openxmlformats.org/officeDocument/2006/relationships/styles" Target="styles.xml"/><Relationship Id="rId25" Type="http://schemas.openxmlformats.org/officeDocument/2006/relationships/hyperlink" Target="https://eitird.mem.gob.do/cotejo-del-eiti-2017-y-2018/" TargetMode="External"/><Relationship Id="rId46" Type="http://schemas.openxmlformats.org/officeDocument/2006/relationships/hyperlink" Target="mailto:areyes@mem.gob.do" TargetMode="External"/><Relationship Id="rId67" Type="http://schemas.openxmlformats.org/officeDocument/2006/relationships/hyperlink" Target="mailto:Santiagojose170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445D-A994-4593-AE2D-D5B2978A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13728</Words>
  <Characters>75504</Characters>
  <Application>Microsoft Office Word</Application>
  <DocSecurity>0</DocSecurity>
  <Lines>629</Lines>
  <Paragraphs>178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Polanco</dc:creator>
  <cp:keywords/>
  <dc:description/>
  <cp:lastModifiedBy>Patricia Priego</cp:lastModifiedBy>
  <cp:revision>12</cp:revision>
  <cp:lastPrinted>2021-11-15T15:13:00Z</cp:lastPrinted>
  <dcterms:created xsi:type="dcterms:W3CDTF">2021-12-21T12:46:00Z</dcterms:created>
  <dcterms:modified xsi:type="dcterms:W3CDTF">2022-02-17T18:19:00Z</dcterms:modified>
</cp:coreProperties>
</file>