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lang w:val="es-CR"/>
        </w:rPr>
        <w:id w:val="-1407145552"/>
        <w:docPartObj>
          <w:docPartGallery w:val="Cover Pages"/>
          <w:docPartUnique/>
        </w:docPartObj>
      </w:sdtPr>
      <w:sdtEndPr>
        <w:rPr>
          <w:sz w:val="2"/>
          <w:szCs w:val="6"/>
        </w:rPr>
      </w:sdtEndPr>
      <w:sdtContent>
        <w:tbl>
          <w:tblPr>
            <w:tblStyle w:val="Tablaconcuadrcula"/>
            <w:tblW w:w="5000" w:type="pct"/>
            <w:tblCellMar>
              <w:left w:w="0" w:type="dxa"/>
              <w:right w:w="0" w:type="dxa"/>
            </w:tblCellMar>
            <w:tblLook w:val="04A0" w:firstRow="1" w:lastRow="0" w:firstColumn="1" w:lastColumn="0" w:noHBand="0" w:noVBand="1"/>
          </w:tblPr>
          <w:tblGrid>
            <w:gridCol w:w="10082"/>
          </w:tblGrid>
          <w:tr w:rsidR="00E90F6E" w:rsidRPr="001221DF" w14:paraId="72245433" w14:textId="77777777" w:rsidTr="000C1DF1">
            <w:trPr>
              <w:trHeight w:hRule="exact" w:val="9639"/>
            </w:trPr>
            <w:tc>
              <w:tcPr>
                <w:tcW w:w="5000" w:type="pct"/>
                <w:vAlign w:val="center"/>
              </w:tcPr>
              <w:p w14:paraId="648C36EF" w14:textId="7EF83235" w:rsidR="00E90F6E" w:rsidRPr="001221DF" w:rsidRDefault="00830995" w:rsidP="000C1DF1">
                <w:pPr>
                  <w:jc w:val="center"/>
                  <w:rPr>
                    <w:rFonts w:cstheme="minorHAnsi"/>
                    <w:lang w:val="es-CR"/>
                  </w:rPr>
                </w:pPr>
                <w:r w:rsidRPr="001221DF">
                  <w:rPr>
                    <w:rFonts w:cstheme="minorHAnsi"/>
                    <w:noProof/>
                    <w:lang w:val="es-CR"/>
                  </w:rPr>
                  <w:drawing>
                    <wp:inline distT="0" distB="0" distL="0" distR="0" wp14:anchorId="461D64A9" wp14:editId="3C9760FA">
                      <wp:extent cx="5156200" cy="51562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6200" cy="5156200"/>
                              </a:xfrm>
                              <a:prstGeom prst="rect">
                                <a:avLst/>
                              </a:prstGeom>
                              <a:noFill/>
                              <a:ln>
                                <a:noFill/>
                              </a:ln>
                            </pic:spPr>
                          </pic:pic>
                        </a:graphicData>
                      </a:graphic>
                    </wp:inline>
                  </w:drawing>
                </w:r>
              </w:p>
            </w:tc>
          </w:tr>
        </w:tbl>
        <w:p w14:paraId="76BF1F83" w14:textId="4B4F83F2" w:rsidR="00E90F6E" w:rsidRPr="002D11CB" w:rsidRDefault="00E90F6E" w:rsidP="00E90F6E">
          <w:pPr>
            <w:spacing w:after="0" w:line="240" w:lineRule="auto"/>
            <w:rPr>
              <w:rFonts w:cstheme="minorHAnsi"/>
              <w:color w:val="FFFFFF" w:themeColor="background1"/>
            </w:rPr>
          </w:pPr>
        </w:p>
        <w:tbl>
          <w:tblPr>
            <w:tblStyle w:val="Tablaconcuadrcula"/>
            <w:tblW w:w="10260" w:type="dxa"/>
            <w:tblLayout w:type="fixed"/>
            <w:tblCellMar>
              <w:left w:w="0" w:type="dxa"/>
              <w:right w:w="0" w:type="dxa"/>
            </w:tblCellMar>
            <w:tblLook w:val="04A0" w:firstRow="1" w:lastRow="0" w:firstColumn="1" w:lastColumn="0" w:noHBand="0" w:noVBand="1"/>
          </w:tblPr>
          <w:tblGrid>
            <w:gridCol w:w="7745"/>
            <w:gridCol w:w="2515"/>
          </w:tblGrid>
          <w:tr w:rsidR="00E90F6E" w:rsidRPr="001221DF" w14:paraId="128228D7" w14:textId="77777777" w:rsidTr="000C1DF1">
            <w:trPr>
              <w:trHeight w:hRule="exact" w:val="3013"/>
            </w:trPr>
            <w:tc>
              <w:tcPr>
                <w:tcW w:w="7745" w:type="dxa"/>
                <w:vAlign w:val="bottom"/>
              </w:tcPr>
              <w:p w14:paraId="1D28CF84" w14:textId="77777777" w:rsidR="00E90F6E" w:rsidRPr="001221DF" w:rsidRDefault="00E90F6E" w:rsidP="000C1DF1">
                <w:pPr>
                  <w:pStyle w:val="Documenttitle"/>
                  <w:rPr>
                    <w:rFonts w:asciiTheme="minorHAnsi" w:hAnsiTheme="minorHAnsi" w:cstheme="minorHAnsi"/>
                    <w:color w:val="auto"/>
                    <w:lang w:val="es-CR"/>
                  </w:rPr>
                </w:pPr>
                <w:r w:rsidRPr="001221DF">
                  <w:rPr>
                    <w:rFonts w:asciiTheme="minorHAnsi" w:hAnsiTheme="minorHAnsi" w:cstheme="minorHAnsi"/>
                    <w:color w:val="auto"/>
                    <w:lang w:val="es-CR"/>
                  </w:rPr>
                  <w:t>EITI República Dominicana</w:t>
                </w:r>
              </w:p>
              <w:p w14:paraId="5BC5BE5C" w14:textId="77777777" w:rsidR="00363177" w:rsidRDefault="00E90F6E" w:rsidP="000C1DF1">
                <w:pPr>
                  <w:pStyle w:val="Documentsubtitle"/>
                  <w:rPr>
                    <w:rFonts w:cstheme="minorHAnsi"/>
                    <w:lang w:val="es-CR"/>
                  </w:rPr>
                </w:pPr>
                <w:r w:rsidRPr="001221DF">
                  <w:rPr>
                    <w:rFonts w:cstheme="minorHAnsi"/>
                    <w:lang w:val="es-CR"/>
                  </w:rPr>
                  <w:t xml:space="preserve">Informe de Cotejo </w:t>
                </w:r>
                <w:r w:rsidR="00363177">
                  <w:rPr>
                    <w:rFonts w:cstheme="minorHAnsi"/>
                    <w:lang w:val="es-CR"/>
                  </w:rPr>
                  <w:t xml:space="preserve">de Datos </w:t>
                </w:r>
              </w:p>
              <w:p w14:paraId="41ADB639" w14:textId="1F109F8E" w:rsidR="00E90F6E" w:rsidRPr="001221DF" w:rsidRDefault="00E90F6E" w:rsidP="000C1DF1">
                <w:pPr>
                  <w:pStyle w:val="Documentsubtitle"/>
                  <w:rPr>
                    <w:rFonts w:cstheme="minorHAnsi"/>
                    <w:lang w:val="es-CR"/>
                  </w:rPr>
                </w:pPr>
                <w:r w:rsidRPr="001221DF">
                  <w:rPr>
                    <w:rFonts w:cstheme="minorHAnsi"/>
                    <w:lang w:val="es-CR"/>
                  </w:rPr>
                  <w:t>20</w:t>
                </w:r>
                <w:r w:rsidR="000C1DF1" w:rsidRPr="001221DF">
                  <w:rPr>
                    <w:rFonts w:cstheme="minorHAnsi"/>
                    <w:lang w:val="es-CR"/>
                  </w:rPr>
                  <w:t>19</w:t>
                </w:r>
                <w:r w:rsidRPr="001221DF">
                  <w:rPr>
                    <w:rFonts w:cstheme="minorHAnsi"/>
                    <w:lang w:val="es-CR"/>
                  </w:rPr>
                  <w:t>-20</w:t>
                </w:r>
                <w:r w:rsidR="000C1DF1" w:rsidRPr="001221DF">
                  <w:rPr>
                    <w:rFonts w:cstheme="minorHAnsi"/>
                    <w:lang w:val="es-CR"/>
                  </w:rPr>
                  <w:t>20</w:t>
                </w:r>
              </w:p>
              <w:p w14:paraId="4034762F" w14:textId="6D42B005" w:rsidR="00E90F6E" w:rsidRPr="001221DF" w:rsidRDefault="00960982" w:rsidP="000C1DF1">
                <w:pPr>
                  <w:pStyle w:val="Documentsubtitle"/>
                  <w:rPr>
                    <w:rFonts w:cstheme="minorHAnsi"/>
                    <w:sz w:val="20"/>
                    <w:szCs w:val="20"/>
                    <w:lang w:val="es-CR"/>
                  </w:rPr>
                </w:pPr>
                <w:r>
                  <w:rPr>
                    <w:rFonts w:cstheme="minorHAnsi"/>
                    <w:sz w:val="20"/>
                    <w:szCs w:val="20"/>
                    <w:lang w:val="es-CR"/>
                  </w:rPr>
                  <w:t>Febrero</w:t>
                </w:r>
                <w:r w:rsidR="00E90F6E" w:rsidRPr="001221DF">
                  <w:rPr>
                    <w:rFonts w:cstheme="minorHAnsi"/>
                    <w:sz w:val="20"/>
                    <w:szCs w:val="20"/>
                    <w:lang w:val="es-CR"/>
                  </w:rPr>
                  <w:t xml:space="preserve"> de 202</w:t>
                </w:r>
                <w:r w:rsidR="00447056" w:rsidRPr="001221DF">
                  <w:rPr>
                    <w:rFonts w:cstheme="minorHAnsi"/>
                    <w:sz w:val="20"/>
                    <w:szCs w:val="20"/>
                    <w:lang w:val="es-CR"/>
                  </w:rPr>
                  <w:t>2</w:t>
                </w:r>
              </w:p>
            </w:tc>
            <w:tc>
              <w:tcPr>
                <w:tcW w:w="2515" w:type="dxa"/>
                <w:vAlign w:val="bottom"/>
              </w:tcPr>
              <w:p w14:paraId="37A6BBDF" w14:textId="77777777" w:rsidR="00E90F6E" w:rsidRPr="001221DF" w:rsidRDefault="00E90F6E" w:rsidP="000C1DF1">
                <w:pPr>
                  <w:pStyle w:val="Documenttitle"/>
                  <w:rPr>
                    <w:rFonts w:asciiTheme="minorHAnsi" w:hAnsiTheme="minorHAnsi" w:cstheme="minorHAnsi"/>
                    <w:color w:val="auto"/>
                    <w:lang w:val="es-CR"/>
                  </w:rPr>
                </w:pPr>
              </w:p>
            </w:tc>
          </w:tr>
        </w:tbl>
        <w:p w14:paraId="266576E1" w14:textId="77777777" w:rsidR="00E90F6E" w:rsidRPr="001221DF" w:rsidRDefault="00E90F6E" w:rsidP="00E90F6E">
          <w:pPr>
            <w:spacing w:after="200" w:line="276" w:lineRule="auto"/>
            <w:rPr>
              <w:rFonts w:cstheme="minorHAnsi"/>
              <w:sz w:val="6"/>
              <w:szCs w:val="6"/>
              <w:lang w:val="es-CR"/>
            </w:rPr>
          </w:pPr>
        </w:p>
        <w:p w14:paraId="1D8E671D" w14:textId="77777777" w:rsidR="00E90F6E" w:rsidRPr="001221DF" w:rsidRDefault="00E90F6E" w:rsidP="00E90F6E">
          <w:pPr>
            <w:spacing w:after="200" w:line="276" w:lineRule="auto"/>
            <w:rPr>
              <w:rFonts w:cstheme="minorHAnsi"/>
              <w:sz w:val="6"/>
              <w:szCs w:val="6"/>
              <w:lang w:val="es-CR"/>
            </w:rPr>
            <w:sectPr w:rsidR="00E90F6E" w:rsidRPr="001221DF" w:rsidSect="008C287A">
              <w:headerReference w:type="even" r:id="rId8"/>
              <w:headerReference w:type="default" r:id="rId9"/>
              <w:footerReference w:type="even" r:id="rId10"/>
              <w:footerReference w:type="default" r:id="rId11"/>
              <w:headerReference w:type="first" r:id="rId12"/>
              <w:footerReference w:type="first" r:id="rId13"/>
              <w:pgSz w:w="12242" w:h="15842" w:code="1"/>
              <w:pgMar w:top="1987" w:right="1080" w:bottom="562" w:left="1080" w:header="677" w:footer="403" w:gutter="0"/>
              <w:pgNumType w:start="0"/>
              <w:cols w:space="284"/>
              <w:titlePg/>
              <w:docGrid w:linePitch="360"/>
            </w:sectPr>
          </w:pPr>
        </w:p>
        <w:p w14:paraId="7B16810C" w14:textId="77777777" w:rsidR="00E90F6E" w:rsidRPr="001221DF" w:rsidRDefault="00E90F6E" w:rsidP="00E90F6E">
          <w:pPr>
            <w:pStyle w:val="Sectiontitle"/>
            <w:rPr>
              <w:rFonts w:cstheme="minorHAnsi"/>
              <w:lang w:val="es-CR"/>
            </w:rPr>
          </w:pPr>
          <w:r w:rsidRPr="001221DF">
            <w:rPr>
              <w:rFonts w:cstheme="minorHAnsi"/>
              <w:lang w:val="es-CR"/>
            </w:rPr>
            <w:lastRenderedPageBreak/>
            <w:t>Tabla de Contenido</w:t>
          </w:r>
        </w:p>
        <w:tbl>
          <w:tblPr>
            <w:tblStyle w:val="Tablaconcuadrcula"/>
            <w:tblW w:w="9895" w:type="dxa"/>
            <w:tblLayout w:type="fixed"/>
            <w:tblLook w:val="04A0" w:firstRow="1" w:lastRow="0" w:firstColumn="1" w:lastColumn="0" w:noHBand="0" w:noVBand="1"/>
          </w:tblPr>
          <w:tblGrid>
            <w:gridCol w:w="625"/>
            <w:gridCol w:w="8640"/>
            <w:gridCol w:w="630"/>
          </w:tblGrid>
          <w:tr w:rsidR="00562264" w:rsidRPr="001221DF" w14:paraId="499E6898" w14:textId="77777777" w:rsidTr="000C1DF1">
            <w:trPr>
              <w:trHeight w:val="535"/>
            </w:trPr>
            <w:tc>
              <w:tcPr>
                <w:tcW w:w="625" w:type="dxa"/>
                <w:vAlign w:val="center"/>
              </w:tcPr>
              <w:p w14:paraId="2961AE6F" w14:textId="66EC8DE6" w:rsidR="00562264" w:rsidRPr="001221DF" w:rsidRDefault="00562264" w:rsidP="00562264">
                <w:pPr>
                  <w:pStyle w:val="Prrafodelista"/>
                  <w:spacing w:after="0" w:line="240" w:lineRule="auto"/>
                  <w:ind w:left="0"/>
                  <w:contextualSpacing w:val="0"/>
                  <w:rPr>
                    <w:rFonts w:cstheme="minorHAnsi"/>
                    <w:b/>
                    <w:sz w:val="22"/>
                    <w:lang w:val="es-CR"/>
                  </w:rPr>
                </w:pPr>
                <w:r>
                  <w:rPr>
                    <w:rFonts w:cstheme="minorHAnsi"/>
                    <w:b/>
                    <w:sz w:val="22"/>
                    <w:lang w:val="es-CR"/>
                  </w:rPr>
                  <w:t>1</w:t>
                </w:r>
              </w:p>
            </w:tc>
            <w:tc>
              <w:tcPr>
                <w:tcW w:w="8640" w:type="dxa"/>
                <w:vAlign w:val="center"/>
              </w:tcPr>
              <w:p w14:paraId="236DA295" w14:textId="021F9100" w:rsidR="00562264" w:rsidRPr="001221DF" w:rsidRDefault="00562264" w:rsidP="00562264">
                <w:pPr>
                  <w:spacing w:after="0" w:line="240" w:lineRule="auto"/>
                  <w:jc w:val="both"/>
                  <w:rPr>
                    <w:rFonts w:cstheme="minorHAnsi"/>
                    <w:b/>
                    <w:sz w:val="22"/>
                    <w:lang w:val="es-CR"/>
                  </w:rPr>
                </w:pPr>
                <w:r w:rsidRPr="001221DF">
                  <w:rPr>
                    <w:rFonts w:cstheme="minorHAnsi"/>
                    <w:b/>
                    <w:sz w:val="22"/>
                    <w:lang w:val="es-CR"/>
                  </w:rPr>
                  <w:t>Informe de Procedimientos Convenidos para el Cotejo Datos 2019 y 2020</w:t>
                </w:r>
              </w:p>
            </w:tc>
            <w:tc>
              <w:tcPr>
                <w:tcW w:w="630" w:type="dxa"/>
                <w:vAlign w:val="center"/>
              </w:tcPr>
              <w:p w14:paraId="4002E1D4" w14:textId="77777777" w:rsidR="00562264" w:rsidRPr="001221DF" w:rsidRDefault="00562264" w:rsidP="00562264">
                <w:pPr>
                  <w:spacing w:after="0" w:line="240" w:lineRule="auto"/>
                  <w:jc w:val="right"/>
                  <w:rPr>
                    <w:rFonts w:cstheme="minorHAnsi"/>
                    <w:sz w:val="22"/>
                    <w:lang w:val="es-CR"/>
                  </w:rPr>
                </w:pPr>
                <w:r w:rsidRPr="001221DF">
                  <w:rPr>
                    <w:rFonts w:cstheme="minorHAnsi"/>
                    <w:sz w:val="22"/>
                    <w:lang w:val="es-CR"/>
                  </w:rPr>
                  <w:t>2</w:t>
                </w:r>
              </w:p>
            </w:tc>
          </w:tr>
          <w:tr w:rsidR="00562264" w:rsidRPr="001221DF" w14:paraId="37055471" w14:textId="77777777" w:rsidTr="000C1DF1">
            <w:trPr>
              <w:trHeight w:val="535"/>
            </w:trPr>
            <w:tc>
              <w:tcPr>
                <w:tcW w:w="625" w:type="dxa"/>
                <w:vAlign w:val="center"/>
              </w:tcPr>
              <w:p w14:paraId="527D7B95" w14:textId="77777777" w:rsidR="00562264" w:rsidRPr="001221DF" w:rsidRDefault="00562264" w:rsidP="00562264">
                <w:pPr>
                  <w:pStyle w:val="Prrafodelista"/>
                  <w:spacing w:after="0" w:line="240" w:lineRule="auto"/>
                  <w:ind w:left="0"/>
                  <w:contextualSpacing w:val="0"/>
                  <w:rPr>
                    <w:rFonts w:cstheme="minorHAnsi"/>
                    <w:b/>
                    <w:sz w:val="22"/>
                    <w:lang w:val="es-CR"/>
                  </w:rPr>
                </w:pPr>
              </w:p>
            </w:tc>
            <w:tc>
              <w:tcPr>
                <w:tcW w:w="8640" w:type="dxa"/>
                <w:vAlign w:val="center"/>
              </w:tcPr>
              <w:p w14:paraId="32FAE49D" w14:textId="377C8BEC" w:rsidR="00562264" w:rsidRPr="001221DF" w:rsidRDefault="00562264" w:rsidP="00562264">
                <w:pPr>
                  <w:spacing w:after="0" w:line="240" w:lineRule="auto"/>
                  <w:jc w:val="both"/>
                  <w:rPr>
                    <w:rFonts w:cstheme="minorHAnsi"/>
                    <w:b/>
                    <w:sz w:val="22"/>
                    <w:lang w:val="es-CR"/>
                  </w:rPr>
                </w:pPr>
                <w:r>
                  <w:rPr>
                    <w:rFonts w:cstheme="minorHAnsi"/>
                    <w:b/>
                    <w:sz w:val="22"/>
                    <w:lang w:val="es-CR"/>
                  </w:rPr>
                  <w:t>ANEXOS</w:t>
                </w:r>
              </w:p>
            </w:tc>
            <w:tc>
              <w:tcPr>
                <w:tcW w:w="630" w:type="dxa"/>
                <w:vAlign w:val="center"/>
              </w:tcPr>
              <w:p w14:paraId="5E211A93" w14:textId="77777777" w:rsidR="00562264" w:rsidRPr="001221DF" w:rsidRDefault="00562264" w:rsidP="00562264">
                <w:pPr>
                  <w:spacing w:after="0" w:line="240" w:lineRule="auto"/>
                  <w:jc w:val="right"/>
                  <w:rPr>
                    <w:rFonts w:cstheme="minorHAnsi"/>
                    <w:sz w:val="22"/>
                    <w:lang w:val="es-CR"/>
                  </w:rPr>
                </w:pPr>
              </w:p>
            </w:tc>
          </w:tr>
          <w:tr w:rsidR="00562264" w:rsidRPr="001221DF" w14:paraId="49416E38" w14:textId="77777777" w:rsidTr="000C1DF1">
            <w:trPr>
              <w:trHeight w:val="535"/>
            </w:trPr>
            <w:tc>
              <w:tcPr>
                <w:tcW w:w="625" w:type="dxa"/>
                <w:vAlign w:val="center"/>
              </w:tcPr>
              <w:p w14:paraId="5D1F5C3E" w14:textId="77777777" w:rsidR="00562264" w:rsidRPr="001221DF" w:rsidRDefault="00562264" w:rsidP="00562264">
                <w:pPr>
                  <w:pStyle w:val="Prrafodelista"/>
                  <w:spacing w:after="0" w:line="240" w:lineRule="auto"/>
                  <w:ind w:left="0"/>
                  <w:contextualSpacing w:val="0"/>
                  <w:rPr>
                    <w:rFonts w:cstheme="minorHAnsi"/>
                    <w:b/>
                    <w:sz w:val="22"/>
                    <w:lang w:val="es-CR"/>
                  </w:rPr>
                </w:pPr>
                <w:r w:rsidRPr="001221DF">
                  <w:rPr>
                    <w:rFonts w:cstheme="minorHAnsi"/>
                    <w:b/>
                    <w:sz w:val="22"/>
                    <w:lang w:val="es-CR"/>
                  </w:rPr>
                  <w:t>2</w:t>
                </w:r>
              </w:p>
            </w:tc>
            <w:tc>
              <w:tcPr>
                <w:tcW w:w="8640" w:type="dxa"/>
                <w:vAlign w:val="center"/>
              </w:tcPr>
              <w:p w14:paraId="1722AC3D" w14:textId="77777777" w:rsidR="00562264" w:rsidRPr="001221DF" w:rsidRDefault="00562264" w:rsidP="00562264">
                <w:pPr>
                  <w:spacing w:after="0" w:line="240" w:lineRule="auto"/>
                  <w:jc w:val="both"/>
                  <w:rPr>
                    <w:rFonts w:cstheme="minorHAnsi"/>
                    <w:lang w:val="es-CR"/>
                  </w:rPr>
                </w:pPr>
                <w:r w:rsidRPr="001221DF">
                  <w:rPr>
                    <w:rFonts w:cstheme="minorHAnsi"/>
                    <w:b/>
                    <w:sz w:val="22"/>
                    <w:lang w:val="es-CR"/>
                  </w:rPr>
                  <w:t>Antecedentes</w:t>
                </w:r>
              </w:p>
            </w:tc>
            <w:tc>
              <w:tcPr>
                <w:tcW w:w="630" w:type="dxa"/>
                <w:vAlign w:val="center"/>
              </w:tcPr>
              <w:p w14:paraId="28366159" w14:textId="450595EE" w:rsidR="00562264" w:rsidRPr="001221DF" w:rsidRDefault="00374792" w:rsidP="00562264">
                <w:pPr>
                  <w:spacing w:after="0" w:line="240" w:lineRule="auto"/>
                  <w:jc w:val="right"/>
                  <w:rPr>
                    <w:rFonts w:cstheme="minorHAnsi"/>
                    <w:sz w:val="22"/>
                    <w:lang w:val="es-CR"/>
                  </w:rPr>
                </w:pPr>
                <w:r>
                  <w:rPr>
                    <w:rFonts w:cstheme="minorHAnsi"/>
                    <w:sz w:val="22"/>
                    <w:lang w:val="es-CR"/>
                  </w:rPr>
                  <w:t>4</w:t>
                </w:r>
              </w:p>
            </w:tc>
          </w:tr>
          <w:tr w:rsidR="00562264" w:rsidRPr="001221DF" w14:paraId="79F9CABA" w14:textId="77777777" w:rsidTr="000C1DF1">
            <w:trPr>
              <w:trHeight w:val="535"/>
            </w:trPr>
            <w:tc>
              <w:tcPr>
                <w:tcW w:w="625" w:type="dxa"/>
                <w:vAlign w:val="center"/>
              </w:tcPr>
              <w:p w14:paraId="6E2E40D8" w14:textId="77777777" w:rsidR="00562264" w:rsidRPr="001221DF" w:rsidRDefault="00562264" w:rsidP="00562264">
                <w:pPr>
                  <w:pStyle w:val="Prrafodelista"/>
                  <w:spacing w:after="0" w:line="240" w:lineRule="auto"/>
                  <w:ind w:left="0"/>
                  <w:contextualSpacing w:val="0"/>
                  <w:rPr>
                    <w:rFonts w:cstheme="minorHAnsi"/>
                    <w:sz w:val="22"/>
                    <w:lang w:val="es-CR"/>
                  </w:rPr>
                </w:pPr>
                <w:r w:rsidRPr="001221DF">
                  <w:rPr>
                    <w:rFonts w:cstheme="minorHAnsi"/>
                    <w:sz w:val="22"/>
                    <w:lang w:val="es-CR"/>
                  </w:rPr>
                  <w:t>2.1</w:t>
                </w:r>
              </w:p>
            </w:tc>
            <w:tc>
              <w:tcPr>
                <w:tcW w:w="8640" w:type="dxa"/>
                <w:vAlign w:val="center"/>
              </w:tcPr>
              <w:p w14:paraId="7F7A8AE3" w14:textId="2FDDA836" w:rsidR="00562264" w:rsidRPr="001221DF" w:rsidRDefault="00562264" w:rsidP="00562264">
                <w:pPr>
                  <w:spacing w:after="0" w:line="240" w:lineRule="auto"/>
                  <w:ind w:left="160"/>
                  <w:jc w:val="both"/>
                  <w:rPr>
                    <w:rFonts w:cstheme="minorHAnsi"/>
                    <w:sz w:val="22"/>
                    <w:lang w:val="es-CR"/>
                  </w:rPr>
                </w:pPr>
                <w:r>
                  <w:rPr>
                    <w:rFonts w:cstheme="minorHAnsi"/>
                    <w:sz w:val="22"/>
                    <w:lang w:val="es-CR"/>
                  </w:rPr>
                  <w:t xml:space="preserve">Sobre las </w:t>
                </w:r>
                <w:bookmarkStart w:id="0" w:name="DA_RN_3932341232200000070"/>
                <w:r w:rsidRPr="001221DF">
                  <w:rPr>
                    <w:rFonts w:cstheme="minorHAnsi"/>
                    <w:sz w:val="22"/>
                    <w:lang w:val="es-CR"/>
                  </w:rPr>
                  <w:t xml:space="preserve">Actividades </w:t>
                </w:r>
                <w:r w:rsidR="00BC0409">
                  <w:rPr>
                    <w:rFonts w:cstheme="minorHAnsi"/>
                    <w:sz w:val="22"/>
                    <w:lang w:val="es-CR"/>
                  </w:rPr>
                  <w:t>Entorno</w:t>
                </w:r>
                <w:r>
                  <w:rPr>
                    <w:rFonts w:cstheme="minorHAnsi"/>
                    <w:sz w:val="22"/>
                    <w:lang w:val="es-CR"/>
                  </w:rPr>
                  <w:t xml:space="preserve"> a la iniciativa </w:t>
                </w:r>
                <w:r w:rsidRPr="001221DF">
                  <w:rPr>
                    <w:rFonts w:cstheme="minorHAnsi"/>
                    <w:sz w:val="22"/>
                    <w:lang w:val="es-CR"/>
                  </w:rPr>
                  <w:t>EITI- RD</w:t>
                </w:r>
                <w:bookmarkEnd w:id="0"/>
              </w:p>
            </w:tc>
            <w:tc>
              <w:tcPr>
                <w:tcW w:w="630" w:type="dxa"/>
                <w:vAlign w:val="center"/>
              </w:tcPr>
              <w:p w14:paraId="1B2F2060" w14:textId="3D4C3D1E" w:rsidR="00562264" w:rsidRPr="001221DF" w:rsidRDefault="00366CBF" w:rsidP="00562264">
                <w:pPr>
                  <w:spacing w:after="0" w:line="240" w:lineRule="auto"/>
                  <w:jc w:val="right"/>
                  <w:rPr>
                    <w:rFonts w:cstheme="minorHAnsi"/>
                    <w:sz w:val="22"/>
                    <w:lang w:val="es-CR"/>
                  </w:rPr>
                </w:pPr>
                <w:r>
                  <w:rPr>
                    <w:rFonts w:cstheme="minorHAnsi"/>
                    <w:sz w:val="22"/>
                    <w:lang w:val="es-CR"/>
                  </w:rPr>
                  <w:t>5</w:t>
                </w:r>
              </w:p>
            </w:tc>
          </w:tr>
          <w:tr w:rsidR="00562264" w:rsidRPr="001221DF" w14:paraId="7D44EC44" w14:textId="77777777" w:rsidTr="000C1DF1">
            <w:trPr>
              <w:trHeight w:val="535"/>
            </w:trPr>
            <w:tc>
              <w:tcPr>
                <w:tcW w:w="625" w:type="dxa"/>
                <w:vAlign w:val="center"/>
              </w:tcPr>
              <w:p w14:paraId="7EE34930" w14:textId="77777777" w:rsidR="00562264" w:rsidRPr="001221DF" w:rsidRDefault="00562264" w:rsidP="00562264">
                <w:pPr>
                  <w:pStyle w:val="Prrafodelista"/>
                  <w:spacing w:after="0" w:line="240" w:lineRule="auto"/>
                  <w:ind w:left="0"/>
                  <w:contextualSpacing w:val="0"/>
                  <w:rPr>
                    <w:rFonts w:cstheme="minorHAnsi"/>
                    <w:sz w:val="22"/>
                    <w:lang w:val="es-CR"/>
                  </w:rPr>
                </w:pPr>
                <w:r w:rsidRPr="001221DF">
                  <w:rPr>
                    <w:rFonts w:cstheme="minorHAnsi"/>
                    <w:sz w:val="22"/>
                    <w:lang w:val="es-CR"/>
                  </w:rPr>
                  <w:t>2.2</w:t>
                </w:r>
              </w:p>
            </w:tc>
            <w:tc>
              <w:tcPr>
                <w:tcW w:w="8640" w:type="dxa"/>
                <w:vAlign w:val="center"/>
              </w:tcPr>
              <w:p w14:paraId="707BADF2" w14:textId="0D595787" w:rsidR="00562264" w:rsidRPr="001221DF" w:rsidRDefault="00562264" w:rsidP="00562264">
                <w:pPr>
                  <w:spacing w:after="0" w:line="240" w:lineRule="auto"/>
                  <w:ind w:left="160"/>
                  <w:jc w:val="both"/>
                  <w:rPr>
                    <w:rFonts w:cstheme="minorHAnsi"/>
                    <w:sz w:val="22"/>
                    <w:lang w:val="es-CR"/>
                  </w:rPr>
                </w:pPr>
                <w:r>
                  <w:rPr>
                    <w:rFonts w:cstheme="minorHAnsi"/>
                    <w:sz w:val="22"/>
                    <w:lang w:val="es-CR"/>
                  </w:rPr>
                  <w:t>S</w:t>
                </w:r>
                <w:r w:rsidRPr="001221DF">
                  <w:rPr>
                    <w:rFonts w:cstheme="minorHAnsi"/>
                    <w:sz w:val="22"/>
                    <w:lang w:val="es-CR"/>
                  </w:rPr>
                  <w:t>obre Sector Extractivo en la República Dominicana</w:t>
                </w:r>
              </w:p>
            </w:tc>
            <w:tc>
              <w:tcPr>
                <w:tcW w:w="630" w:type="dxa"/>
                <w:vAlign w:val="center"/>
              </w:tcPr>
              <w:p w14:paraId="53CD1253" w14:textId="055ED05E" w:rsidR="00562264" w:rsidRPr="001221DF" w:rsidRDefault="00366CBF" w:rsidP="00562264">
                <w:pPr>
                  <w:spacing w:after="0" w:line="240" w:lineRule="auto"/>
                  <w:jc w:val="right"/>
                  <w:rPr>
                    <w:rFonts w:cstheme="minorHAnsi"/>
                    <w:sz w:val="22"/>
                    <w:lang w:val="es-CR"/>
                  </w:rPr>
                </w:pPr>
                <w:r>
                  <w:rPr>
                    <w:rFonts w:cstheme="minorHAnsi"/>
                    <w:sz w:val="22"/>
                    <w:lang w:val="es-CR"/>
                  </w:rPr>
                  <w:t>6</w:t>
                </w:r>
              </w:p>
            </w:tc>
          </w:tr>
          <w:tr w:rsidR="00562264" w:rsidRPr="001221DF" w14:paraId="25ADFA67" w14:textId="77777777" w:rsidTr="000C1DF1">
            <w:trPr>
              <w:trHeight w:val="535"/>
            </w:trPr>
            <w:tc>
              <w:tcPr>
                <w:tcW w:w="625" w:type="dxa"/>
                <w:vAlign w:val="center"/>
              </w:tcPr>
              <w:p w14:paraId="5828DF0B" w14:textId="77777777" w:rsidR="00562264" w:rsidRPr="001221DF" w:rsidRDefault="00562264" w:rsidP="00562264">
                <w:pPr>
                  <w:pStyle w:val="Prrafodelista"/>
                  <w:spacing w:after="0" w:line="240" w:lineRule="auto"/>
                  <w:ind w:left="0"/>
                  <w:contextualSpacing w:val="0"/>
                  <w:rPr>
                    <w:rFonts w:cstheme="minorHAnsi"/>
                    <w:sz w:val="22"/>
                    <w:lang w:val="es-CR"/>
                  </w:rPr>
                </w:pPr>
                <w:r w:rsidRPr="001221DF">
                  <w:rPr>
                    <w:rFonts w:cstheme="minorHAnsi"/>
                    <w:sz w:val="22"/>
                    <w:lang w:val="es-CR"/>
                  </w:rPr>
                  <w:t>2.3</w:t>
                </w:r>
              </w:p>
            </w:tc>
            <w:tc>
              <w:tcPr>
                <w:tcW w:w="8640" w:type="dxa"/>
                <w:vAlign w:val="center"/>
              </w:tcPr>
              <w:p w14:paraId="33018A08" w14:textId="33B17AA5" w:rsidR="00562264" w:rsidRPr="001221DF" w:rsidRDefault="00562264" w:rsidP="00562264">
                <w:pPr>
                  <w:spacing w:after="0" w:line="240" w:lineRule="auto"/>
                  <w:ind w:left="160"/>
                  <w:jc w:val="both"/>
                  <w:rPr>
                    <w:rFonts w:cstheme="minorHAnsi"/>
                    <w:sz w:val="22"/>
                    <w:lang w:val="es-CR"/>
                  </w:rPr>
                </w:pPr>
                <w:r>
                  <w:rPr>
                    <w:rFonts w:cstheme="minorHAnsi"/>
                    <w:sz w:val="22"/>
                    <w:lang w:val="es-CR"/>
                  </w:rPr>
                  <w:t xml:space="preserve">Sobre las </w:t>
                </w:r>
                <w:r w:rsidRPr="001221DF">
                  <w:rPr>
                    <w:rFonts w:cstheme="minorHAnsi"/>
                    <w:sz w:val="22"/>
                    <w:lang w:val="es-CR"/>
                  </w:rPr>
                  <w:t xml:space="preserve">Entidades Gubernamentales Recaudadoras </w:t>
                </w:r>
              </w:p>
            </w:tc>
            <w:tc>
              <w:tcPr>
                <w:tcW w:w="630" w:type="dxa"/>
                <w:vAlign w:val="center"/>
              </w:tcPr>
              <w:p w14:paraId="5D1910FF" w14:textId="4FA8A390" w:rsidR="00562264" w:rsidRPr="001221DF" w:rsidRDefault="00DF724D" w:rsidP="00562264">
                <w:pPr>
                  <w:spacing w:after="0" w:line="240" w:lineRule="auto"/>
                  <w:jc w:val="right"/>
                  <w:rPr>
                    <w:rFonts w:cstheme="minorHAnsi"/>
                    <w:sz w:val="22"/>
                    <w:lang w:val="es-CR"/>
                  </w:rPr>
                </w:pPr>
                <w:r>
                  <w:rPr>
                    <w:rFonts w:cstheme="minorHAnsi"/>
                    <w:sz w:val="22"/>
                    <w:lang w:val="es-CR"/>
                  </w:rPr>
                  <w:t>8</w:t>
                </w:r>
              </w:p>
            </w:tc>
          </w:tr>
          <w:tr w:rsidR="00562264" w:rsidRPr="001221DF" w14:paraId="0A3CBDFA" w14:textId="77777777" w:rsidTr="000C1DF1">
            <w:trPr>
              <w:trHeight w:val="535"/>
            </w:trPr>
            <w:tc>
              <w:tcPr>
                <w:tcW w:w="625" w:type="dxa"/>
                <w:vAlign w:val="center"/>
              </w:tcPr>
              <w:p w14:paraId="1E6C0D3F" w14:textId="77777777" w:rsidR="00562264" w:rsidRPr="001221DF" w:rsidRDefault="00562264" w:rsidP="00562264">
                <w:pPr>
                  <w:pStyle w:val="Prrafodelista"/>
                  <w:spacing w:after="0" w:line="240" w:lineRule="auto"/>
                  <w:ind w:left="0"/>
                  <w:contextualSpacing w:val="0"/>
                  <w:rPr>
                    <w:rFonts w:cstheme="minorHAnsi"/>
                    <w:sz w:val="22"/>
                    <w:lang w:val="es-CR"/>
                  </w:rPr>
                </w:pPr>
                <w:r w:rsidRPr="001221DF">
                  <w:rPr>
                    <w:rFonts w:cstheme="minorHAnsi"/>
                    <w:sz w:val="22"/>
                    <w:lang w:val="es-CR"/>
                  </w:rPr>
                  <w:t>2.4</w:t>
                </w:r>
              </w:p>
            </w:tc>
            <w:tc>
              <w:tcPr>
                <w:tcW w:w="8640" w:type="dxa"/>
                <w:vAlign w:val="center"/>
              </w:tcPr>
              <w:p w14:paraId="3244FCD5" w14:textId="3ABACE8E" w:rsidR="00562264" w:rsidRPr="001221DF" w:rsidRDefault="00562264" w:rsidP="00562264">
                <w:pPr>
                  <w:spacing w:after="0" w:line="240" w:lineRule="auto"/>
                  <w:ind w:left="160"/>
                  <w:jc w:val="both"/>
                  <w:rPr>
                    <w:rFonts w:cstheme="minorHAnsi"/>
                    <w:sz w:val="22"/>
                    <w:lang w:val="es-CR"/>
                  </w:rPr>
                </w:pPr>
                <w:r w:rsidRPr="001221DF">
                  <w:rPr>
                    <w:rFonts w:cstheme="minorHAnsi"/>
                    <w:sz w:val="22"/>
                    <w:lang w:val="es-CR"/>
                  </w:rPr>
                  <w:t xml:space="preserve">Materialidad </w:t>
                </w:r>
              </w:p>
            </w:tc>
            <w:tc>
              <w:tcPr>
                <w:tcW w:w="630" w:type="dxa"/>
                <w:vAlign w:val="center"/>
              </w:tcPr>
              <w:p w14:paraId="1BA45425" w14:textId="45B5E542" w:rsidR="00562264" w:rsidRPr="001221DF" w:rsidRDefault="00DF724D" w:rsidP="00562264">
                <w:pPr>
                  <w:spacing w:after="0" w:line="240" w:lineRule="auto"/>
                  <w:jc w:val="right"/>
                  <w:rPr>
                    <w:rFonts w:cstheme="minorHAnsi"/>
                    <w:sz w:val="22"/>
                    <w:lang w:val="es-CR"/>
                  </w:rPr>
                </w:pPr>
                <w:r>
                  <w:rPr>
                    <w:rFonts w:cstheme="minorHAnsi"/>
                    <w:sz w:val="22"/>
                    <w:lang w:val="es-CR"/>
                  </w:rPr>
                  <w:t>1</w:t>
                </w:r>
                <w:r w:rsidR="00EF28A9">
                  <w:rPr>
                    <w:rFonts w:cstheme="minorHAnsi"/>
                    <w:sz w:val="22"/>
                    <w:lang w:val="es-CR"/>
                  </w:rPr>
                  <w:t>2</w:t>
                </w:r>
              </w:p>
            </w:tc>
          </w:tr>
          <w:tr w:rsidR="00562264" w:rsidRPr="001221DF" w14:paraId="13C47734" w14:textId="77777777" w:rsidTr="000C1DF1">
            <w:trPr>
              <w:trHeight w:val="535"/>
            </w:trPr>
            <w:tc>
              <w:tcPr>
                <w:tcW w:w="625" w:type="dxa"/>
                <w:vAlign w:val="center"/>
              </w:tcPr>
              <w:p w14:paraId="5750CB94" w14:textId="77777777" w:rsidR="00562264" w:rsidRPr="001221DF" w:rsidRDefault="00562264" w:rsidP="00562264">
                <w:pPr>
                  <w:pStyle w:val="Prrafodelista"/>
                  <w:spacing w:after="0" w:line="240" w:lineRule="auto"/>
                  <w:ind w:left="0"/>
                  <w:contextualSpacing w:val="0"/>
                  <w:rPr>
                    <w:rFonts w:cstheme="minorHAnsi"/>
                    <w:b/>
                    <w:sz w:val="22"/>
                    <w:lang w:val="es-CR"/>
                  </w:rPr>
                </w:pPr>
                <w:r w:rsidRPr="001221DF">
                  <w:rPr>
                    <w:rFonts w:cstheme="minorHAnsi"/>
                    <w:b/>
                    <w:sz w:val="22"/>
                    <w:lang w:val="es-CR"/>
                  </w:rPr>
                  <w:t>3</w:t>
                </w:r>
              </w:p>
            </w:tc>
            <w:tc>
              <w:tcPr>
                <w:tcW w:w="8640" w:type="dxa"/>
                <w:vAlign w:val="center"/>
              </w:tcPr>
              <w:p w14:paraId="519EC99A" w14:textId="2B92E36C" w:rsidR="00562264" w:rsidRPr="001221DF" w:rsidRDefault="00562264" w:rsidP="00562264">
                <w:pPr>
                  <w:spacing w:after="0" w:line="240" w:lineRule="auto"/>
                  <w:jc w:val="both"/>
                  <w:rPr>
                    <w:rFonts w:cstheme="minorHAnsi"/>
                    <w:b/>
                    <w:sz w:val="22"/>
                    <w:lang w:val="es-CR"/>
                  </w:rPr>
                </w:pPr>
                <w:r w:rsidRPr="001221DF">
                  <w:rPr>
                    <w:rFonts w:cstheme="minorHAnsi"/>
                    <w:b/>
                    <w:sz w:val="22"/>
                    <w:lang w:val="es-CR"/>
                  </w:rPr>
                  <w:t>Recolección y Cotejo de Datos</w:t>
                </w:r>
              </w:p>
            </w:tc>
            <w:tc>
              <w:tcPr>
                <w:tcW w:w="630" w:type="dxa"/>
                <w:vAlign w:val="center"/>
              </w:tcPr>
              <w:p w14:paraId="53A8F4CE" w14:textId="31E8EA69" w:rsidR="00562264" w:rsidRPr="001221DF" w:rsidRDefault="00DF724D" w:rsidP="00562264">
                <w:pPr>
                  <w:spacing w:after="0" w:line="240" w:lineRule="auto"/>
                  <w:jc w:val="right"/>
                  <w:rPr>
                    <w:rFonts w:cstheme="minorHAnsi"/>
                    <w:sz w:val="22"/>
                    <w:lang w:val="es-CR"/>
                  </w:rPr>
                </w:pPr>
                <w:r>
                  <w:rPr>
                    <w:rFonts w:cstheme="minorHAnsi"/>
                    <w:sz w:val="22"/>
                    <w:lang w:val="es-CR"/>
                  </w:rPr>
                  <w:t>1</w:t>
                </w:r>
                <w:r w:rsidR="00EF28A9">
                  <w:rPr>
                    <w:rFonts w:cstheme="minorHAnsi"/>
                    <w:sz w:val="22"/>
                    <w:lang w:val="es-CR"/>
                  </w:rPr>
                  <w:t>6</w:t>
                </w:r>
              </w:p>
            </w:tc>
          </w:tr>
          <w:tr w:rsidR="00562264" w:rsidRPr="001221DF" w14:paraId="137A436F" w14:textId="77777777" w:rsidTr="000C1DF1">
            <w:trPr>
              <w:trHeight w:val="535"/>
            </w:trPr>
            <w:tc>
              <w:tcPr>
                <w:tcW w:w="625" w:type="dxa"/>
                <w:vAlign w:val="center"/>
              </w:tcPr>
              <w:p w14:paraId="731DBCBC" w14:textId="77777777" w:rsidR="00562264" w:rsidRPr="001221DF" w:rsidRDefault="00562264" w:rsidP="00562264">
                <w:pPr>
                  <w:spacing w:after="0" w:line="240" w:lineRule="auto"/>
                  <w:rPr>
                    <w:rFonts w:cstheme="minorHAnsi"/>
                    <w:sz w:val="22"/>
                    <w:lang w:val="es-CR"/>
                  </w:rPr>
                </w:pPr>
                <w:r w:rsidRPr="001221DF">
                  <w:rPr>
                    <w:rFonts w:cstheme="minorHAnsi"/>
                    <w:sz w:val="22"/>
                    <w:lang w:val="es-CR"/>
                  </w:rPr>
                  <w:t>3.1</w:t>
                </w:r>
              </w:p>
            </w:tc>
            <w:tc>
              <w:tcPr>
                <w:tcW w:w="8640" w:type="dxa"/>
                <w:vAlign w:val="center"/>
              </w:tcPr>
              <w:p w14:paraId="56DE7700" w14:textId="77777777" w:rsidR="00562264" w:rsidRPr="001221DF" w:rsidRDefault="00562264" w:rsidP="00562264">
                <w:pPr>
                  <w:spacing w:after="0" w:line="240" w:lineRule="auto"/>
                  <w:ind w:left="160"/>
                  <w:jc w:val="both"/>
                  <w:rPr>
                    <w:rFonts w:cstheme="minorHAnsi"/>
                    <w:sz w:val="22"/>
                    <w:lang w:val="es-CR"/>
                  </w:rPr>
                </w:pPr>
                <w:r w:rsidRPr="001221DF">
                  <w:rPr>
                    <w:rFonts w:cstheme="minorHAnsi"/>
                    <w:sz w:val="22"/>
                    <w:lang w:val="es-CR"/>
                  </w:rPr>
                  <w:t>Alcance Cotejo Datos</w:t>
                </w:r>
              </w:p>
            </w:tc>
            <w:tc>
              <w:tcPr>
                <w:tcW w:w="630" w:type="dxa"/>
                <w:vAlign w:val="center"/>
              </w:tcPr>
              <w:p w14:paraId="2F881AD6" w14:textId="6D0F7352" w:rsidR="00562264" w:rsidRPr="001221DF" w:rsidRDefault="00DF724D" w:rsidP="00562264">
                <w:pPr>
                  <w:spacing w:after="0" w:line="240" w:lineRule="auto"/>
                  <w:jc w:val="right"/>
                  <w:rPr>
                    <w:rFonts w:cstheme="minorHAnsi"/>
                    <w:sz w:val="22"/>
                    <w:lang w:val="es-CR"/>
                  </w:rPr>
                </w:pPr>
                <w:r>
                  <w:rPr>
                    <w:rFonts w:cstheme="minorHAnsi"/>
                    <w:sz w:val="22"/>
                    <w:lang w:val="es-CR"/>
                  </w:rPr>
                  <w:t>1</w:t>
                </w:r>
                <w:r w:rsidR="00EF28A9">
                  <w:rPr>
                    <w:rFonts w:cstheme="minorHAnsi"/>
                    <w:sz w:val="22"/>
                    <w:lang w:val="es-CR"/>
                  </w:rPr>
                  <w:t>7</w:t>
                </w:r>
              </w:p>
            </w:tc>
          </w:tr>
          <w:tr w:rsidR="00562264" w:rsidRPr="001221DF" w14:paraId="2EBC0C90" w14:textId="77777777" w:rsidTr="000C1DF1">
            <w:trPr>
              <w:trHeight w:val="535"/>
            </w:trPr>
            <w:tc>
              <w:tcPr>
                <w:tcW w:w="625" w:type="dxa"/>
                <w:vAlign w:val="center"/>
              </w:tcPr>
              <w:p w14:paraId="5479BBEF" w14:textId="77777777" w:rsidR="00562264" w:rsidRPr="001221DF" w:rsidRDefault="00562264" w:rsidP="00562264">
                <w:pPr>
                  <w:spacing w:after="0" w:line="240" w:lineRule="auto"/>
                  <w:rPr>
                    <w:rFonts w:cstheme="minorHAnsi"/>
                    <w:sz w:val="22"/>
                    <w:lang w:val="es-CR"/>
                  </w:rPr>
                </w:pPr>
                <w:r w:rsidRPr="001221DF">
                  <w:rPr>
                    <w:rFonts w:cstheme="minorHAnsi"/>
                    <w:sz w:val="22"/>
                    <w:lang w:val="es-CR"/>
                  </w:rPr>
                  <w:t>3.2</w:t>
                </w:r>
              </w:p>
            </w:tc>
            <w:tc>
              <w:tcPr>
                <w:tcW w:w="8640" w:type="dxa"/>
                <w:vAlign w:val="center"/>
              </w:tcPr>
              <w:p w14:paraId="5D2BAC05" w14:textId="3D2B64CD" w:rsidR="00562264" w:rsidRPr="001221DF" w:rsidRDefault="00562264" w:rsidP="00562264">
                <w:pPr>
                  <w:spacing w:after="0" w:line="240" w:lineRule="auto"/>
                  <w:ind w:left="160"/>
                  <w:jc w:val="both"/>
                  <w:rPr>
                    <w:rFonts w:cstheme="minorHAnsi"/>
                    <w:sz w:val="22"/>
                    <w:lang w:val="es-CR"/>
                  </w:rPr>
                </w:pPr>
                <w:r>
                  <w:rPr>
                    <w:rFonts w:cstheme="minorHAnsi"/>
                    <w:sz w:val="22"/>
                    <w:lang w:val="es-CR"/>
                  </w:rPr>
                  <w:t xml:space="preserve">Proceso de </w:t>
                </w:r>
                <w:r w:rsidRPr="001221DF">
                  <w:rPr>
                    <w:rFonts w:cstheme="minorHAnsi"/>
                    <w:sz w:val="22"/>
                    <w:lang w:val="es-CR"/>
                  </w:rPr>
                  <w:t>Recolección y Cotejo de Datos</w:t>
                </w:r>
              </w:p>
            </w:tc>
            <w:tc>
              <w:tcPr>
                <w:tcW w:w="630" w:type="dxa"/>
                <w:vAlign w:val="center"/>
              </w:tcPr>
              <w:p w14:paraId="6F7320BE" w14:textId="07C28EBC" w:rsidR="00562264" w:rsidRPr="001221DF" w:rsidRDefault="00562264" w:rsidP="00562264">
                <w:pPr>
                  <w:spacing w:after="0" w:line="240" w:lineRule="auto"/>
                  <w:jc w:val="right"/>
                  <w:rPr>
                    <w:rFonts w:cstheme="minorHAnsi"/>
                    <w:sz w:val="22"/>
                    <w:lang w:val="es-CR"/>
                  </w:rPr>
                </w:pPr>
                <w:r w:rsidRPr="001221DF">
                  <w:rPr>
                    <w:rFonts w:cstheme="minorHAnsi"/>
                    <w:sz w:val="22"/>
                    <w:lang w:val="es-CR"/>
                  </w:rPr>
                  <w:t>2</w:t>
                </w:r>
                <w:r w:rsidR="00EF28A9">
                  <w:rPr>
                    <w:rFonts w:cstheme="minorHAnsi"/>
                    <w:sz w:val="22"/>
                    <w:lang w:val="es-CR"/>
                  </w:rPr>
                  <w:t>0</w:t>
                </w:r>
              </w:p>
            </w:tc>
          </w:tr>
          <w:tr w:rsidR="00562264" w:rsidRPr="001221DF" w14:paraId="50BB6FD6" w14:textId="77777777" w:rsidTr="000C1DF1">
            <w:trPr>
              <w:trHeight w:val="535"/>
            </w:trPr>
            <w:tc>
              <w:tcPr>
                <w:tcW w:w="625" w:type="dxa"/>
                <w:vAlign w:val="center"/>
              </w:tcPr>
              <w:p w14:paraId="7F3ACDBF" w14:textId="77777777" w:rsidR="00562264" w:rsidRPr="001221DF" w:rsidRDefault="00562264" w:rsidP="00562264">
                <w:pPr>
                  <w:spacing w:after="0" w:line="240" w:lineRule="auto"/>
                  <w:rPr>
                    <w:rFonts w:cstheme="minorHAnsi"/>
                    <w:sz w:val="22"/>
                    <w:lang w:val="es-CR"/>
                  </w:rPr>
                </w:pPr>
                <w:r w:rsidRPr="001221DF">
                  <w:rPr>
                    <w:rFonts w:cstheme="minorHAnsi"/>
                    <w:sz w:val="22"/>
                    <w:lang w:val="es-CR"/>
                  </w:rPr>
                  <w:t>3.3</w:t>
                </w:r>
              </w:p>
            </w:tc>
            <w:tc>
              <w:tcPr>
                <w:tcW w:w="8640" w:type="dxa"/>
                <w:vAlign w:val="center"/>
              </w:tcPr>
              <w:p w14:paraId="0DF405A3" w14:textId="11211EE6" w:rsidR="00562264" w:rsidRPr="001221DF" w:rsidRDefault="00562264" w:rsidP="00562264">
                <w:pPr>
                  <w:spacing w:after="0" w:line="240" w:lineRule="auto"/>
                  <w:ind w:left="160"/>
                  <w:jc w:val="both"/>
                  <w:rPr>
                    <w:rFonts w:cstheme="minorHAnsi"/>
                    <w:sz w:val="22"/>
                    <w:lang w:val="es-CR"/>
                  </w:rPr>
                </w:pPr>
                <w:r w:rsidRPr="001221DF">
                  <w:rPr>
                    <w:rFonts w:cstheme="minorHAnsi"/>
                    <w:sz w:val="22"/>
                    <w:lang w:val="es-CR"/>
                  </w:rPr>
                  <w:t xml:space="preserve">Metodología Utilizada </w:t>
                </w:r>
                <w:r w:rsidR="00F859E0">
                  <w:rPr>
                    <w:rFonts w:cstheme="minorHAnsi"/>
                    <w:sz w:val="22"/>
                    <w:lang w:val="es-CR"/>
                  </w:rPr>
                  <w:t xml:space="preserve">para el </w:t>
                </w:r>
                <w:r w:rsidRPr="001221DF">
                  <w:rPr>
                    <w:rFonts w:cstheme="minorHAnsi"/>
                    <w:sz w:val="22"/>
                    <w:lang w:val="es-CR"/>
                  </w:rPr>
                  <w:t>Cotejo Datos</w:t>
                </w:r>
              </w:p>
            </w:tc>
            <w:tc>
              <w:tcPr>
                <w:tcW w:w="630" w:type="dxa"/>
                <w:vAlign w:val="center"/>
              </w:tcPr>
              <w:p w14:paraId="6588EB65" w14:textId="44826886" w:rsidR="00562264" w:rsidRPr="001221DF" w:rsidRDefault="003C70CE" w:rsidP="00562264">
                <w:pPr>
                  <w:spacing w:after="0" w:line="240" w:lineRule="auto"/>
                  <w:jc w:val="right"/>
                  <w:rPr>
                    <w:rFonts w:cstheme="minorHAnsi"/>
                    <w:sz w:val="22"/>
                    <w:lang w:val="es-CR"/>
                  </w:rPr>
                </w:pPr>
                <w:r>
                  <w:rPr>
                    <w:rFonts w:cstheme="minorHAnsi"/>
                    <w:sz w:val="22"/>
                    <w:lang w:val="es-CR"/>
                  </w:rPr>
                  <w:t>2</w:t>
                </w:r>
                <w:r w:rsidR="00F859E0">
                  <w:rPr>
                    <w:rFonts w:cstheme="minorHAnsi"/>
                    <w:sz w:val="22"/>
                    <w:lang w:val="es-CR"/>
                  </w:rPr>
                  <w:t>2</w:t>
                </w:r>
              </w:p>
            </w:tc>
          </w:tr>
          <w:tr w:rsidR="00562264" w:rsidRPr="001221DF" w14:paraId="6461BDBA" w14:textId="77777777" w:rsidTr="000C1DF1">
            <w:trPr>
              <w:trHeight w:val="535"/>
            </w:trPr>
            <w:tc>
              <w:tcPr>
                <w:tcW w:w="625" w:type="dxa"/>
                <w:vAlign w:val="center"/>
              </w:tcPr>
              <w:p w14:paraId="41BE3F08" w14:textId="77777777" w:rsidR="00562264" w:rsidRPr="001221DF" w:rsidRDefault="00562264" w:rsidP="00562264">
                <w:pPr>
                  <w:spacing w:after="0" w:line="240" w:lineRule="auto"/>
                  <w:rPr>
                    <w:rFonts w:cstheme="minorHAnsi"/>
                    <w:sz w:val="22"/>
                    <w:lang w:val="es-CR"/>
                  </w:rPr>
                </w:pPr>
                <w:r w:rsidRPr="001221DF">
                  <w:rPr>
                    <w:rFonts w:cstheme="minorHAnsi"/>
                    <w:sz w:val="22"/>
                    <w:lang w:val="es-CR"/>
                  </w:rPr>
                  <w:t>3.4</w:t>
                </w:r>
              </w:p>
            </w:tc>
            <w:tc>
              <w:tcPr>
                <w:tcW w:w="8640" w:type="dxa"/>
                <w:vAlign w:val="center"/>
              </w:tcPr>
              <w:p w14:paraId="3A84EB07" w14:textId="77777777" w:rsidR="00562264" w:rsidRPr="001221DF" w:rsidRDefault="00562264" w:rsidP="00562264">
                <w:pPr>
                  <w:spacing w:after="0" w:line="240" w:lineRule="auto"/>
                  <w:ind w:left="160"/>
                  <w:jc w:val="both"/>
                  <w:rPr>
                    <w:rFonts w:cstheme="minorHAnsi"/>
                    <w:sz w:val="22"/>
                    <w:lang w:val="es-CR"/>
                  </w:rPr>
                </w:pPr>
                <w:r w:rsidRPr="001221DF">
                  <w:rPr>
                    <w:rFonts w:cstheme="minorHAnsi"/>
                    <w:sz w:val="22"/>
                    <w:lang w:val="es-CR"/>
                  </w:rPr>
                  <w:t>Procedimientos para Aseguramiento de la Información</w:t>
                </w:r>
              </w:p>
            </w:tc>
            <w:tc>
              <w:tcPr>
                <w:tcW w:w="630" w:type="dxa"/>
                <w:vAlign w:val="center"/>
              </w:tcPr>
              <w:p w14:paraId="18392C35" w14:textId="0548BEF4" w:rsidR="00562264" w:rsidRPr="001221DF" w:rsidRDefault="003C70CE" w:rsidP="00562264">
                <w:pPr>
                  <w:spacing w:after="0" w:line="240" w:lineRule="auto"/>
                  <w:jc w:val="right"/>
                  <w:rPr>
                    <w:rFonts w:cstheme="minorHAnsi"/>
                    <w:sz w:val="22"/>
                    <w:lang w:val="es-CR"/>
                  </w:rPr>
                </w:pPr>
                <w:r>
                  <w:rPr>
                    <w:rFonts w:cstheme="minorHAnsi"/>
                    <w:sz w:val="22"/>
                    <w:lang w:val="es-CR"/>
                  </w:rPr>
                  <w:t>2</w:t>
                </w:r>
                <w:r w:rsidR="00F859E0">
                  <w:rPr>
                    <w:rFonts w:cstheme="minorHAnsi"/>
                    <w:sz w:val="22"/>
                    <w:lang w:val="es-CR"/>
                  </w:rPr>
                  <w:t>7</w:t>
                </w:r>
              </w:p>
            </w:tc>
          </w:tr>
          <w:tr w:rsidR="00562264" w:rsidRPr="001221DF" w14:paraId="2A784662" w14:textId="77777777" w:rsidTr="000C1DF1">
            <w:trPr>
              <w:trHeight w:val="535"/>
            </w:trPr>
            <w:tc>
              <w:tcPr>
                <w:tcW w:w="625" w:type="dxa"/>
                <w:vAlign w:val="center"/>
              </w:tcPr>
              <w:p w14:paraId="14B8658F" w14:textId="77777777" w:rsidR="00562264" w:rsidRPr="001221DF" w:rsidRDefault="00562264" w:rsidP="00562264">
                <w:pPr>
                  <w:spacing w:after="0" w:line="240" w:lineRule="auto"/>
                  <w:rPr>
                    <w:rFonts w:cstheme="minorHAnsi"/>
                    <w:b/>
                    <w:sz w:val="22"/>
                    <w:lang w:val="es-CR"/>
                  </w:rPr>
                </w:pPr>
                <w:r w:rsidRPr="001221DF">
                  <w:rPr>
                    <w:rFonts w:cstheme="minorHAnsi"/>
                    <w:b/>
                    <w:sz w:val="22"/>
                    <w:lang w:val="es-CR"/>
                  </w:rPr>
                  <w:t>4</w:t>
                </w:r>
              </w:p>
            </w:tc>
            <w:tc>
              <w:tcPr>
                <w:tcW w:w="8640" w:type="dxa"/>
                <w:vAlign w:val="center"/>
              </w:tcPr>
              <w:p w14:paraId="4C25B5B9" w14:textId="5CD60F12" w:rsidR="00562264" w:rsidRPr="001221DF" w:rsidRDefault="00562264" w:rsidP="00562264">
                <w:pPr>
                  <w:spacing w:after="0" w:line="240" w:lineRule="auto"/>
                  <w:jc w:val="both"/>
                  <w:rPr>
                    <w:rFonts w:cstheme="minorHAnsi"/>
                    <w:sz w:val="22"/>
                    <w:lang w:val="es-CR"/>
                  </w:rPr>
                </w:pPr>
                <w:r>
                  <w:rPr>
                    <w:rFonts w:cstheme="minorHAnsi"/>
                    <w:b/>
                    <w:sz w:val="22"/>
                    <w:lang w:val="es-CR"/>
                  </w:rPr>
                  <w:t xml:space="preserve">Resultados del </w:t>
                </w:r>
                <w:r w:rsidR="002E2B27">
                  <w:rPr>
                    <w:rFonts w:cstheme="minorHAnsi"/>
                    <w:b/>
                    <w:sz w:val="22"/>
                    <w:lang w:val="es-CR"/>
                  </w:rPr>
                  <w:t>C</w:t>
                </w:r>
                <w:r>
                  <w:rPr>
                    <w:rFonts w:cstheme="minorHAnsi"/>
                    <w:b/>
                    <w:sz w:val="22"/>
                    <w:lang w:val="es-CR"/>
                  </w:rPr>
                  <w:t>otejo de Datos 2020 y 2019</w:t>
                </w:r>
              </w:p>
            </w:tc>
            <w:tc>
              <w:tcPr>
                <w:tcW w:w="630" w:type="dxa"/>
                <w:vAlign w:val="center"/>
              </w:tcPr>
              <w:p w14:paraId="5DB9582B" w14:textId="5D59C5DB" w:rsidR="00562264" w:rsidRPr="001221DF" w:rsidRDefault="00562264" w:rsidP="00562264">
                <w:pPr>
                  <w:spacing w:after="0" w:line="240" w:lineRule="auto"/>
                  <w:jc w:val="right"/>
                  <w:rPr>
                    <w:rFonts w:cstheme="minorHAnsi"/>
                    <w:sz w:val="22"/>
                    <w:lang w:val="es-CR"/>
                  </w:rPr>
                </w:pPr>
                <w:r w:rsidRPr="001221DF">
                  <w:rPr>
                    <w:rFonts w:cstheme="minorHAnsi"/>
                    <w:sz w:val="22"/>
                    <w:lang w:val="es-CR"/>
                  </w:rPr>
                  <w:t>3</w:t>
                </w:r>
                <w:r w:rsidR="006D3A0A">
                  <w:rPr>
                    <w:rFonts w:cstheme="minorHAnsi"/>
                    <w:sz w:val="22"/>
                    <w:lang w:val="es-CR"/>
                  </w:rPr>
                  <w:t>0</w:t>
                </w:r>
              </w:p>
            </w:tc>
          </w:tr>
          <w:tr w:rsidR="00562264" w:rsidRPr="001221DF" w14:paraId="6BE8AB6C" w14:textId="77777777" w:rsidTr="000C1DF1">
            <w:trPr>
              <w:trHeight w:val="535"/>
            </w:trPr>
            <w:tc>
              <w:tcPr>
                <w:tcW w:w="625" w:type="dxa"/>
                <w:vAlign w:val="center"/>
              </w:tcPr>
              <w:p w14:paraId="6330F27E" w14:textId="77777777" w:rsidR="00562264" w:rsidRPr="001221DF" w:rsidRDefault="00562264" w:rsidP="00562264">
                <w:pPr>
                  <w:spacing w:after="0" w:line="240" w:lineRule="auto"/>
                  <w:rPr>
                    <w:rFonts w:cstheme="minorHAnsi"/>
                    <w:sz w:val="22"/>
                    <w:lang w:val="es-CR"/>
                  </w:rPr>
                </w:pPr>
                <w:r w:rsidRPr="001221DF">
                  <w:rPr>
                    <w:rFonts w:cstheme="minorHAnsi"/>
                    <w:sz w:val="22"/>
                    <w:lang w:val="es-CR"/>
                  </w:rPr>
                  <w:t>4.1</w:t>
                </w:r>
              </w:p>
            </w:tc>
            <w:tc>
              <w:tcPr>
                <w:tcW w:w="8640" w:type="dxa"/>
                <w:vAlign w:val="center"/>
              </w:tcPr>
              <w:p w14:paraId="67D3C442" w14:textId="0524A9EE" w:rsidR="00562264" w:rsidRPr="00033512" w:rsidRDefault="00562264" w:rsidP="00562264">
                <w:pPr>
                  <w:spacing w:after="0" w:line="240" w:lineRule="auto"/>
                  <w:ind w:left="160"/>
                  <w:jc w:val="both"/>
                  <w:rPr>
                    <w:rFonts w:cstheme="minorHAnsi"/>
                    <w:sz w:val="22"/>
                    <w:lang w:val="es-CR"/>
                  </w:rPr>
                </w:pPr>
                <w:r w:rsidRPr="00033512">
                  <w:rPr>
                    <w:rFonts w:cstheme="minorHAnsi"/>
                    <w:sz w:val="22"/>
                    <w:lang w:val="es-CR"/>
                  </w:rPr>
                  <w:t>R</w:t>
                </w:r>
                <w:r w:rsidR="002E2B27">
                  <w:rPr>
                    <w:rFonts w:cstheme="minorHAnsi"/>
                    <w:sz w:val="22"/>
                    <w:lang w:val="es-CR"/>
                  </w:rPr>
                  <w:t>esumen de los R</w:t>
                </w:r>
                <w:r w:rsidRPr="00033512">
                  <w:rPr>
                    <w:rFonts w:cstheme="minorHAnsi"/>
                    <w:sz w:val="22"/>
                    <w:lang w:val="es-CR"/>
                  </w:rPr>
                  <w:t>esultados</w:t>
                </w:r>
                <w:r w:rsidR="002E2B27">
                  <w:rPr>
                    <w:rFonts w:cstheme="minorHAnsi"/>
                    <w:sz w:val="22"/>
                    <w:lang w:val="es-CR"/>
                  </w:rPr>
                  <w:t xml:space="preserve"> del Cotejo de Datos </w:t>
                </w:r>
              </w:p>
            </w:tc>
            <w:tc>
              <w:tcPr>
                <w:tcW w:w="630" w:type="dxa"/>
                <w:vAlign w:val="center"/>
              </w:tcPr>
              <w:p w14:paraId="421CF4D0" w14:textId="4F07A678" w:rsidR="00562264" w:rsidRPr="001221DF" w:rsidRDefault="00562264" w:rsidP="00562264">
                <w:pPr>
                  <w:spacing w:after="0" w:line="240" w:lineRule="auto"/>
                  <w:jc w:val="right"/>
                  <w:rPr>
                    <w:rFonts w:cstheme="minorHAnsi"/>
                    <w:sz w:val="22"/>
                    <w:lang w:val="es-CR"/>
                  </w:rPr>
                </w:pPr>
                <w:r w:rsidRPr="001221DF">
                  <w:rPr>
                    <w:rFonts w:cstheme="minorHAnsi"/>
                    <w:sz w:val="22"/>
                    <w:lang w:val="es-CR"/>
                  </w:rPr>
                  <w:t>3</w:t>
                </w:r>
                <w:r w:rsidR="006D3A0A">
                  <w:rPr>
                    <w:rFonts w:cstheme="minorHAnsi"/>
                    <w:sz w:val="22"/>
                    <w:lang w:val="es-CR"/>
                  </w:rPr>
                  <w:t>1</w:t>
                </w:r>
              </w:p>
            </w:tc>
          </w:tr>
          <w:tr w:rsidR="00562264" w:rsidRPr="001221DF" w14:paraId="7F0C2DA3" w14:textId="77777777" w:rsidTr="000C1DF1">
            <w:trPr>
              <w:trHeight w:val="535"/>
            </w:trPr>
            <w:tc>
              <w:tcPr>
                <w:tcW w:w="625" w:type="dxa"/>
                <w:vAlign w:val="center"/>
              </w:tcPr>
              <w:p w14:paraId="58054299" w14:textId="77777777" w:rsidR="00562264" w:rsidRPr="001221DF" w:rsidRDefault="00562264" w:rsidP="00562264">
                <w:pPr>
                  <w:spacing w:after="0" w:line="240" w:lineRule="auto"/>
                  <w:rPr>
                    <w:rFonts w:cstheme="minorHAnsi"/>
                    <w:sz w:val="22"/>
                    <w:lang w:val="es-CR"/>
                  </w:rPr>
                </w:pPr>
                <w:r w:rsidRPr="001221DF">
                  <w:rPr>
                    <w:rFonts w:cstheme="minorHAnsi"/>
                    <w:sz w:val="22"/>
                    <w:lang w:val="es-CR"/>
                  </w:rPr>
                  <w:t>4.2</w:t>
                </w:r>
              </w:p>
            </w:tc>
            <w:tc>
              <w:tcPr>
                <w:tcW w:w="8640" w:type="dxa"/>
                <w:vAlign w:val="center"/>
              </w:tcPr>
              <w:p w14:paraId="5CD8C4DE" w14:textId="44C6D9A6" w:rsidR="00562264" w:rsidRPr="00033512" w:rsidRDefault="00562264" w:rsidP="00562264">
                <w:pPr>
                  <w:spacing w:after="0" w:line="240" w:lineRule="auto"/>
                  <w:ind w:left="160"/>
                  <w:jc w:val="both"/>
                  <w:rPr>
                    <w:rFonts w:cstheme="minorHAnsi"/>
                    <w:sz w:val="22"/>
                    <w:lang w:val="es-CR"/>
                  </w:rPr>
                </w:pPr>
                <w:r w:rsidRPr="00033512">
                  <w:rPr>
                    <w:rFonts w:cstheme="minorHAnsi"/>
                    <w:sz w:val="22"/>
                    <w:lang w:val="es-CR"/>
                  </w:rPr>
                  <w:t>Resultados del Cotejo de Datos</w:t>
                </w:r>
              </w:p>
            </w:tc>
            <w:tc>
              <w:tcPr>
                <w:tcW w:w="630" w:type="dxa"/>
                <w:vAlign w:val="center"/>
              </w:tcPr>
              <w:p w14:paraId="030557F6" w14:textId="1430BA00" w:rsidR="00562264" w:rsidRPr="001221DF" w:rsidRDefault="00F7794A" w:rsidP="00562264">
                <w:pPr>
                  <w:spacing w:after="0" w:line="240" w:lineRule="auto"/>
                  <w:jc w:val="right"/>
                  <w:rPr>
                    <w:rFonts w:cstheme="minorHAnsi"/>
                    <w:sz w:val="22"/>
                    <w:lang w:val="es-CR"/>
                  </w:rPr>
                </w:pPr>
                <w:r>
                  <w:rPr>
                    <w:rFonts w:cstheme="minorHAnsi"/>
                    <w:sz w:val="22"/>
                    <w:lang w:val="es-CR"/>
                  </w:rPr>
                  <w:t>3</w:t>
                </w:r>
                <w:r w:rsidR="006D3A0A">
                  <w:rPr>
                    <w:rFonts w:cstheme="minorHAnsi"/>
                    <w:sz w:val="22"/>
                    <w:lang w:val="es-CR"/>
                  </w:rPr>
                  <w:t>3</w:t>
                </w:r>
              </w:p>
            </w:tc>
          </w:tr>
          <w:tr w:rsidR="00450A77" w:rsidRPr="001221DF" w14:paraId="7D7C3CBA" w14:textId="77777777" w:rsidTr="000C1DF1">
            <w:trPr>
              <w:trHeight w:val="535"/>
            </w:trPr>
            <w:tc>
              <w:tcPr>
                <w:tcW w:w="625" w:type="dxa"/>
                <w:vAlign w:val="center"/>
              </w:tcPr>
              <w:p w14:paraId="098D4A38" w14:textId="2232A302" w:rsidR="00450A77" w:rsidRPr="005878D4" w:rsidRDefault="00450A77" w:rsidP="00562264">
                <w:pPr>
                  <w:spacing w:after="0" w:line="240" w:lineRule="auto"/>
                  <w:rPr>
                    <w:rFonts w:cstheme="minorHAnsi"/>
                    <w:b/>
                    <w:bCs/>
                    <w:sz w:val="22"/>
                    <w:lang w:val="es-CR"/>
                  </w:rPr>
                </w:pPr>
                <w:r w:rsidRPr="005878D4">
                  <w:rPr>
                    <w:rFonts w:cstheme="minorHAnsi"/>
                    <w:b/>
                    <w:bCs/>
                    <w:sz w:val="22"/>
                    <w:lang w:val="es-CR"/>
                  </w:rPr>
                  <w:t>5</w:t>
                </w:r>
              </w:p>
            </w:tc>
            <w:tc>
              <w:tcPr>
                <w:tcW w:w="8640" w:type="dxa"/>
                <w:vAlign w:val="center"/>
              </w:tcPr>
              <w:p w14:paraId="533C3649" w14:textId="77777777" w:rsidR="00647A69" w:rsidRDefault="00450A77" w:rsidP="005878D4">
                <w:pPr>
                  <w:spacing w:after="0" w:line="240" w:lineRule="auto"/>
                  <w:ind w:left="11"/>
                  <w:jc w:val="both"/>
                  <w:rPr>
                    <w:rFonts w:cstheme="minorHAnsi"/>
                    <w:b/>
                    <w:bCs/>
                    <w:sz w:val="22"/>
                    <w:lang w:val="es-CR"/>
                  </w:rPr>
                </w:pPr>
                <w:r w:rsidRPr="00450A77">
                  <w:rPr>
                    <w:rFonts w:cstheme="minorHAnsi"/>
                    <w:b/>
                    <w:bCs/>
                    <w:sz w:val="22"/>
                    <w:lang w:val="es-CR"/>
                  </w:rPr>
                  <w:t>Recomendaciones del cotejo de datos 2020-2019 y, seguimiento a las recomendaci</w:t>
                </w:r>
                <w:r w:rsidR="00EA328C">
                  <w:rPr>
                    <w:rFonts w:cstheme="minorHAnsi"/>
                    <w:b/>
                    <w:bCs/>
                    <w:sz w:val="22"/>
                    <w:lang w:val="es-CR"/>
                  </w:rPr>
                  <w:t>o</w:t>
                </w:r>
                <w:r w:rsidRPr="00450A77">
                  <w:rPr>
                    <w:rFonts w:cstheme="minorHAnsi"/>
                    <w:b/>
                    <w:bCs/>
                    <w:sz w:val="22"/>
                    <w:lang w:val="es-CR"/>
                  </w:rPr>
                  <w:t xml:space="preserve">nes </w:t>
                </w:r>
              </w:p>
              <w:p w14:paraId="0C650211" w14:textId="14A86E89" w:rsidR="00450A77" w:rsidRPr="00450A77" w:rsidRDefault="00647A69" w:rsidP="005878D4">
                <w:pPr>
                  <w:spacing w:after="0" w:line="240" w:lineRule="auto"/>
                  <w:ind w:left="11"/>
                  <w:jc w:val="both"/>
                  <w:rPr>
                    <w:rFonts w:cstheme="minorHAnsi"/>
                    <w:b/>
                    <w:bCs/>
                    <w:sz w:val="22"/>
                    <w:lang w:val="es-CR"/>
                  </w:rPr>
                </w:pPr>
                <w:r>
                  <w:rPr>
                    <w:rFonts w:cstheme="minorHAnsi"/>
                    <w:b/>
                    <w:bCs/>
                    <w:sz w:val="22"/>
                    <w:lang w:val="es-CR"/>
                  </w:rPr>
                  <w:t xml:space="preserve">  </w:t>
                </w:r>
                <w:r w:rsidR="00450A77" w:rsidRPr="00450A77">
                  <w:rPr>
                    <w:rFonts w:cstheme="minorHAnsi"/>
                    <w:b/>
                    <w:bCs/>
                    <w:sz w:val="22"/>
                    <w:lang w:val="es-CR"/>
                  </w:rPr>
                  <w:t>de informes anteriores</w:t>
                </w:r>
              </w:p>
            </w:tc>
            <w:tc>
              <w:tcPr>
                <w:tcW w:w="630" w:type="dxa"/>
                <w:vAlign w:val="center"/>
              </w:tcPr>
              <w:p w14:paraId="1A0CF0BD" w14:textId="6D7D0CFC" w:rsidR="00450A77" w:rsidRDefault="00F7794A" w:rsidP="00562264">
                <w:pPr>
                  <w:spacing w:after="0" w:line="240" w:lineRule="auto"/>
                  <w:jc w:val="right"/>
                  <w:rPr>
                    <w:rFonts w:cstheme="minorHAnsi"/>
                    <w:sz w:val="22"/>
                    <w:lang w:val="es-CR"/>
                  </w:rPr>
                </w:pPr>
                <w:r>
                  <w:rPr>
                    <w:rFonts w:cstheme="minorHAnsi"/>
                    <w:sz w:val="22"/>
                    <w:lang w:val="es-CR"/>
                  </w:rPr>
                  <w:t>4</w:t>
                </w:r>
                <w:r w:rsidR="006D3A0A">
                  <w:rPr>
                    <w:rFonts w:cstheme="minorHAnsi"/>
                    <w:sz w:val="22"/>
                    <w:lang w:val="es-CR"/>
                  </w:rPr>
                  <w:t>5</w:t>
                </w:r>
              </w:p>
            </w:tc>
          </w:tr>
          <w:tr w:rsidR="00562264" w:rsidRPr="001221DF" w14:paraId="3B07AE34" w14:textId="77777777" w:rsidTr="000C1DF1">
            <w:trPr>
              <w:trHeight w:val="535"/>
            </w:trPr>
            <w:tc>
              <w:tcPr>
                <w:tcW w:w="625" w:type="dxa"/>
                <w:vAlign w:val="center"/>
              </w:tcPr>
              <w:p w14:paraId="2F77EA81" w14:textId="38FFF3DF" w:rsidR="00562264" w:rsidRPr="00562264" w:rsidRDefault="00450A77" w:rsidP="00562264">
                <w:pPr>
                  <w:spacing w:after="0" w:line="240" w:lineRule="auto"/>
                  <w:rPr>
                    <w:rFonts w:cstheme="minorHAnsi"/>
                    <w:b/>
                    <w:bCs/>
                    <w:sz w:val="22"/>
                    <w:lang w:val="es-CR"/>
                  </w:rPr>
                </w:pPr>
                <w:r>
                  <w:rPr>
                    <w:rFonts w:cstheme="minorHAnsi"/>
                    <w:b/>
                    <w:bCs/>
                    <w:sz w:val="22"/>
                    <w:lang w:val="es-CR"/>
                  </w:rPr>
                  <w:t>6</w:t>
                </w:r>
              </w:p>
            </w:tc>
            <w:tc>
              <w:tcPr>
                <w:tcW w:w="8640" w:type="dxa"/>
                <w:vAlign w:val="center"/>
              </w:tcPr>
              <w:p w14:paraId="266C30B4" w14:textId="7087F065" w:rsidR="00562264" w:rsidRPr="00562264" w:rsidRDefault="00562264" w:rsidP="005878D4">
                <w:pPr>
                  <w:spacing w:after="0" w:line="240" w:lineRule="auto"/>
                  <w:ind w:left="11"/>
                  <w:jc w:val="both"/>
                  <w:rPr>
                    <w:rFonts w:cstheme="minorHAnsi"/>
                    <w:b/>
                    <w:bCs/>
                    <w:sz w:val="22"/>
                    <w:lang w:val="es-CR"/>
                  </w:rPr>
                </w:pPr>
                <w:r w:rsidRPr="00562264">
                  <w:rPr>
                    <w:rFonts w:cstheme="minorHAnsi"/>
                    <w:b/>
                    <w:bCs/>
                    <w:sz w:val="22"/>
                    <w:lang w:val="es-CR"/>
                  </w:rPr>
                  <w:t>Formato de Recopilación de Información sobre Calidad de Datos</w:t>
                </w:r>
              </w:p>
            </w:tc>
            <w:tc>
              <w:tcPr>
                <w:tcW w:w="630" w:type="dxa"/>
                <w:vAlign w:val="center"/>
              </w:tcPr>
              <w:p w14:paraId="1F953B11" w14:textId="51468C16" w:rsidR="00562264" w:rsidRPr="001221DF" w:rsidRDefault="00E91F93" w:rsidP="00562264">
                <w:pPr>
                  <w:spacing w:after="0" w:line="240" w:lineRule="auto"/>
                  <w:jc w:val="right"/>
                  <w:rPr>
                    <w:rFonts w:cstheme="minorHAnsi"/>
                    <w:sz w:val="22"/>
                    <w:lang w:val="es-CR"/>
                  </w:rPr>
                </w:pPr>
                <w:r>
                  <w:rPr>
                    <w:rFonts w:cstheme="minorHAnsi"/>
                    <w:sz w:val="22"/>
                    <w:lang w:val="es-CR"/>
                  </w:rPr>
                  <w:t>5</w:t>
                </w:r>
                <w:r w:rsidR="00DB503E">
                  <w:rPr>
                    <w:rFonts w:cstheme="minorHAnsi"/>
                    <w:sz w:val="22"/>
                    <w:lang w:val="es-CR"/>
                  </w:rPr>
                  <w:t>6</w:t>
                </w:r>
              </w:p>
            </w:tc>
          </w:tr>
          <w:tr w:rsidR="00562264" w:rsidRPr="001221DF" w14:paraId="117A09D4" w14:textId="77777777" w:rsidTr="000C1DF1">
            <w:trPr>
              <w:trHeight w:val="535"/>
            </w:trPr>
            <w:tc>
              <w:tcPr>
                <w:tcW w:w="625" w:type="dxa"/>
                <w:vAlign w:val="center"/>
              </w:tcPr>
              <w:p w14:paraId="30B2CF1E" w14:textId="59A56794" w:rsidR="00562264" w:rsidRPr="00562264" w:rsidRDefault="00450A77" w:rsidP="00562264">
                <w:pPr>
                  <w:spacing w:after="0" w:line="240" w:lineRule="auto"/>
                  <w:rPr>
                    <w:rFonts w:cstheme="minorHAnsi"/>
                    <w:b/>
                    <w:bCs/>
                    <w:sz w:val="22"/>
                    <w:lang w:val="es-CR"/>
                  </w:rPr>
                </w:pPr>
                <w:r>
                  <w:rPr>
                    <w:rFonts w:cstheme="minorHAnsi"/>
                    <w:b/>
                    <w:bCs/>
                    <w:sz w:val="22"/>
                    <w:lang w:val="es-CR"/>
                  </w:rPr>
                  <w:t>7</w:t>
                </w:r>
              </w:p>
            </w:tc>
            <w:tc>
              <w:tcPr>
                <w:tcW w:w="8640" w:type="dxa"/>
                <w:vAlign w:val="center"/>
              </w:tcPr>
              <w:p w14:paraId="56C07DA6" w14:textId="77777777" w:rsidR="00562264" w:rsidRPr="00562264" w:rsidRDefault="00562264" w:rsidP="005878D4">
                <w:pPr>
                  <w:spacing w:after="0" w:line="240" w:lineRule="auto"/>
                  <w:ind w:left="11"/>
                  <w:jc w:val="both"/>
                  <w:rPr>
                    <w:rFonts w:cstheme="minorHAnsi"/>
                    <w:b/>
                    <w:bCs/>
                    <w:sz w:val="22"/>
                    <w:lang w:val="es-CR"/>
                  </w:rPr>
                </w:pPr>
                <w:r w:rsidRPr="00562264">
                  <w:rPr>
                    <w:rFonts w:cstheme="minorHAnsi"/>
                    <w:b/>
                    <w:bCs/>
                    <w:sz w:val="22"/>
                    <w:lang w:val="es-CR"/>
                  </w:rPr>
                  <w:t>Glosario</w:t>
                </w:r>
              </w:p>
            </w:tc>
            <w:tc>
              <w:tcPr>
                <w:tcW w:w="630" w:type="dxa"/>
                <w:vAlign w:val="center"/>
              </w:tcPr>
              <w:p w14:paraId="31A13BA5" w14:textId="2E8A6296" w:rsidR="00562264" w:rsidRPr="001221DF" w:rsidRDefault="00E91F93" w:rsidP="00562264">
                <w:pPr>
                  <w:spacing w:after="0" w:line="240" w:lineRule="auto"/>
                  <w:jc w:val="right"/>
                  <w:rPr>
                    <w:rFonts w:cstheme="minorHAnsi"/>
                    <w:sz w:val="22"/>
                    <w:lang w:val="es-CR"/>
                  </w:rPr>
                </w:pPr>
                <w:r>
                  <w:rPr>
                    <w:rFonts w:cstheme="minorHAnsi"/>
                    <w:sz w:val="22"/>
                    <w:lang w:val="es-CR"/>
                  </w:rPr>
                  <w:t>6</w:t>
                </w:r>
                <w:r w:rsidR="00DB503E">
                  <w:rPr>
                    <w:rFonts w:cstheme="minorHAnsi"/>
                    <w:sz w:val="22"/>
                    <w:lang w:val="es-CR"/>
                  </w:rPr>
                  <w:t>2</w:t>
                </w:r>
              </w:p>
            </w:tc>
          </w:tr>
        </w:tbl>
        <w:p w14:paraId="01309616" w14:textId="77777777" w:rsidR="00BD1AE4" w:rsidRDefault="00BD1AE4" w:rsidP="000863CF">
          <w:pPr>
            <w:spacing w:after="200" w:line="276" w:lineRule="auto"/>
            <w:jc w:val="right"/>
            <w:rPr>
              <w:rFonts w:cstheme="minorHAnsi"/>
              <w:lang w:val="es-CR"/>
            </w:rPr>
          </w:pPr>
        </w:p>
        <w:p w14:paraId="6AA233E9" w14:textId="77777777" w:rsidR="000863CF" w:rsidRDefault="000863CF" w:rsidP="000863CF">
          <w:pPr>
            <w:rPr>
              <w:rFonts w:cstheme="minorHAnsi"/>
              <w:lang w:val="es-CR"/>
            </w:rPr>
          </w:pPr>
        </w:p>
        <w:p w14:paraId="4CA4BAF4" w14:textId="09F3D795" w:rsidR="000863CF" w:rsidRPr="000863CF" w:rsidRDefault="000863CF" w:rsidP="000863CF">
          <w:pPr>
            <w:rPr>
              <w:rFonts w:cstheme="minorHAnsi"/>
              <w:lang w:val="es-CR"/>
            </w:rPr>
            <w:sectPr w:rsidR="000863CF" w:rsidRPr="000863CF" w:rsidSect="008F5003">
              <w:headerReference w:type="even" r:id="rId14"/>
              <w:headerReference w:type="default" r:id="rId15"/>
              <w:footerReference w:type="even" r:id="rId16"/>
              <w:footerReference w:type="default" r:id="rId17"/>
              <w:headerReference w:type="first" r:id="rId18"/>
              <w:footerReference w:type="first" r:id="rId19"/>
              <w:pgSz w:w="12242" w:h="15842" w:code="1"/>
              <w:pgMar w:top="1987" w:right="1080" w:bottom="562" w:left="1080" w:header="677" w:footer="312" w:gutter="0"/>
              <w:pgNumType w:start="0"/>
              <w:cols w:space="284"/>
              <w:titlePg/>
              <w:docGrid w:linePitch="360"/>
            </w:sectPr>
          </w:pPr>
        </w:p>
        <w:p w14:paraId="06865C4D" w14:textId="61D53D7C" w:rsidR="00E90F6E" w:rsidRPr="001221DF" w:rsidRDefault="00E90F6E" w:rsidP="00E90F6E">
          <w:pPr>
            <w:spacing w:after="200" w:line="276" w:lineRule="auto"/>
            <w:rPr>
              <w:rFonts w:cstheme="minorHAnsi"/>
              <w:lang w:val="es-CR"/>
            </w:rPr>
          </w:pPr>
        </w:p>
        <w:p w14:paraId="6B8F9E95" w14:textId="5BCFB282" w:rsidR="00E90F6E" w:rsidRPr="001221DF" w:rsidRDefault="00E90F6E" w:rsidP="00E90F6E">
          <w:pPr>
            <w:spacing w:after="200" w:line="276" w:lineRule="auto"/>
            <w:rPr>
              <w:rFonts w:cstheme="minorHAnsi"/>
              <w:lang w:val="es-CR"/>
            </w:rPr>
          </w:pPr>
        </w:p>
        <w:p w14:paraId="7FC3A533" w14:textId="77777777" w:rsidR="00E90F6E" w:rsidRPr="001221DF" w:rsidRDefault="00E90F6E" w:rsidP="00E90F6E">
          <w:pPr>
            <w:spacing w:after="200" w:line="276" w:lineRule="auto"/>
            <w:rPr>
              <w:rFonts w:cstheme="minorHAnsi"/>
              <w:lang w:val="es-CR"/>
            </w:rPr>
          </w:pPr>
        </w:p>
        <w:p w14:paraId="0FA58519" w14:textId="76C6D4AE" w:rsidR="00E90F6E" w:rsidRPr="001221DF" w:rsidRDefault="00E90F6E" w:rsidP="00E90F6E">
          <w:pPr>
            <w:spacing w:after="200" w:line="276" w:lineRule="auto"/>
            <w:rPr>
              <w:rFonts w:cstheme="minorHAnsi"/>
              <w:lang w:val="es-CR"/>
            </w:rPr>
          </w:pPr>
        </w:p>
        <w:p w14:paraId="36730BD5" w14:textId="27AA7F0F" w:rsidR="00E90F6E" w:rsidRPr="00562264" w:rsidRDefault="00E90F6E" w:rsidP="00562264">
          <w:pPr>
            <w:spacing w:after="200" w:line="276" w:lineRule="auto"/>
            <w:rPr>
              <w:rFonts w:cstheme="minorHAnsi"/>
              <w:lang w:val="es-CR"/>
            </w:rPr>
          </w:pPr>
          <w:r w:rsidRPr="001221DF">
            <w:rPr>
              <w:rFonts w:cstheme="minorHAnsi"/>
              <w:noProof/>
              <w:sz w:val="144"/>
              <w:szCs w:val="144"/>
              <w:lang w:eastAsia="es-DO"/>
            </w:rPr>
            <mc:AlternateContent>
              <mc:Choice Requires="wps">
                <w:drawing>
                  <wp:anchor distT="0" distB="0" distL="114300" distR="114300" simplePos="0" relativeHeight="251665408" behindDoc="1" locked="0" layoutInCell="1" allowOverlap="1" wp14:anchorId="12A34E8F" wp14:editId="7378BB14">
                    <wp:simplePos x="0" y="0"/>
                    <wp:positionH relativeFrom="page">
                      <wp:posOffset>0</wp:posOffset>
                    </wp:positionH>
                    <wp:positionV relativeFrom="page">
                      <wp:posOffset>0</wp:posOffset>
                    </wp:positionV>
                    <wp:extent cx="7837805" cy="10774680"/>
                    <wp:effectExtent l="0" t="0" r="0" b="7620"/>
                    <wp:wrapNone/>
                    <wp:docPr id="19" name="Rectangle 19"/>
                    <wp:cNvGraphicFramePr/>
                    <a:graphic xmlns:a="http://schemas.openxmlformats.org/drawingml/2006/main">
                      <a:graphicData uri="http://schemas.microsoft.com/office/word/2010/wordprocessingShape">
                        <wps:wsp>
                          <wps:cNvSpPr/>
                          <wps:spPr bwMode="gray">
                            <a:xfrm>
                              <a:off x="0" y="0"/>
                              <a:ext cx="7837805" cy="10774680"/>
                            </a:xfrm>
                            <a:prstGeom prst="rect">
                              <a:avLst/>
                            </a:prstGeom>
                            <a:solidFill>
                              <a:srgbClr val="004F59"/>
                            </a:solidFill>
                            <a:ln w="19050" algn="ctr">
                              <a:noFill/>
                              <a:miter lim="800000"/>
                              <a:headEnd/>
                              <a:tailEnd/>
                            </a:ln>
                          </wps:spPr>
                          <wps:txbx>
                            <w:txbxContent>
                              <w:p w14:paraId="2F01571F" w14:textId="4964AE11" w:rsidR="002947F0" w:rsidRPr="004F139B" w:rsidRDefault="002947F0" w:rsidP="00562264">
                                <w:pPr>
                                  <w:rPr>
                                    <w:rFonts w:ascii="Calibri" w:hAnsi="Calibri" w:cs="Calibri"/>
                                    <w:color w:val="FFFFFF" w:themeColor="background1"/>
                                    <w:sz w:val="144"/>
                                    <w:szCs w:val="144"/>
                                  </w:rPr>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34E8F" id="Rectangle 19" o:spid="_x0000_s1026" style="position:absolute;margin-left:0;margin-top:0;width:617.15pt;height:848.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" fillcolor="#004f59" stroked="f" strokeweight="1.5pt">
                    <v:textbox inset="7pt,7pt,7pt,7pt">
                      <w:txbxContent>
                        <w:p w14:paraId="2F01571F" w14:textId="4964AE11" w:rsidR="002947F0" w:rsidRPr="004F139B" w:rsidRDefault="002947F0" w:rsidP="00562264">
                          <w:pPr>
                            <w:rPr>
                              <w:rFonts w:ascii="Calibri" w:hAnsi="Calibri" w:cs="Calibri"/>
                              <w:color w:val="FFFFFF" w:themeColor="background1"/>
                              <w:sz w:val="144"/>
                              <w:szCs w:val="144"/>
                            </w:rPr>
                          </w:pPr>
                        </w:p>
                      </w:txbxContent>
                    </v:textbox>
                    <w10:wrap anchorx="page" anchory="page"/>
                  </v:rect>
                </w:pict>
              </mc:Fallback>
            </mc:AlternateContent>
          </w:r>
        </w:p>
      </w:sdtContent>
    </w:sdt>
    <w:p w14:paraId="7699C544" w14:textId="77777777" w:rsidR="00E90F6E" w:rsidRPr="001221DF" w:rsidRDefault="00E90F6E" w:rsidP="00E90F6E">
      <w:pPr>
        <w:spacing w:after="0" w:line="240" w:lineRule="auto"/>
        <w:ind w:left="91"/>
        <w:rPr>
          <w:rFonts w:cstheme="minorHAnsi"/>
          <w:sz w:val="12"/>
          <w:lang w:val="es-CR"/>
        </w:rPr>
      </w:pPr>
    </w:p>
    <w:p w14:paraId="0431A836" w14:textId="77777777" w:rsidR="00E90F6E" w:rsidRPr="001221DF" w:rsidRDefault="00E90F6E" w:rsidP="00E90F6E">
      <w:pPr>
        <w:spacing w:after="0" w:line="240" w:lineRule="auto"/>
        <w:ind w:left="91"/>
        <w:rPr>
          <w:rFonts w:cstheme="minorHAnsi"/>
          <w:sz w:val="12"/>
          <w:lang w:val="es-CR"/>
        </w:rPr>
      </w:pPr>
    </w:p>
    <w:p w14:paraId="000EBF51" w14:textId="77777777" w:rsidR="00E90F6E" w:rsidRPr="001221DF" w:rsidRDefault="00E90F6E" w:rsidP="00E90F6E">
      <w:pPr>
        <w:spacing w:after="0" w:line="240" w:lineRule="auto"/>
        <w:ind w:left="91"/>
        <w:rPr>
          <w:rFonts w:cstheme="minorHAnsi"/>
          <w:sz w:val="12"/>
          <w:lang w:val="es-CR"/>
        </w:rPr>
      </w:pPr>
    </w:p>
    <w:p w14:paraId="50CE3388" w14:textId="77777777" w:rsidR="00E90F6E" w:rsidRPr="001221DF" w:rsidRDefault="00E90F6E" w:rsidP="00E90F6E">
      <w:pPr>
        <w:spacing w:after="0" w:line="240" w:lineRule="auto"/>
        <w:ind w:left="91"/>
        <w:rPr>
          <w:rFonts w:cstheme="minorHAnsi"/>
          <w:sz w:val="12"/>
          <w:lang w:val="es-CR"/>
        </w:rPr>
      </w:pPr>
    </w:p>
    <w:p w14:paraId="119BCF96" w14:textId="77777777" w:rsidR="00E90F6E" w:rsidRPr="001221DF" w:rsidRDefault="00E90F6E" w:rsidP="00E90F6E">
      <w:pPr>
        <w:spacing w:after="0" w:line="240" w:lineRule="auto"/>
        <w:ind w:left="91"/>
        <w:rPr>
          <w:rFonts w:cstheme="minorHAnsi"/>
          <w:sz w:val="12"/>
          <w:lang w:val="es-CR"/>
        </w:rPr>
      </w:pPr>
    </w:p>
    <w:p w14:paraId="368DAB71" w14:textId="3C445A49" w:rsidR="00E90F6E" w:rsidRPr="001221DF" w:rsidRDefault="00E90F6E" w:rsidP="00E90F6E">
      <w:pPr>
        <w:spacing w:after="200" w:line="276" w:lineRule="auto"/>
        <w:rPr>
          <w:rFonts w:cstheme="minorHAnsi"/>
          <w:color w:val="FFFFFF" w:themeColor="background1"/>
          <w:sz w:val="144"/>
          <w:szCs w:val="144"/>
          <w:lang w:val="es-CR"/>
        </w:rPr>
      </w:pPr>
      <w:r w:rsidRPr="001221DF">
        <w:rPr>
          <w:rFonts w:cstheme="minorHAnsi"/>
          <w:noProof/>
          <w:sz w:val="144"/>
          <w:szCs w:val="144"/>
          <w:lang w:eastAsia="es-DO"/>
        </w:rPr>
        <mc:AlternateContent>
          <mc:Choice Requires="wps">
            <w:drawing>
              <wp:anchor distT="0" distB="0" distL="114300" distR="114300" simplePos="0" relativeHeight="251659264" behindDoc="1" locked="0" layoutInCell="1" allowOverlap="1" wp14:anchorId="2D75212C" wp14:editId="3BFCB845">
                <wp:simplePos x="0" y="0"/>
                <wp:positionH relativeFrom="margin">
                  <wp:posOffset>-685165</wp:posOffset>
                </wp:positionH>
                <wp:positionV relativeFrom="margin">
                  <wp:posOffset>-743113</wp:posOffset>
                </wp:positionV>
                <wp:extent cx="7772400" cy="10058400"/>
                <wp:effectExtent l="0" t="0" r="0" b="0"/>
                <wp:wrapNone/>
                <wp:docPr id="34" name="Rectangle 34"/>
                <wp:cNvGraphicFramePr/>
                <a:graphic xmlns:a="http://schemas.openxmlformats.org/drawingml/2006/main">
                  <a:graphicData uri="http://schemas.microsoft.com/office/word/2010/wordprocessingShape">
                    <wps:wsp>
                      <wps:cNvSpPr/>
                      <wps:spPr bwMode="gray">
                        <a:xfrm>
                          <a:off x="0" y="0"/>
                          <a:ext cx="7772400" cy="10058400"/>
                        </a:xfrm>
                        <a:prstGeom prst="rect">
                          <a:avLst/>
                        </a:prstGeom>
                        <a:solidFill>
                          <a:srgbClr val="004F59"/>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76DB" id="Rectangle 34" o:spid="_x0000_s1026" style="position:absolute;margin-left:-53.95pt;margin-top:-58.5pt;width:612pt;height:11in;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" fillcolor="#004f59" stroked="f" strokeweight="1.5pt">
                <v:textbox inset="7pt,7pt,7pt,7pt"/>
                <w10:wrap anchorx="margin" anchory="margin"/>
              </v:rect>
            </w:pict>
          </mc:Fallback>
        </mc:AlternateContent>
      </w:r>
      <w:r w:rsidR="00562264">
        <w:rPr>
          <w:rFonts w:cstheme="minorHAnsi"/>
          <w:color w:val="FFFFFF" w:themeColor="background1"/>
          <w:sz w:val="144"/>
          <w:szCs w:val="144"/>
          <w:lang w:val="es-CR"/>
        </w:rPr>
        <w:t>1</w:t>
      </w:r>
    </w:p>
    <w:p w14:paraId="6B95510C" w14:textId="77777777" w:rsidR="00A24749" w:rsidRDefault="00562264" w:rsidP="00E90F6E">
      <w:pPr>
        <w:spacing w:after="200" w:line="276" w:lineRule="auto"/>
        <w:rPr>
          <w:rFonts w:cstheme="minorHAnsi"/>
          <w:color w:val="FFFFFF" w:themeColor="background1"/>
          <w:sz w:val="60"/>
          <w:szCs w:val="60"/>
        </w:rPr>
        <w:sectPr w:rsidR="00A24749" w:rsidSect="0031546B">
          <w:footerReference w:type="default" r:id="rId20"/>
          <w:pgSz w:w="12242" w:h="15842" w:code="1"/>
          <w:pgMar w:top="1080" w:right="2072" w:bottom="426" w:left="1080" w:header="1008" w:footer="432" w:gutter="0"/>
          <w:pgNumType w:start="7"/>
          <w:cols w:space="284"/>
          <w:titlePg/>
          <w:docGrid w:linePitch="360"/>
        </w:sectPr>
      </w:pPr>
      <w:r w:rsidRPr="007B185A">
        <w:rPr>
          <w:rFonts w:cstheme="minorHAnsi"/>
          <w:color w:val="FFFFFF" w:themeColor="background1"/>
          <w:sz w:val="60"/>
          <w:szCs w:val="60"/>
        </w:rPr>
        <w:t>Informe de Procedimientos</w:t>
      </w:r>
      <w:r>
        <w:rPr>
          <w:rFonts w:cstheme="minorHAnsi"/>
          <w:color w:val="FFFFFF" w:themeColor="background1"/>
          <w:sz w:val="60"/>
          <w:szCs w:val="60"/>
        </w:rPr>
        <w:br/>
      </w:r>
      <w:r w:rsidRPr="007B185A">
        <w:rPr>
          <w:rFonts w:cstheme="minorHAnsi"/>
          <w:color w:val="FFFFFF" w:themeColor="background1"/>
          <w:sz w:val="60"/>
          <w:szCs w:val="60"/>
        </w:rPr>
        <w:t>Convenidos para el Cotejo de</w:t>
      </w:r>
      <w:r>
        <w:rPr>
          <w:rFonts w:cstheme="minorHAnsi"/>
          <w:color w:val="FFFFFF" w:themeColor="background1"/>
          <w:sz w:val="60"/>
          <w:szCs w:val="60"/>
        </w:rPr>
        <w:br/>
      </w:r>
      <w:r w:rsidRPr="007B185A">
        <w:rPr>
          <w:rFonts w:cstheme="minorHAnsi"/>
          <w:color w:val="FFFFFF" w:themeColor="background1"/>
          <w:sz w:val="60"/>
          <w:szCs w:val="60"/>
        </w:rPr>
        <w:t>Datos 2019 y 2020</w:t>
      </w:r>
    </w:p>
    <w:p w14:paraId="79CD8E29" w14:textId="77777777" w:rsidR="00562264" w:rsidRPr="001221DF" w:rsidRDefault="00562264" w:rsidP="00562264">
      <w:pPr>
        <w:spacing w:after="200" w:line="276" w:lineRule="auto"/>
        <w:rPr>
          <w:rFonts w:cstheme="minorHAnsi"/>
          <w:lang w:val="es-CR"/>
        </w:rPr>
      </w:pPr>
    </w:p>
    <w:tbl>
      <w:tblPr>
        <w:tblStyle w:val="Tablaconcuadrcula"/>
        <w:tblpPr w:leftFromText="181" w:rightFromText="181" w:vertAnchor="page" w:tblpY="568"/>
        <w:tblOverlap w:val="never"/>
        <w:tblW w:w="9979" w:type="dxa"/>
        <w:tblLayout w:type="fixed"/>
        <w:tblCellMar>
          <w:left w:w="0" w:type="dxa"/>
          <w:right w:w="0" w:type="dxa"/>
        </w:tblCellMar>
        <w:tblLook w:val="04A0" w:firstRow="1" w:lastRow="0" w:firstColumn="1" w:lastColumn="0" w:noHBand="0" w:noVBand="1"/>
      </w:tblPr>
      <w:tblGrid>
        <w:gridCol w:w="7757"/>
        <w:gridCol w:w="2222"/>
      </w:tblGrid>
      <w:tr w:rsidR="00562264" w:rsidRPr="001221DF" w14:paraId="7C066EF8" w14:textId="77777777" w:rsidTr="00562264">
        <w:trPr>
          <w:trHeight w:hRule="exact" w:val="1418"/>
        </w:trPr>
        <w:tc>
          <w:tcPr>
            <w:tcW w:w="7757" w:type="dxa"/>
          </w:tcPr>
          <w:p w14:paraId="5DD3B507" w14:textId="77777777" w:rsidR="00562264" w:rsidRPr="001221DF" w:rsidRDefault="00562264" w:rsidP="00562264">
            <w:pPr>
              <w:rPr>
                <w:rFonts w:cstheme="minorHAnsi"/>
                <w:lang w:val="es-CR"/>
              </w:rPr>
            </w:pPr>
            <w:r w:rsidRPr="001221DF">
              <w:rPr>
                <w:rFonts w:cstheme="minorHAnsi"/>
                <w:noProof/>
                <w:lang w:eastAsia="es-DO"/>
              </w:rPr>
              <w:drawing>
                <wp:anchor distT="0" distB="0" distL="114300" distR="114300" simplePos="0" relativeHeight="251693056" behindDoc="0" locked="1" layoutInCell="1" allowOverlap="1" wp14:anchorId="3446873B" wp14:editId="10BEB828">
                  <wp:simplePos x="0" y="0"/>
                  <wp:positionH relativeFrom="page">
                    <wp:posOffset>0</wp:posOffset>
                  </wp:positionH>
                  <wp:positionV relativeFrom="page">
                    <wp:posOffset>4445</wp:posOffset>
                  </wp:positionV>
                  <wp:extent cx="1871980" cy="34861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oitte logo.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1980" cy="348615"/>
                          </a:xfrm>
                          <a:prstGeom prst="rect">
                            <a:avLst/>
                          </a:prstGeom>
                        </pic:spPr>
                      </pic:pic>
                    </a:graphicData>
                  </a:graphic>
                  <wp14:sizeRelH relativeFrom="page">
                    <wp14:pctWidth>0</wp14:pctWidth>
                  </wp14:sizeRelH>
                  <wp14:sizeRelV relativeFrom="page">
                    <wp14:pctHeight>0</wp14:pctHeight>
                  </wp14:sizeRelV>
                </wp:anchor>
              </w:drawing>
            </w:r>
          </w:p>
        </w:tc>
        <w:tc>
          <w:tcPr>
            <w:tcW w:w="2222" w:type="dxa"/>
            <w:vMerge w:val="restart"/>
          </w:tcPr>
          <w:p w14:paraId="1DD4AA62" w14:textId="77777777" w:rsidR="00562264" w:rsidRPr="001221DF" w:rsidRDefault="00562264" w:rsidP="00562264">
            <w:pPr>
              <w:pStyle w:val="Deloitteaddress"/>
              <w:rPr>
                <w:rFonts w:cstheme="minorHAnsi"/>
                <w:lang w:val="en-US"/>
              </w:rPr>
            </w:pPr>
            <w:r w:rsidRPr="001221DF">
              <w:rPr>
                <w:rFonts w:cstheme="minorHAnsi"/>
                <w:lang w:val="en-US"/>
              </w:rPr>
              <w:t>Deloitte RD, S.R.L.</w:t>
            </w:r>
          </w:p>
          <w:p w14:paraId="0299271B" w14:textId="77777777" w:rsidR="00562264" w:rsidRPr="001221DF" w:rsidRDefault="00562264" w:rsidP="00562264">
            <w:pPr>
              <w:pStyle w:val="Deloitteaddress"/>
              <w:rPr>
                <w:rFonts w:cstheme="minorHAnsi"/>
                <w:lang w:val="en-US"/>
              </w:rPr>
            </w:pPr>
            <w:r w:rsidRPr="001221DF">
              <w:rPr>
                <w:rFonts w:cstheme="minorHAnsi"/>
                <w:lang w:val="en-US"/>
              </w:rPr>
              <w:t>C/ Rafael Augusto Sánchez</w:t>
            </w:r>
          </w:p>
          <w:p w14:paraId="487DDE72" w14:textId="77777777" w:rsidR="00562264" w:rsidRPr="001221DF" w:rsidRDefault="00562264" w:rsidP="00562264">
            <w:pPr>
              <w:pStyle w:val="Deloitteaddress"/>
              <w:rPr>
                <w:rFonts w:cstheme="minorHAnsi"/>
                <w:lang w:val="en-US"/>
              </w:rPr>
            </w:pPr>
            <w:r w:rsidRPr="001221DF">
              <w:rPr>
                <w:rFonts w:cstheme="minorHAnsi"/>
                <w:lang w:val="en-US"/>
              </w:rPr>
              <w:t>#65, Edif. Deloitte, 4to Piso</w:t>
            </w:r>
          </w:p>
          <w:p w14:paraId="1FCB98A1" w14:textId="77777777" w:rsidR="00562264" w:rsidRPr="001221DF" w:rsidRDefault="00562264" w:rsidP="00562264">
            <w:pPr>
              <w:pStyle w:val="Deloitteaddress"/>
              <w:rPr>
                <w:rFonts w:cstheme="minorHAnsi"/>
                <w:lang w:val="es-CR"/>
              </w:rPr>
            </w:pPr>
            <w:r w:rsidRPr="001221DF">
              <w:rPr>
                <w:rFonts w:cstheme="minorHAnsi"/>
                <w:lang w:val="es-CR"/>
              </w:rPr>
              <w:t>Piantini, Santo Domingo</w:t>
            </w:r>
          </w:p>
          <w:p w14:paraId="60AB2177" w14:textId="77777777" w:rsidR="00562264" w:rsidRPr="001221DF" w:rsidRDefault="00562264" w:rsidP="00562264">
            <w:pPr>
              <w:pStyle w:val="Deloitteaddress"/>
              <w:rPr>
                <w:rFonts w:cstheme="minorHAnsi"/>
                <w:lang w:val="es-CR"/>
              </w:rPr>
            </w:pPr>
            <w:r w:rsidRPr="001221DF">
              <w:rPr>
                <w:rFonts w:cstheme="minorHAnsi"/>
                <w:lang w:val="es-CR"/>
              </w:rPr>
              <w:t>República Dominicana</w:t>
            </w:r>
          </w:p>
          <w:p w14:paraId="202FCF4A" w14:textId="77777777" w:rsidR="00562264" w:rsidRPr="001221DF" w:rsidRDefault="00562264" w:rsidP="00562264">
            <w:pPr>
              <w:pStyle w:val="Deloitteaddress"/>
              <w:rPr>
                <w:rFonts w:cstheme="minorHAnsi"/>
                <w:lang w:val="es-CR"/>
              </w:rPr>
            </w:pPr>
          </w:p>
          <w:p w14:paraId="6530036D" w14:textId="77777777" w:rsidR="00562264" w:rsidRPr="001221DF" w:rsidRDefault="00562264" w:rsidP="00562264">
            <w:pPr>
              <w:pStyle w:val="Deloitteaddress"/>
              <w:rPr>
                <w:rFonts w:cstheme="minorHAnsi"/>
                <w:lang w:val="es-CR"/>
              </w:rPr>
            </w:pPr>
            <w:r w:rsidRPr="001221DF">
              <w:rPr>
                <w:rFonts w:cstheme="minorHAnsi"/>
                <w:lang w:val="es-CR"/>
              </w:rPr>
              <w:t>Tel.: (809) 563 5151</w:t>
            </w:r>
          </w:p>
          <w:p w14:paraId="7E00599D" w14:textId="77777777" w:rsidR="00562264" w:rsidRPr="001221DF" w:rsidRDefault="00562264" w:rsidP="00562264">
            <w:pPr>
              <w:pStyle w:val="Deloitteaddress"/>
              <w:rPr>
                <w:rFonts w:cstheme="minorHAnsi"/>
                <w:lang w:val="es-CR"/>
              </w:rPr>
            </w:pPr>
            <w:r w:rsidRPr="001221DF">
              <w:rPr>
                <w:rFonts w:cstheme="minorHAnsi"/>
                <w:lang w:val="es-CR"/>
              </w:rPr>
              <w:t>Fax: (809) 563 8585</w:t>
            </w:r>
          </w:p>
          <w:p w14:paraId="6E7AE740" w14:textId="77777777" w:rsidR="00562264" w:rsidRPr="001221DF" w:rsidRDefault="00EE3D3E" w:rsidP="00562264">
            <w:pPr>
              <w:pStyle w:val="Deloitteaddress"/>
              <w:rPr>
                <w:rFonts w:cstheme="minorHAnsi"/>
                <w:lang w:val="es-CR"/>
              </w:rPr>
            </w:pPr>
            <w:hyperlink r:id="rId22" w:history="1">
              <w:r w:rsidR="00562264" w:rsidRPr="001221DF">
                <w:rPr>
                  <w:rStyle w:val="Hipervnculo"/>
                  <w:rFonts w:cstheme="minorHAnsi"/>
                  <w:lang w:val="es-CR"/>
                </w:rPr>
                <w:t>www.deloitte.com/do</w:t>
              </w:r>
            </w:hyperlink>
          </w:p>
        </w:tc>
      </w:tr>
      <w:tr w:rsidR="00562264" w:rsidRPr="001221DF" w14:paraId="1ED9798F" w14:textId="77777777" w:rsidTr="00562264">
        <w:trPr>
          <w:trHeight w:hRule="exact" w:val="736"/>
        </w:trPr>
        <w:tc>
          <w:tcPr>
            <w:tcW w:w="7757" w:type="dxa"/>
          </w:tcPr>
          <w:p w14:paraId="1DDC0F84" w14:textId="77777777" w:rsidR="00562264" w:rsidRPr="001221DF" w:rsidRDefault="00562264" w:rsidP="00562264">
            <w:pPr>
              <w:rPr>
                <w:rFonts w:eastAsia="Arial" w:cstheme="minorHAnsi"/>
                <w:szCs w:val="18"/>
                <w:lang w:val="es-CR"/>
              </w:rPr>
            </w:pPr>
          </w:p>
          <w:p w14:paraId="1E4BF254" w14:textId="0E43B959" w:rsidR="00562264" w:rsidRPr="001221DF" w:rsidRDefault="001701E1" w:rsidP="00562264">
            <w:pPr>
              <w:rPr>
                <w:rFonts w:cstheme="minorHAnsi"/>
                <w:szCs w:val="18"/>
                <w:lang w:val="es-CR"/>
              </w:rPr>
            </w:pPr>
            <w:r>
              <w:rPr>
                <w:rFonts w:eastAsia="Arial" w:cstheme="minorHAnsi"/>
                <w:szCs w:val="18"/>
                <w:lang w:val="es-CR"/>
              </w:rPr>
              <w:t>28</w:t>
            </w:r>
            <w:r w:rsidR="00562264" w:rsidRPr="00242164">
              <w:rPr>
                <w:rFonts w:eastAsia="Arial" w:cstheme="minorHAnsi"/>
                <w:szCs w:val="18"/>
                <w:lang w:val="es-CR"/>
              </w:rPr>
              <w:t xml:space="preserve"> de febrero</w:t>
            </w:r>
            <w:r w:rsidR="00562264" w:rsidRPr="001221DF">
              <w:rPr>
                <w:rFonts w:cstheme="minorHAnsi"/>
                <w:szCs w:val="18"/>
                <w:lang w:val="es-CR"/>
              </w:rPr>
              <w:t xml:space="preserve"> de 2022</w:t>
            </w:r>
          </w:p>
        </w:tc>
        <w:tc>
          <w:tcPr>
            <w:tcW w:w="2222" w:type="dxa"/>
            <w:vMerge/>
          </w:tcPr>
          <w:p w14:paraId="629C3CE8" w14:textId="77777777" w:rsidR="00562264" w:rsidRPr="001221DF" w:rsidRDefault="00562264" w:rsidP="00562264">
            <w:pPr>
              <w:rPr>
                <w:rFonts w:cstheme="minorHAnsi"/>
                <w:szCs w:val="18"/>
                <w:lang w:val="es-CR"/>
              </w:rPr>
            </w:pPr>
          </w:p>
        </w:tc>
      </w:tr>
    </w:tbl>
    <w:p w14:paraId="18191E4C" w14:textId="77777777" w:rsidR="00562264" w:rsidRPr="001221DF" w:rsidRDefault="00562264" w:rsidP="00562264">
      <w:pPr>
        <w:widowControl w:val="0"/>
        <w:tabs>
          <w:tab w:val="left" w:pos="180"/>
        </w:tabs>
        <w:spacing w:after="0" w:line="240" w:lineRule="auto"/>
        <w:ind w:right="4410"/>
        <w:rPr>
          <w:rFonts w:eastAsia="Arial" w:cstheme="minorHAnsi"/>
          <w:sz w:val="16"/>
          <w:szCs w:val="18"/>
          <w:lang w:val="es-CR"/>
        </w:rPr>
      </w:pPr>
      <w:r w:rsidRPr="001221DF">
        <w:rPr>
          <w:rFonts w:eastAsia="Arial" w:cstheme="minorHAnsi"/>
          <w:sz w:val="16"/>
          <w:szCs w:val="18"/>
          <w:lang w:val="es-CR"/>
        </w:rPr>
        <w:t xml:space="preserve">Señores de la Comisión Nacional para la Implementación de la Iniciativa para la Transparencia de las Industrias Extractivas </w:t>
      </w:r>
    </w:p>
    <w:p w14:paraId="16ABF7B1" w14:textId="77777777" w:rsidR="00562264" w:rsidRPr="001221DF" w:rsidRDefault="00562264" w:rsidP="00562264">
      <w:pPr>
        <w:widowControl w:val="0"/>
        <w:tabs>
          <w:tab w:val="left" w:pos="90"/>
        </w:tabs>
        <w:spacing w:after="0" w:line="240" w:lineRule="auto"/>
        <w:ind w:right="4410"/>
        <w:rPr>
          <w:rFonts w:eastAsia="Arial" w:cstheme="minorHAnsi"/>
          <w:sz w:val="16"/>
          <w:szCs w:val="18"/>
          <w:lang w:val="es-CR"/>
        </w:rPr>
      </w:pPr>
      <w:r w:rsidRPr="001221DF">
        <w:rPr>
          <w:rFonts w:eastAsia="Arial" w:cstheme="minorHAnsi"/>
          <w:sz w:val="16"/>
          <w:szCs w:val="18"/>
          <w:lang w:val="es-CR"/>
        </w:rPr>
        <w:t xml:space="preserve">Av. Tiradentes No. 53 esquina Heriberto Pieter, Edificio B., Ensanche Naco, </w:t>
      </w:r>
    </w:p>
    <w:p w14:paraId="5E4A0FF9" w14:textId="77777777" w:rsidR="00562264" w:rsidRPr="001221DF" w:rsidRDefault="00562264" w:rsidP="00562264">
      <w:pPr>
        <w:widowControl w:val="0"/>
        <w:tabs>
          <w:tab w:val="left" w:pos="90"/>
        </w:tabs>
        <w:spacing w:after="0" w:line="240" w:lineRule="auto"/>
        <w:ind w:right="4410"/>
        <w:rPr>
          <w:rFonts w:eastAsia="Arial" w:cstheme="minorHAnsi"/>
          <w:sz w:val="16"/>
          <w:szCs w:val="18"/>
          <w:lang w:val="es-CR"/>
        </w:rPr>
      </w:pPr>
      <w:r w:rsidRPr="001221DF">
        <w:rPr>
          <w:rFonts w:eastAsia="Arial" w:cstheme="minorHAnsi"/>
          <w:sz w:val="16"/>
          <w:szCs w:val="18"/>
          <w:lang w:val="es-CR"/>
        </w:rPr>
        <w:t>Santo Domingo, Distrito Nacional</w:t>
      </w:r>
    </w:p>
    <w:p w14:paraId="5A53B905" w14:textId="77777777" w:rsidR="00562264" w:rsidRPr="001221DF" w:rsidRDefault="00562264" w:rsidP="00562264">
      <w:pPr>
        <w:widowControl w:val="0"/>
        <w:tabs>
          <w:tab w:val="left" w:pos="90"/>
        </w:tabs>
        <w:spacing w:after="0" w:line="280" w:lineRule="exact"/>
        <w:rPr>
          <w:rFonts w:eastAsia="Arial" w:cstheme="minorHAnsi"/>
          <w:sz w:val="16"/>
          <w:szCs w:val="18"/>
          <w:lang w:val="es-CR"/>
        </w:rPr>
      </w:pPr>
    </w:p>
    <w:p w14:paraId="58EDCE6E" w14:textId="77777777" w:rsidR="00562264" w:rsidRPr="001221DF" w:rsidRDefault="00562264" w:rsidP="00562264">
      <w:pPr>
        <w:widowControl w:val="0"/>
        <w:tabs>
          <w:tab w:val="left" w:pos="90"/>
        </w:tabs>
        <w:spacing w:after="0" w:line="240" w:lineRule="auto"/>
        <w:rPr>
          <w:rFonts w:eastAsia="Arial" w:cstheme="minorHAnsi"/>
          <w:sz w:val="16"/>
          <w:szCs w:val="18"/>
          <w:lang w:val="es-CR"/>
        </w:rPr>
      </w:pPr>
      <w:r w:rsidRPr="001221DF">
        <w:rPr>
          <w:rFonts w:eastAsia="Arial" w:cstheme="minorHAnsi"/>
          <w:sz w:val="16"/>
          <w:szCs w:val="18"/>
          <w:lang w:val="es-CR"/>
        </w:rPr>
        <w:t>Estimados señores:</w:t>
      </w:r>
    </w:p>
    <w:p w14:paraId="36153518" w14:textId="77777777" w:rsidR="00562264" w:rsidRPr="001221DF" w:rsidRDefault="00562264" w:rsidP="00562264">
      <w:pPr>
        <w:spacing w:after="0" w:line="240" w:lineRule="auto"/>
        <w:rPr>
          <w:rFonts w:eastAsia="Arial" w:cstheme="minorHAnsi"/>
          <w:sz w:val="16"/>
          <w:szCs w:val="18"/>
          <w:lang w:val="es-CR"/>
        </w:rPr>
      </w:pPr>
    </w:p>
    <w:p w14:paraId="66A2991B" w14:textId="254881E8" w:rsidR="00562264" w:rsidRPr="001221DF" w:rsidRDefault="00562264" w:rsidP="00562264">
      <w:pPr>
        <w:tabs>
          <w:tab w:val="left" w:pos="90"/>
        </w:tabs>
        <w:spacing w:after="0" w:line="240" w:lineRule="auto"/>
        <w:rPr>
          <w:rFonts w:eastAsia="Arial" w:cstheme="minorHAnsi"/>
          <w:sz w:val="16"/>
          <w:szCs w:val="18"/>
          <w:lang w:val="es-CR"/>
        </w:rPr>
      </w:pPr>
      <w:r w:rsidRPr="001221DF">
        <w:rPr>
          <w:rFonts w:eastAsia="Arial" w:cstheme="minorHAnsi"/>
          <w:sz w:val="16"/>
          <w:szCs w:val="18"/>
          <w:lang w:val="es-CR"/>
        </w:rPr>
        <w:t>Deloitte RD, SRL, ha preparado este Informe de Cotejo de Datos de la Iniciativa para la Transparencia de las Industrias Extractivas de República Dominicana (EITI RD) para los años 2019 y 2020. Este informe presenta la información de cotejo de datos que se requiere como parte del Requisito 4.9 b.iii del Estándar para la Iniciativa por la Transparencia de las Industrias Extractivas (Estándar EITI), que constituye el conjunto de directrices que los países implementadores que participan en el EITI deben cumplir.</w:t>
      </w:r>
    </w:p>
    <w:p w14:paraId="06D89447" w14:textId="77777777" w:rsidR="00562264" w:rsidRPr="001221DF" w:rsidRDefault="00562264" w:rsidP="00562264">
      <w:pPr>
        <w:tabs>
          <w:tab w:val="left" w:pos="90"/>
        </w:tabs>
        <w:spacing w:after="0" w:line="240" w:lineRule="auto"/>
        <w:rPr>
          <w:rFonts w:eastAsia="Arial" w:cstheme="minorHAnsi"/>
          <w:sz w:val="16"/>
          <w:szCs w:val="18"/>
          <w:lang w:val="es-CR"/>
        </w:rPr>
      </w:pPr>
    </w:p>
    <w:p w14:paraId="3DBD17BF" w14:textId="77777777" w:rsidR="00562264" w:rsidRPr="001221DF" w:rsidRDefault="00562264" w:rsidP="00562264">
      <w:pPr>
        <w:tabs>
          <w:tab w:val="left" w:pos="90"/>
        </w:tabs>
        <w:spacing w:after="0" w:line="240" w:lineRule="auto"/>
        <w:rPr>
          <w:rFonts w:eastAsia="Arial" w:cstheme="minorHAnsi"/>
          <w:sz w:val="16"/>
          <w:szCs w:val="18"/>
          <w:lang w:val="es-CR"/>
        </w:rPr>
      </w:pPr>
      <w:r w:rsidRPr="001221DF">
        <w:rPr>
          <w:rFonts w:eastAsia="Arial" w:cstheme="minorHAnsi"/>
          <w:sz w:val="16"/>
          <w:szCs w:val="18"/>
          <w:lang w:val="es-CR"/>
        </w:rPr>
        <w:t>Este trabajo se realiza, de acuerdo con las Normas Internacionales de Servicios Relacionados No.4440 de Trabajos para realizar Procedimientos Convenidos relativos a Información Financiera. El objetivo de nuestros procedimientos no fue el de revelar errores, irregularidades o actos ilegales, incluyendo fraudes o desfalcos que puedan existir.</w:t>
      </w:r>
    </w:p>
    <w:p w14:paraId="1A44DDD2" w14:textId="77777777" w:rsidR="00562264" w:rsidRPr="001221DF" w:rsidRDefault="00562264" w:rsidP="00562264">
      <w:pPr>
        <w:tabs>
          <w:tab w:val="left" w:pos="90"/>
        </w:tabs>
        <w:spacing w:after="0" w:line="240" w:lineRule="auto"/>
        <w:rPr>
          <w:rFonts w:eastAsia="Arial" w:cstheme="minorHAnsi"/>
          <w:sz w:val="16"/>
          <w:szCs w:val="18"/>
          <w:lang w:val="es-CR"/>
        </w:rPr>
      </w:pPr>
    </w:p>
    <w:p w14:paraId="5EFE7630" w14:textId="2E8F84AC" w:rsidR="00562264" w:rsidRPr="001221DF" w:rsidRDefault="00562264" w:rsidP="00562264">
      <w:pPr>
        <w:autoSpaceDE w:val="0"/>
        <w:autoSpaceDN w:val="0"/>
        <w:adjustRightInd w:val="0"/>
        <w:spacing w:after="0" w:line="240" w:lineRule="auto"/>
        <w:rPr>
          <w:rFonts w:eastAsia="Arial" w:cstheme="minorHAnsi"/>
          <w:sz w:val="16"/>
          <w:szCs w:val="18"/>
          <w:lang w:val="es-CR"/>
        </w:rPr>
      </w:pPr>
      <w:r w:rsidRPr="001221DF">
        <w:rPr>
          <w:rFonts w:eastAsia="Arial" w:cstheme="minorHAnsi"/>
          <w:sz w:val="16"/>
          <w:szCs w:val="18"/>
          <w:lang w:val="es-CR"/>
        </w:rPr>
        <w:t xml:space="preserve">Los procedimientos realizados </w:t>
      </w:r>
      <w:r>
        <w:rPr>
          <w:rFonts w:eastAsia="Arial" w:cstheme="minorHAnsi"/>
          <w:sz w:val="16"/>
          <w:szCs w:val="18"/>
          <w:lang w:val="es-CR"/>
        </w:rPr>
        <w:t xml:space="preserve">se detallan líneas abajo </w:t>
      </w:r>
      <w:r w:rsidRPr="001221DF">
        <w:rPr>
          <w:rFonts w:eastAsia="Arial" w:cstheme="minorHAnsi"/>
          <w:sz w:val="16"/>
          <w:szCs w:val="18"/>
          <w:lang w:val="es-CR"/>
        </w:rPr>
        <w:t>y</w:t>
      </w:r>
      <w:r>
        <w:rPr>
          <w:rFonts w:eastAsia="Arial" w:cstheme="minorHAnsi"/>
          <w:sz w:val="16"/>
          <w:szCs w:val="18"/>
          <w:lang w:val="es-CR"/>
        </w:rPr>
        <w:t>,</w:t>
      </w:r>
      <w:r w:rsidRPr="001221DF">
        <w:rPr>
          <w:rFonts w:eastAsia="Arial" w:cstheme="minorHAnsi"/>
          <w:sz w:val="16"/>
          <w:szCs w:val="18"/>
          <w:lang w:val="es-CR"/>
        </w:rPr>
        <w:t xml:space="preserve"> los resultados obtenidos se detallan </w:t>
      </w:r>
      <w:r>
        <w:rPr>
          <w:rFonts w:eastAsia="Arial" w:cstheme="minorHAnsi"/>
          <w:sz w:val="16"/>
          <w:szCs w:val="18"/>
          <w:lang w:val="es-CR"/>
        </w:rPr>
        <w:t>en los anexos del 2 al 6</w:t>
      </w:r>
      <w:r w:rsidRPr="001221DF">
        <w:rPr>
          <w:rFonts w:eastAsia="Arial" w:cstheme="minorHAnsi"/>
          <w:sz w:val="16"/>
          <w:szCs w:val="18"/>
          <w:lang w:val="es-CR"/>
        </w:rPr>
        <w:t>. Estos procedimientos se han basado en información y representaciones proporcionadas por la Comisión Nacional EITI RD, las empresas extractivas y las entidades del gobierno en el alcance que participaron del cotejo. Por consiguiente, la integridad y exactitud de la información suministrada y las representaciones hechas es responsabilidad exclusiva de ellos. El desarrollo de nuestro trabajo se encuentra limitado por restricciones de tiempo y alcance, tal como se definió en nuestra propuesta y en la etapa de negociación. Por esta razón, hacemos claridad en que procedimientos más detallados podrían revelar asuntos no contemplados en la ejecución de este compromiso.</w:t>
      </w:r>
    </w:p>
    <w:p w14:paraId="6308F26A" w14:textId="77777777" w:rsidR="00562264" w:rsidRDefault="00562264" w:rsidP="00562264">
      <w:pPr>
        <w:tabs>
          <w:tab w:val="left" w:pos="90"/>
        </w:tabs>
        <w:spacing w:after="0" w:line="240" w:lineRule="auto"/>
        <w:rPr>
          <w:rFonts w:eastAsia="Arial" w:cstheme="minorHAnsi"/>
          <w:sz w:val="16"/>
          <w:szCs w:val="18"/>
          <w:lang w:val="es-CR"/>
        </w:rPr>
      </w:pPr>
    </w:p>
    <w:p w14:paraId="6948CAAF" w14:textId="77777777" w:rsidR="00562264" w:rsidRDefault="00562264" w:rsidP="00562264">
      <w:pPr>
        <w:tabs>
          <w:tab w:val="left" w:pos="90"/>
        </w:tabs>
        <w:spacing w:after="0" w:line="240" w:lineRule="auto"/>
        <w:rPr>
          <w:rFonts w:eastAsia="Arial" w:cstheme="minorHAnsi"/>
          <w:sz w:val="16"/>
          <w:szCs w:val="18"/>
          <w:lang w:val="es-CR"/>
        </w:rPr>
      </w:pPr>
      <w:r>
        <w:rPr>
          <w:rFonts w:eastAsia="Arial" w:cstheme="minorHAnsi"/>
          <w:sz w:val="16"/>
          <w:szCs w:val="18"/>
          <w:lang w:val="es-CR"/>
        </w:rPr>
        <w:t>A continuación, se detallan los procedimientos acordados:</w:t>
      </w:r>
    </w:p>
    <w:p w14:paraId="677C7AB9" w14:textId="77777777" w:rsidR="00562264" w:rsidRPr="008066B3" w:rsidRDefault="00562264" w:rsidP="00562264">
      <w:pPr>
        <w:tabs>
          <w:tab w:val="left" w:pos="90"/>
        </w:tabs>
        <w:spacing w:after="0" w:line="240" w:lineRule="auto"/>
        <w:jc w:val="center"/>
        <w:rPr>
          <w:rFonts w:eastAsia="Arial" w:cstheme="minorHAnsi"/>
          <w:b/>
          <w:bCs/>
          <w:sz w:val="16"/>
          <w:szCs w:val="18"/>
          <w:lang w:val="es-CR"/>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4168"/>
      </w:tblGrid>
      <w:tr w:rsidR="00562264" w:rsidRPr="008066B3" w14:paraId="03021307" w14:textId="77777777" w:rsidTr="00FB0A9B">
        <w:trPr>
          <w:tblHeader/>
        </w:trPr>
        <w:tc>
          <w:tcPr>
            <w:tcW w:w="4912" w:type="dxa"/>
          </w:tcPr>
          <w:p w14:paraId="2D7CF5AE" w14:textId="77777777" w:rsidR="00562264" w:rsidRPr="008066B3" w:rsidRDefault="00562264" w:rsidP="0053078F">
            <w:pPr>
              <w:tabs>
                <w:tab w:val="left" w:pos="90"/>
              </w:tabs>
              <w:spacing w:after="0" w:line="240" w:lineRule="auto"/>
              <w:jc w:val="center"/>
              <w:rPr>
                <w:rFonts w:eastAsia="Arial" w:cstheme="minorHAnsi"/>
                <w:b/>
                <w:bCs/>
                <w:sz w:val="16"/>
                <w:szCs w:val="18"/>
                <w:lang w:val="es-CR"/>
              </w:rPr>
            </w:pPr>
            <w:r w:rsidRPr="008066B3">
              <w:rPr>
                <w:rFonts w:eastAsia="Arial" w:cstheme="minorHAnsi"/>
                <w:b/>
                <w:bCs/>
                <w:sz w:val="16"/>
                <w:szCs w:val="18"/>
                <w:lang w:val="es-CR"/>
              </w:rPr>
              <w:t>Procedimientos acordados</w:t>
            </w:r>
          </w:p>
        </w:tc>
        <w:tc>
          <w:tcPr>
            <w:tcW w:w="4168" w:type="dxa"/>
          </w:tcPr>
          <w:p w14:paraId="2DE9F253" w14:textId="77777777" w:rsidR="00562264" w:rsidRPr="008066B3" w:rsidRDefault="00562264" w:rsidP="0053078F">
            <w:pPr>
              <w:tabs>
                <w:tab w:val="left" w:pos="90"/>
              </w:tabs>
              <w:spacing w:after="0" w:line="240" w:lineRule="auto"/>
              <w:jc w:val="center"/>
              <w:rPr>
                <w:rFonts w:eastAsia="Arial" w:cstheme="minorHAnsi"/>
                <w:b/>
                <w:bCs/>
                <w:sz w:val="16"/>
                <w:szCs w:val="18"/>
                <w:lang w:val="es-CR"/>
              </w:rPr>
            </w:pPr>
            <w:r w:rsidRPr="008066B3">
              <w:rPr>
                <w:rFonts w:eastAsia="Arial" w:cstheme="minorHAnsi"/>
                <w:b/>
                <w:bCs/>
                <w:sz w:val="16"/>
                <w:szCs w:val="18"/>
                <w:lang w:val="es-CR"/>
              </w:rPr>
              <w:t>Resultados obtenidos</w:t>
            </w:r>
          </w:p>
        </w:tc>
      </w:tr>
      <w:tr w:rsidR="00562264" w14:paraId="79D6A696" w14:textId="77777777" w:rsidTr="00FB0A9B">
        <w:tc>
          <w:tcPr>
            <w:tcW w:w="4912" w:type="dxa"/>
          </w:tcPr>
          <w:p w14:paraId="65CC0783" w14:textId="77777777" w:rsidR="00562264" w:rsidRPr="003B4845" w:rsidRDefault="00562264" w:rsidP="0053078F">
            <w:pPr>
              <w:pStyle w:val="02Bodytext"/>
              <w:spacing w:after="0" w:line="240" w:lineRule="auto"/>
              <w:rPr>
                <w:rFonts w:asciiTheme="minorHAnsi" w:eastAsia="Arial" w:hAnsiTheme="minorHAnsi" w:cstheme="minorHAnsi"/>
                <w:color w:val="auto"/>
                <w:sz w:val="16"/>
                <w:szCs w:val="18"/>
                <w:lang w:val="es-CR" w:eastAsia="en-US"/>
              </w:rPr>
            </w:pPr>
            <w:r w:rsidRPr="003B4845">
              <w:rPr>
                <w:rFonts w:asciiTheme="minorHAnsi" w:eastAsia="Arial" w:hAnsiTheme="minorHAnsi" w:cstheme="minorHAnsi"/>
                <w:color w:val="auto"/>
                <w:sz w:val="16"/>
                <w:szCs w:val="18"/>
                <w:lang w:val="es-CR" w:eastAsia="en-US"/>
              </w:rPr>
              <w:t xml:space="preserve">Llevar a cabo entrevistas con los funcionarios de las entidades gubernamentales y empresas privadas invitadas al proceso de cotejo para el 4to informe EITI RD, con el fin de informar el alcance del trabajo, las fechas claves del proceso y cuestionamiento sobre la existencia de nuevas normativas, flujos de ingresos y otros elementos que consideren relevantes a los efectos del cotejo. </w:t>
            </w:r>
          </w:p>
          <w:p w14:paraId="5F4927FF" w14:textId="77777777" w:rsidR="00562264" w:rsidRDefault="00562264" w:rsidP="0053078F">
            <w:pPr>
              <w:tabs>
                <w:tab w:val="left" w:pos="90"/>
              </w:tabs>
              <w:spacing w:after="0" w:line="240" w:lineRule="auto"/>
              <w:rPr>
                <w:rFonts w:eastAsia="Arial" w:cstheme="minorHAnsi"/>
                <w:sz w:val="16"/>
                <w:szCs w:val="18"/>
                <w:lang w:val="es-CR"/>
              </w:rPr>
            </w:pPr>
          </w:p>
        </w:tc>
        <w:tc>
          <w:tcPr>
            <w:tcW w:w="4168" w:type="dxa"/>
          </w:tcPr>
          <w:p w14:paraId="149041B3" w14:textId="3103BBEA" w:rsidR="00562264" w:rsidRPr="003B4845" w:rsidRDefault="00562264" w:rsidP="0053078F">
            <w:pPr>
              <w:pStyle w:val="02Bodytext"/>
              <w:spacing w:after="0" w:line="240" w:lineRule="auto"/>
              <w:rPr>
                <w:rFonts w:asciiTheme="minorHAnsi" w:eastAsia="Arial" w:hAnsiTheme="minorHAnsi" w:cstheme="minorHAnsi"/>
                <w:color w:val="auto"/>
                <w:sz w:val="16"/>
                <w:szCs w:val="18"/>
                <w:lang w:val="es-CR" w:eastAsia="en-US"/>
              </w:rPr>
            </w:pPr>
            <w:r w:rsidRPr="003B4845">
              <w:rPr>
                <w:rFonts w:asciiTheme="minorHAnsi" w:eastAsia="Arial" w:hAnsiTheme="minorHAnsi" w:cstheme="minorHAnsi"/>
                <w:color w:val="auto"/>
                <w:sz w:val="16"/>
                <w:szCs w:val="18"/>
                <w:lang w:val="es-CR" w:eastAsia="en-US"/>
              </w:rPr>
              <w:t>Lleva</w:t>
            </w:r>
            <w:r>
              <w:rPr>
                <w:rFonts w:asciiTheme="minorHAnsi" w:eastAsia="Arial" w:hAnsiTheme="minorHAnsi" w:cstheme="minorHAnsi"/>
                <w:color w:val="auto"/>
                <w:sz w:val="16"/>
                <w:szCs w:val="18"/>
                <w:lang w:val="es-CR" w:eastAsia="en-US"/>
              </w:rPr>
              <w:t xml:space="preserve">mos a </w:t>
            </w:r>
            <w:r w:rsidRPr="003B4845">
              <w:rPr>
                <w:rFonts w:asciiTheme="minorHAnsi" w:eastAsia="Arial" w:hAnsiTheme="minorHAnsi" w:cstheme="minorHAnsi"/>
                <w:color w:val="auto"/>
                <w:sz w:val="16"/>
                <w:szCs w:val="18"/>
                <w:lang w:val="es-CR" w:eastAsia="en-US"/>
              </w:rPr>
              <w:t>cabo entrevistas con los funcionarios de las entidades gubernamentales y empresa</w:t>
            </w:r>
            <w:r w:rsidR="001849B9">
              <w:rPr>
                <w:rFonts w:asciiTheme="minorHAnsi" w:eastAsia="Arial" w:hAnsiTheme="minorHAnsi" w:cstheme="minorHAnsi"/>
                <w:color w:val="auto"/>
                <w:sz w:val="16"/>
                <w:szCs w:val="18"/>
                <w:lang w:val="es-CR" w:eastAsia="en-US"/>
              </w:rPr>
              <w:t>s mineras</w:t>
            </w:r>
            <w:r w:rsidRPr="003B4845">
              <w:rPr>
                <w:rFonts w:asciiTheme="minorHAnsi" w:eastAsia="Arial" w:hAnsiTheme="minorHAnsi" w:cstheme="minorHAnsi"/>
                <w:color w:val="auto"/>
                <w:sz w:val="16"/>
                <w:szCs w:val="18"/>
                <w:lang w:val="es-CR" w:eastAsia="en-US"/>
              </w:rPr>
              <w:t xml:space="preserve"> invitadas al proceso de cotejo para el 4to informe EITI RD, con el fin de informar el alcance del trabajo, las fechas claves del proceso y cuestionamiento sobre la existencia de nuevas normativas, flujos de ingresos y otros elementos que consideren relevantes a los efectos del cotejo.</w:t>
            </w:r>
            <w:r>
              <w:rPr>
                <w:rFonts w:asciiTheme="minorHAnsi" w:eastAsia="Arial" w:hAnsiTheme="minorHAnsi" w:cstheme="minorHAnsi"/>
                <w:color w:val="auto"/>
                <w:sz w:val="16"/>
                <w:szCs w:val="18"/>
                <w:lang w:val="es-CR" w:eastAsia="en-US"/>
              </w:rPr>
              <w:t xml:space="preserve"> No se logr</w:t>
            </w:r>
            <w:r w:rsidR="001849B9">
              <w:rPr>
                <w:rFonts w:asciiTheme="minorHAnsi" w:eastAsia="Arial" w:hAnsiTheme="minorHAnsi" w:cstheme="minorHAnsi"/>
                <w:color w:val="auto"/>
                <w:sz w:val="16"/>
                <w:szCs w:val="18"/>
                <w:lang w:val="es-CR" w:eastAsia="en-US"/>
              </w:rPr>
              <w:t>ó</w:t>
            </w:r>
            <w:r>
              <w:rPr>
                <w:rFonts w:asciiTheme="minorHAnsi" w:eastAsia="Arial" w:hAnsiTheme="minorHAnsi" w:cstheme="minorHAnsi"/>
                <w:color w:val="auto"/>
                <w:sz w:val="16"/>
                <w:szCs w:val="18"/>
                <w:lang w:val="es-CR" w:eastAsia="en-US"/>
              </w:rPr>
              <w:t xml:space="preserve"> obtener respuesta de parte de Dovemco.</w:t>
            </w:r>
            <w:r w:rsidRPr="003B4845">
              <w:rPr>
                <w:rFonts w:asciiTheme="minorHAnsi" w:eastAsia="Arial" w:hAnsiTheme="minorHAnsi" w:cstheme="minorHAnsi"/>
                <w:color w:val="auto"/>
                <w:sz w:val="16"/>
                <w:szCs w:val="18"/>
                <w:lang w:val="es-CR" w:eastAsia="en-US"/>
              </w:rPr>
              <w:t xml:space="preserve"> </w:t>
            </w:r>
            <w:r w:rsidR="001E3B2E">
              <w:rPr>
                <w:rFonts w:asciiTheme="minorHAnsi" w:eastAsia="Arial" w:hAnsiTheme="minorHAnsi" w:cstheme="minorHAnsi"/>
                <w:color w:val="auto"/>
                <w:sz w:val="16"/>
                <w:szCs w:val="18"/>
                <w:lang w:val="es-CR" w:eastAsia="en-US"/>
              </w:rPr>
              <w:t>Los antecedentes y las informaciones recabadas se encuentran en el Anexo 2 y 3 de este informe.</w:t>
            </w:r>
          </w:p>
          <w:p w14:paraId="7D351E41" w14:textId="77777777" w:rsidR="00562264" w:rsidRDefault="00562264" w:rsidP="0053078F">
            <w:pPr>
              <w:tabs>
                <w:tab w:val="left" w:pos="90"/>
              </w:tabs>
              <w:spacing w:after="0" w:line="240" w:lineRule="auto"/>
              <w:rPr>
                <w:rFonts w:eastAsia="Arial" w:cstheme="minorHAnsi"/>
                <w:sz w:val="16"/>
                <w:szCs w:val="18"/>
                <w:lang w:val="es-CR"/>
              </w:rPr>
            </w:pPr>
          </w:p>
        </w:tc>
      </w:tr>
      <w:tr w:rsidR="00562264" w14:paraId="2C81153C" w14:textId="77777777" w:rsidTr="00FB0A9B">
        <w:tc>
          <w:tcPr>
            <w:tcW w:w="4912" w:type="dxa"/>
          </w:tcPr>
          <w:p w14:paraId="3AC1B5D0" w14:textId="3278C7EB" w:rsidR="00562264" w:rsidRPr="003B4845" w:rsidRDefault="00562264" w:rsidP="0053078F">
            <w:pPr>
              <w:pStyle w:val="02Bodytext"/>
              <w:spacing w:after="0" w:line="240" w:lineRule="auto"/>
              <w:rPr>
                <w:rFonts w:asciiTheme="minorHAnsi" w:eastAsia="Arial" w:hAnsiTheme="minorHAnsi" w:cstheme="minorHAnsi"/>
                <w:color w:val="auto"/>
                <w:sz w:val="16"/>
                <w:szCs w:val="18"/>
                <w:lang w:val="es-CR" w:eastAsia="en-US"/>
              </w:rPr>
            </w:pPr>
            <w:r w:rsidRPr="003B4845">
              <w:rPr>
                <w:rFonts w:asciiTheme="minorHAnsi" w:eastAsia="Arial" w:hAnsiTheme="minorHAnsi" w:cstheme="minorHAnsi"/>
                <w:color w:val="auto"/>
                <w:sz w:val="16"/>
                <w:szCs w:val="18"/>
                <w:lang w:val="es-CR" w:eastAsia="en-US"/>
              </w:rPr>
              <w:t>Solicitud de confirmación de datos cuantitativos a entidades extractivas y entidades gubernamentales invitadas a la iniciativa EITI RD  2020 y 2019.</w:t>
            </w:r>
          </w:p>
          <w:p w14:paraId="3468C701" w14:textId="77777777" w:rsidR="00562264" w:rsidRDefault="00562264" w:rsidP="0053078F">
            <w:pPr>
              <w:tabs>
                <w:tab w:val="left" w:pos="90"/>
              </w:tabs>
              <w:spacing w:after="0" w:line="240" w:lineRule="auto"/>
              <w:rPr>
                <w:rFonts w:eastAsia="Arial" w:cstheme="minorHAnsi"/>
                <w:sz w:val="16"/>
                <w:szCs w:val="18"/>
                <w:lang w:val="es-CR"/>
              </w:rPr>
            </w:pPr>
          </w:p>
        </w:tc>
        <w:tc>
          <w:tcPr>
            <w:tcW w:w="4168" w:type="dxa"/>
          </w:tcPr>
          <w:p w14:paraId="32A72E0E" w14:textId="6DDAC27C" w:rsidR="00562264" w:rsidRPr="003B4845" w:rsidRDefault="00954E82" w:rsidP="0053078F">
            <w:pPr>
              <w:pStyle w:val="02Bodytext"/>
              <w:spacing w:after="0" w:line="240" w:lineRule="auto"/>
              <w:rPr>
                <w:rFonts w:asciiTheme="minorHAnsi" w:eastAsia="Arial" w:hAnsiTheme="minorHAnsi" w:cstheme="minorHAnsi"/>
                <w:color w:val="auto"/>
                <w:sz w:val="16"/>
                <w:szCs w:val="18"/>
                <w:lang w:val="es-CR" w:eastAsia="en-US"/>
              </w:rPr>
            </w:pPr>
            <w:r>
              <w:rPr>
                <w:rFonts w:asciiTheme="minorHAnsi" w:eastAsia="Arial" w:hAnsiTheme="minorHAnsi" w:cstheme="minorHAnsi"/>
                <w:color w:val="auto"/>
                <w:sz w:val="16"/>
                <w:szCs w:val="18"/>
                <w:lang w:val="es-CR" w:eastAsia="en-US"/>
              </w:rPr>
              <w:t>Enviamos  cartas de</w:t>
            </w:r>
            <w:r w:rsidR="00562264" w:rsidRPr="003B4845">
              <w:rPr>
                <w:rFonts w:asciiTheme="minorHAnsi" w:eastAsia="Arial" w:hAnsiTheme="minorHAnsi" w:cstheme="minorHAnsi"/>
                <w:color w:val="auto"/>
                <w:sz w:val="16"/>
                <w:szCs w:val="18"/>
                <w:lang w:val="es-CR" w:eastAsia="en-US"/>
              </w:rPr>
              <w:t xml:space="preserve"> confirmación de datos cuantitativos a entidades extractivas y entidades gubernamentales invitadas a la iniciativa EITI RD  2020 y 2019</w:t>
            </w:r>
            <w:r w:rsidR="00562264">
              <w:rPr>
                <w:rFonts w:asciiTheme="minorHAnsi" w:eastAsia="Arial" w:hAnsiTheme="minorHAnsi" w:cstheme="minorHAnsi"/>
                <w:color w:val="auto"/>
                <w:sz w:val="16"/>
                <w:szCs w:val="18"/>
                <w:lang w:val="es-CR" w:eastAsia="en-US"/>
              </w:rPr>
              <w:t xml:space="preserve">, </w:t>
            </w:r>
            <w:r w:rsidR="00562264" w:rsidRPr="003B4845">
              <w:rPr>
                <w:rFonts w:asciiTheme="minorHAnsi" w:eastAsia="Arial" w:hAnsiTheme="minorHAnsi" w:cstheme="minorHAnsi"/>
                <w:color w:val="auto"/>
                <w:sz w:val="16"/>
                <w:szCs w:val="18"/>
                <w:lang w:val="es-CR" w:eastAsia="en-US"/>
              </w:rPr>
              <w:t xml:space="preserve">ver modelo de carta de confirmación de saldos en anexo </w:t>
            </w:r>
            <w:r w:rsidR="001849B9">
              <w:rPr>
                <w:rFonts w:asciiTheme="minorHAnsi" w:eastAsia="Arial" w:hAnsiTheme="minorHAnsi" w:cstheme="minorHAnsi"/>
                <w:color w:val="auto"/>
                <w:sz w:val="16"/>
                <w:szCs w:val="18"/>
                <w:lang w:val="es-CR" w:eastAsia="en-US"/>
              </w:rPr>
              <w:t>5</w:t>
            </w:r>
            <w:r w:rsidR="00562264" w:rsidRPr="003B4845">
              <w:rPr>
                <w:rFonts w:asciiTheme="minorHAnsi" w:eastAsia="Arial" w:hAnsiTheme="minorHAnsi" w:cstheme="minorHAnsi"/>
                <w:color w:val="auto"/>
                <w:sz w:val="16"/>
                <w:szCs w:val="18"/>
                <w:lang w:val="es-CR" w:eastAsia="en-US"/>
              </w:rPr>
              <w:t>.</w:t>
            </w:r>
            <w:r w:rsidR="00562264">
              <w:rPr>
                <w:rFonts w:asciiTheme="minorHAnsi" w:eastAsia="Arial" w:hAnsiTheme="minorHAnsi" w:cstheme="minorHAnsi"/>
                <w:color w:val="auto"/>
                <w:sz w:val="16"/>
                <w:szCs w:val="18"/>
                <w:lang w:val="es-CR" w:eastAsia="en-US"/>
              </w:rPr>
              <w:t xml:space="preserve"> No </w:t>
            </w:r>
            <w:r w:rsidR="00BC0409">
              <w:rPr>
                <w:rFonts w:asciiTheme="minorHAnsi" w:eastAsia="Arial" w:hAnsiTheme="minorHAnsi" w:cstheme="minorHAnsi"/>
                <w:color w:val="auto"/>
                <w:sz w:val="16"/>
                <w:szCs w:val="18"/>
                <w:lang w:val="es-CR" w:eastAsia="en-US"/>
              </w:rPr>
              <w:t>obtuvimos</w:t>
            </w:r>
            <w:r w:rsidR="00562264">
              <w:rPr>
                <w:rFonts w:asciiTheme="minorHAnsi" w:eastAsia="Arial" w:hAnsiTheme="minorHAnsi" w:cstheme="minorHAnsi"/>
                <w:color w:val="auto"/>
                <w:sz w:val="16"/>
                <w:szCs w:val="18"/>
                <w:lang w:val="es-CR" w:eastAsia="en-US"/>
              </w:rPr>
              <w:t xml:space="preserve"> </w:t>
            </w:r>
            <w:r w:rsidR="00BC0409">
              <w:rPr>
                <w:rFonts w:asciiTheme="minorHAnsi" w:eastAsia="Arial" w:hAnsiTheme="minorHAnsi" w:cstheme="minorHAnsi"/>
                <w:color w:val="auto"/>
                <w:sz w:val="16"/>
                <w:szCs w:val="18"/>
                <w:lang w:val="es-CR" w:eastAsia="en-US"/>
              </w:rPr>
              <w:t>confirmación</w:t>
            </w:r>
            <w:r w:rsidR="00562264">
              <w:rPr>
                <w:rFonts w:asciiTheme="minorHAnsi" w:eastAsia="Arial" w:hAnsiTheme="minorHAnsi" w:cstheme="minorHAnsi"/>
                <w:color w:val="auto"/>
                <w:sz w:val="16"/>
                <w:szCs w:val="18"/>
                <w:lang w:val="es-CR" w:eastAsia="en-US"/>
              </w:rPr>
              <w:t xml:space="preserve"> de saldos de Dovemco.</w:t>
            </w:r>
            <w:r w:rsidR="001849B9">
              <w:rPr>
                <w:rFonts w:asciiTheme="minorHAnsi" w:eastAsia="Arial" w:hAnsiTheme="minorHAnsi" w:cstheme="minorHAnsi"/>
                <w:color w:val="auto"/>
                <w:sz w:val="16"/>
                <w:szCs w:val="18"/>
                <w:lang w:val="es-CR" w:eastAsia="en-US"/>
              </w:rPr>
              <w:t xml:space="preserve"> </w:t>
            </w:r>
            <w:r w:rsidR="001E3B2E">
              <w:rPr>
                <w:rFonts w:asciiTheme="minorHAnsi" w:eastAsia="Arial" w:hAnsiTheme="minorHAnsi" w:cstheme="minorHAnsi"/>
                <w:color w:val="auto"/>
                <w:sz w:val="16"/>
                <w:szCs w:val="18"/>
                <w:lang w:val="es-CR" w:eastAsia="en-US"/>
              </w:rPr>
              <w:t xml:space="preserve">Ver anexo 3 por </w:t>
            </w:r>
            <w:r w:rsidR="00BC0409">
              <w:rPr>
                <w:rFonts w:asciiTheme="minorHAnsi" w:eastAsia="Arial" w:hAnsiTheme="minorHAnsi" w:cstheme="minorHAnsi"/>
                <w:color w:val="auto"/>
                <w:sz w:val="16"/>
                <w:szCs w:val="18"/>
                <w:lang w:val="es-CR" w:eastAsia="en-US"/>
              </w:rPr>
              <w:t>más</w:t>
            </w:r>
            <w:r w:rsidR="001E3B2E">
              <w:rPr>
                <w:rFonts w:asciiTheme="minorHAnsi" w:eastAsia="Arial" w:hAnsiTheme="minorHAnsi" w:cstheme="minorHAnsi"/>
                <w:color w:val="auto"/>
                <w:sz w:val="16"/>
                <w:szCs w:val="18"/>
                <w:lang w:val="es-CR" w:eastAsia="en-US"/>
              </w:rPr>
              <w:t xml:space="preserve"> detalle del procedimiento.</w:t>
            </w:r>
          </w:p>
          <w:p w14:paraId="529EADDF" w14:textId="77777777" w:rsidR="00562264" w:rsidRDefault="00562264" w:rsidP="0053078F">
            <w:pPr>
              <w:tabs>
                <w:tab w:val="left" w:pos="90"/>
              </w:tabs>
              <w:spacing w:after="0" w:line="240" w:lineRule="auto"/>
              <w:rPr>
                <w:rFonts w:eastAsia="Arial" w:cstheme="minorHAnsi"/>
                <w:sz w:val="16"/>
                <w:szCs w:val="18"/>
                <w:lang w:val="es-CR"/>
              </w:rPr>
            </w:pPr>
          </w:p>
        </w:tc>
      </w:tr>
      <w:tr w:rsidR="00562264" w14:paraId="06C563FC" w14:textId="77777777" w:rsidTr="00FB0A9B">
        <w:tc>
          <w:tcPr>
            <w:tcW w:w="4912" w:type="dxa"/>
          </w:tcPr>
          <w:p w14:paraId="6F1874BD" w14:textId="77777777" w:rsidR="00562264" w:rsidRPr="003B4845" w:rsidRDefault="00562264" w:rsidP="0053078F">
            <w:pPr>
              <w:pStyle w:val="02Bodytext"/>
              <w:spacing w:after="0" w:line="240" w:lineRule="auto"/>
              <w:rPr>
                <w:rFonts w:asciiTheme="minorHAnsi" w:eastAsia="Arial" w:hAnsiTheme="minorHAnsi" w:cstheme="minorHAnsi"/>
                <w:color w:val="auto"/>
                <w:sz w:val="16"/>
                <w:szCs w:val="18"/>
                <w:lang w:val="es-CR" w:eastAsia="en-US"/>
              </w:rPr>
            </w:pPr>
            <w:r w:rsidRPr="003B4845">
              <w:rPr>
                <w:rFonts w:asciiTheme="minorHAnsi" w:eastAsia="Arial" w:hAnsiTheme="minorHAnsi" w:cstheme="minorHAnsi"/>
                <w:color w:val="auto"/>
                <w:sz w:val="16"/>
                <w:szCs w:val="18"/>
                <w:lang w:val="es-CR" w:eastAsia="en-US"/>
              </w:rPr>
              <w:t>Cotejo de datos cuantitativos entre los saldos confirmados por las entidades extractivas y entidades gubernamentales en alcance.</w:t>
            </w:r>
          </w:p>
          <w:p w14:paraId="18435D9D" w14:textId="77777777" w:rsidR="00562264" w:rsidRDefault="00562264" w:rsidP="0053078F">
            <w:pPr>
              <w:tabs>
                <w:tab w:val="left" w:pos="90"/>
              </w:tabs>
              <w:spacing w:after="0" w:line="240" w:lineRule="auto"/>
              <w:rPr>
                <w:rFonts w:eastAsia="Arial" w:cstheme="minorHAnsi"/>
                <w:sz w:val="16"/>
                <w:szCs w:val="18"/>
                <w:lang w:val="es-CR"/>
              </w:rPr>
            </w:pPr>
          </w:p>
        </w:tc>
        <w:tc>
          <w:tcPr>
            <w:tcW w:w="4168" w:type="dxa"/>
          </w:tcPr>
          <w:p w14:paraId="72729D5A" w14:textId="77777777" w:rsidR="00562264" w:rsidRDefault="00562264" w:rsidP="0053078F">
            <w:pPr>
              <w:pStyle w:val="02Bodytext"/>
              <w:spacing w:after="0" w:line="240" w:lineRule="auto"/>
              <w:rPr>
                <w:rFonts w:asciiTheme="minorHAnsi" w:eastAsia="Arial" w:hAnsiTheme="minorHAnsi" w:cstheme="minorHAnsi"/>
                <w:color w:val="auto"/>
                <w:sz w:val="16"/>
                <w:szCs w:val="18"/>
                <w:lang w:val="es-CR" w:eastAsia="en-US"/>
              </w:rPr>
            </w:pPr>
            <w:r w:rsidRPr="003B4845">
              <w:rPr>
                <w:rFonts w:asciiTheme="minorHAnsi" w:eastAsia="Arial" w:hAnsiTheme="minorHAnsi" w:cstheme="minorHAnsi"/>
                <w:color w:val="auto"/>
                <w:sz w:val="16"/>
                <w:szCs w:val="18"/>
                <w:lang w:val="es-CR" w:eastAsia="en-US"/>
              </w:rPr>
              <w:t>Cotej</w:t>
            </w:r>
            <w:r>
              <w:rPr>
                <w:rFonts w:asciiTheme="minorHAnsi" w:eastAsia="Arial" w:hAnsiTheme="minorHAnsi" w:cstheme="minorHAnsi"/>
                <w:color w:val="auto"/>
                <w:sz w:val="16"/>
                <w:szCs w:val="18"/>
                <w:lang w:val="es-CR" w:eastAsia="en-US"/>
              </w:rPr>
              <w:t>amos los</w:t>
            </w:r>
            <w:r w:rsidRPr="003B4845">
              <w:rPr>
                <w:rFonts w:asciiTheme="minorHAnsi" w:eastAsia="Arial" w:hAnsiTheme="minorHAnsi" w:cstheme="minorHAnsi"/>
                <w:color w:val="auto"/>
                <w:sz w:val="16"/>
                <w:szCs w:val="18"/>
                <w:lang w:val="es-CR" w:eastAsia="en-US"/>
              </w:rPr>
              <w:t xml:space="preserve"> datos </w:t>
            </w:r>
            <w:r>
              <w:rPr>
                <w:rFonts w:asciiTheme="minorHAnsi" w:eastAsia="Arial" w:hAnsiTheme="minorHAnsi" w:cstheme="minorHAnsi"/>
                <w:color w:val="auto"/>
                <w:sz w:val="16"/>
                <w:szCs w:val="18"/>
                <w:lang w:val="es-CR" w:eastAsia="en-US"/>
              </w:rPr>
              <w:t xml:space="preserve">confirmados por las entidades de gobierno </w:t>
            </w:r>
            <w:r w:rsidR="001E3B2E">
              <w:rPr>
                <w:rFonts w:asciiTheme="minorHAnsi" w:eastAsia="Arial" w:hAnsiTheme="minorHAnsi" w:cstheme="minorHAnsi"/>
                <w:color w:val="auto"/>
                <w:sz w:val="16"/>
                <w:szCs w:val="18"/>
                <w:lang w:val="es-CR" w:eastAsia="en-US"/>
              </w:rPr>
              <w:t>respecto a aquellos reportados por</w:t>
            </w:r>
            <w:r>
              <w:rPr>
                <w:rFonts w:asciiTheme="minorHAnsi" w:eastAsia="Arial" w:hAnsiTheme="minorHAnsi" w:cstheme="minorHAnsi"/>
                <w:color w:val="auto"/>
                <w:sz w:val="16"/>
                <w:szCs w:val="18"/>
                <w:lang w:val="es-CR" w:eastAsia="en-US"/>
              </w:rPr>
              <w:t xml:space="preserve"> las empresa</w:t>
            </w:r>
            <w:r w:rsidR="001E3B2E">
              <w:rPr>
                <w:rFonts w:asciiTheme="minorHAnsi" w:eastAsia="Arial" w:hAnsiTheme="minorHAnsi" w:cstheme="minorHAnsi"/>
                <w:color w:val="auto"/>
                <w:sz w:val="16"/>
                <w:szCs w:val="18"/>
                <w:lang w:val="es-CR" w:eastAsia="en-US"/>
              </w:rPr>
              <w:t>s</w:t>
            </w:r>
            <w:r>
              <w:rPr>
                <w:rFonts w:asciiTheme="minorHAnsi" w:eastAsia="Arial" w:hAnsiTheme="minorHAnsi" w:cstheme="minorHAnsi"/>
                <w:color w:val="auto"/>
                <w:sz w:val="16"/>
                <w:szCs w:val="18"/>
                <w:lang w:val="es-CR" w:eastAsia="en-US"/>
              </w:rPr>
              <w:t xml:space="preserve"> mineras </w:t>
            </w:r>
            <w:r w:rsidR="001E3B2E">
              <w:rPr>
                <w:rFonts w:asciiTheme="minorHAnsi" w:eastAsia="Arial" w:hAnsiTheme="minorHAnsi" w:cstheme="minorHAnsi"/>
                <w:color w:val="auto"/>
                <w:sz w:val="16"/>
                <w:szCs w:val="18"/>
                <w:lang w:val="es-CR" w:eastAsia="en-US"/>
              </w:rPr>
              <w:t xml:space="preserve">para el </w:t>
            </w:r>
            <w:r>
              <w:rPr>
                <w:rFonts w:asciiTheme="minorHAnsi" w:eastAsia="Arial" w:hAnsiTheme="minorHAnsi" w:cstheme="minorHAnsi"/>
                <w:color w:val="auto"/>
                <w:sz w:val="16"/>
                <w:szCs w:val="18"/>
                <w:lang w:val="es-CR" w:eastAsia="en-US"/>
              </w:rPr>
              <w:t>2019 y 2020</w:t>
            </w:r>
            <w:r w:rsidR="001E3B2E">
              <w:rPr>
                <w:rFonts w:asciiTheme="minorHAnsi" w:eastAsia="Arial" w:hAnsiTheme="minorHAnsi" w:cstheme="minorHAnsi"/>
                <w:color w:val="auto"/>
                <w:sz w:val="16"/>
                <w:szCs w:val="18"/>
                <w:lang w:val="es-CR" w:eastAsia="en-US"/>
              </w:rPr>
              <w:t>. V</w:t>
            </w:r>
            <w:r>
              <w:rPr>
                <w:rFonts w:asciiTheme="minorHAnsi" w:eastAsia="Arial" w:hAnsiTheme="minorHAnsi" w:cstheme="minorHAnsi"/>
                <w:color w:val="auto"/>
                <w:sz w:val="16"/>
                <w:szCs w:val="18"/>
                <w:lang w:val="es-CR" w:eastAsia="en-US"/>
              </w:rPr>
              <w:t xml:space="preserve">er resultados del cotejo en </w:t>
            </w:r>
            <w:r w:rsidR="001E3B2E">
              <w:rPr>
                <w:rFonts w:asciiTheme="minorHAnsi" w:eastAsia="Arial" w:hAnsiTheme="minorHAnsi" w:cstheme="minorHAnsi"/>
                <w:color w:val="auto"/>
                <w:sz w:val="16"/>
                <w:szCs w:val="18"/>
                <w:lang w:val="es-CR" w:eastAsia="en-US"/>
              </w:rPr>
              <w:t>anexo</w:t>
            </w:r>
            <w:r>
              <w:rPr>
                <w:rFonts w:asciiTheme="minorHAnsi" w:eastAsia="Arial" w:hAnsiTheme="minorHAnsi" w:cstheme="minorHAnsi"/>
                <w:color w:val="auto"/>
                <w:sz w:val="16"/>
                <w:szCs w:val="18"/>
                <w:lang w:val="es-CR" w:eastAsia="en-US"/>
              </w:rPr>
              <w:t xml:space="preserve"> 4 de este informe.</w:t>
            </w:r>
            <w:r w:rsidR="001E3B2E">
              <w:rPr>
                <w:rFonts w:asciiTheme="minorHAnsi" w:eastAsia="Arial" w:hAnsiTheme="minorHAnsi" w:cstheme="minorHAnsi"/>
                <w:color w:val="auto"/>
                <w:sz w:val="16"/>
                <w:szCs w:val="18"/>
                <w:lang w:val="es-CR" w:eastAsia="en-US"/>
              </w:rPr>
              <w:t xml:space="preserve"> </w:t>
            </w:r>
          </w:p>
          <w:p w14:paraId="6B6B19B0" w14:textId="3686F505" w:rsidR="0053078F" w:rsidRDefault="0053078F" w:rsidP="0053078F">
            <w:pPr>
              <w:pStyle w:val="02Bodytext"/>
              <w:spacing w:after="0" w:line="240" w:lineRule="auto"/>
              <w:rPr>
                <w:rFonts w:eastAsia="Arial" w:cstheme="minorHAnsi"/>
                <w:sz w:val="16"/>
                <w:szCs w:val="18"/>
                <w:lang w:val="es-CR"/>
              </w:rPr>
            </w:pPr>
          </w:p>
        </w:tc>
      </w:tr>
      <w:tr w:rsidR="00562264" w14:paraId="6181BAA6" w14:textId="77777777" w:rsidTr="00FB0A9B">
        <w:tc>
          <w:tcPr>
            <w:tcW w:w="4912" w:type="dxa"/>
          </w:tcPr>
          <w:p w14:paraId="5D997584" w14:textId="4D7E95F0" w:rsidR="00562264" w:rsidRDefault="00562264" w:rsidP="0053078F">
            <w:pPr>
              <w:pStyle w:val="02Bodytext"/>
              <w:spacing w:after="0" w:line="240" w:lineRule="auto"/>
              <w:rPr>
                <w:rFonts w:eastAsia="Arial" w:cstheme="minorHAnsi"/>
                <w:sz w:val="16"/>
                <w:szCs w:val="18"/>
                <w:lang w:val="es-CR"/>
              </w:rPr>
            </w:pPr>
            <w:r w:rsidRPr="003B4845">
              <w:rPr>
                <w:rFonts w:asciiTheme="minorHAnsi" w:eastAsia="Arial" w:hAnsiTheme="minorHAnsi" w:cstheme="minorHAnsi"/>
                <w:color w:val="auto"/>
                <w:sz w:val="16"/>
                <w:szCs w:val="18"/>
                <w:lang w:val="es-CR" w:eastAsia="en-US"/>
              </w:rPr>
              <w:t>Asegurar la calidad de los datos suministrados de acuerdo a</w:t>
            </w:r>
            <w:r w:rsidR="001E3B2E">
              <w:rPr>
                <w:rFonts w:asciiTheme="minorHAnsi" w:eastAsia="Arial" w:hAnsiTheme="minorHAnsi" w:cstheme="minorHAnsi"/>
                <w:color w:val="auto"/>
                <w:sz w:val="16"/>
                <w:szCs w:val="18"/>
                <w:lang w:val="es-CR" w:eastAsia="en-US"/>
              </w:rPr>
              <w:t xml:space="preserve">l procedimiento decidido por </w:t>
            </w:r>
            <w:r w:rsidRPr="003B4845">
              <w:rPr>
                <w:rFonts w:asciiTheme="minorHAnsi" w:eastAsia="Arial" w:hAnsiTheme="minorHAnsi" w:cstheme="minorHAnsi"/>
                <w:color w:val="auto"/>
                <w:sz w:val="16"/>
                <w:szCs w:val="18"/>
                <w:lang w:val="es-CR" w:eastAsia="en-US"/>
              </w:rPr>
              <w:t>la CNEITI-RD, que en este caso corresponde al envío de la carta de confirmación de calidad de datos a los máximos representantes de las empresas privadas, y de las entidades gubernamentales</w:t>
            </w:r>
            <w:r w:rsidR="001E3B2E">
              <w:rPr>
                <w:rFonts w:asciiTheme="minorHAnsi" w:eastAsia="Arial" w:hAnsiTheme="minorHAnsi" w:cstheme="minorHAnsi"/>
                <w:color w:val="auto"/>
                <w:sz w:val="16"/>
                <w:szCs w:val="18"/>
                <w:lang w:val="es-CR" w:eastAsia="en-US"/>
              </w:rPr>
              <w:t>.</w:t>
            </w:r>
          </w:p>
        </w:tc>
        <w:tc>
          <w:tcPr>
            <w:tcW w:w="4168" w:type="dxa"/>
          </w:tcPr>
          <w:p w14:paraId="68AE2ABB" w14:textId="55D75E06" w:rsidR="00562264" w:rsidRDefault="00562264" w:rsidP="0053078F">
            <w:pPr>
              <w:tabs>
                <w:tab w:val="left" w:pos="90"/>
              </w:tabs>
              <w:spacing w:after="0" w:line="240" w:lineRule="auto"/>
              <w:rPr>
                <w:rFonts w:eastAsia="Arial" w:cstheme="minorHAnsi"/>
                <w:sz w:val="16"/>
                <w:szCs w:val="18"/>
                <w:lang w:val="es-CR"/>
              </w:rPr>
            </w:pPr>
            <w:r>
              <w:rPr>
                <w:rFonts w:eastAsia="Arial" w:cstheme="minorHAnsi"/>
                <w:sz w:val="16"/>
                <w:szCs w:val="18"/>
                <w:lang w:val="es-CR"/>
              </w:rPr>
              <w:t xml:space="preserve">Obtuvimos confirmaciones de </w:t>
            </w:r>
            <w:r w:rsidRPr="003B4845">
              <w:rPr>
                <w:rFonts w:eastAsia="Arial" w:cstheme="minorHAnsi"/>
                <w:sz w:val="16"/>
                <w:szCs w:val="18"/>
                <w:lang w:val="es-CR"/>
              </w:rPr>
              <w:t xml:space="preserve">la calidad de los datos suministrados de acuerdo a la decisión de la CNEITI-RD, </w:t>
            </w:r>
            <w:r>
              <w:rPr>
                <w:rFonts w:eastAsia="Arial" w:cstheme="minorHAnsi"/>
                <w:sz w:val="16"/>
                <w:szCs w:val="18"/>
                <w:lang w:val="es-CR"/>
              </w:rPr>
              <w:t>suscritas por</w:t>
            </w:r>
            <w:r w:rsidRPr="003B4845">
              <w:rPr>
                <w:rFonts w:eastAsia="Arial" w:cstheme="minorHAnsi"/>
                <w:sz w:val="16"/>
                <w:szCs w:val="18"/>
                <w:lang w:val="es-CR"/>
              </w:rPr>
              <w:t xml:space="preserve"> los máximos representantes de las empresas privadas, y de las entidades gubernamentales</w:t>
            </w:r>
            <w:r w:rsidR="00954E82">
              <w:rPr>
                <w:rFonts w:eastAsia="Arial" w:cstheme="minorHAnsi"/>
                <w:sz w:val="16"/>
                <w:szCs w:val="18"/>
                <w:lang w:val="es-CR"/>
              </w:rPr>
              <w:t xml:space="preserve">, ver anexo 3.4 de este informe y </w:t>
            </w:r>
            <w:r w:rsidR="001E3B2E" w:rsidRPr="003B4845">
              <w:rPr>
                <w:rFonts w:eastAsia="Arial" w:cstheme="minorHAnsi"/>
                <w:sz w:val="16"/>
                <w:szCs w:val="18"/>
                <w:lang w:val="es-CR"/>
              </w:rPr>
              <w:t xml:space="preserve">ver modelo de carta de confirmación de calidad de datos, en anexo </w:t>
            </w:r>
            <w:r w:rsidR="001E3B2E">
              <w:rPr>
                <w:rFonts w:eastAsia="Arial" w:cstheme="minorHAnsi"/>
                <w:sz w:val="16"/>
                <w:szCs w:val="18"/>
                <w:lang w:val="es-CR"/>
              </w:rPr>
              <w:t>5</w:t>
            </w:r>
            <w:r w:rsidRPr="003B4845">
              <w:rPr>
                <w:rFonts w:eastAsia="Arial" w:cstheme="minorHAnsi"/>
                <w:sz w:val="16"/>
                <w:szCs w:val="18"/>
                <w:lang w:val="es-CR"/>
              </w:rPr>
              <w:t>.</w:t>
            </w:r>
            <w:r>
              <w:rPr>
                <w:rFonts w:eastAsia="Arial" w:cstheme="minorHAnsi"/>
                <w:sz w:val="16"/>
                <w:szCs w:val="18"/>
                <w:lang w:val="es-CR"/>
              </w:rPr>
              <w:t xml:space="preserve"> No </w:t>
            </w:r>
            <w:r w:rsidR="00BC0409">
              <w:rPr>
                <w:rFonts w:eastAsia="Arial" w:cstheme="minorHAnsi"/>
                <w:sz w:val="16"/>
                <w:szCs w:val="18"/>
                <w:lang w:val="es-CR"/>
              </w:rPr>
              <w:t>obtuvimos</w:t>
            </w:r>
            <w:r>
              <w:rPr>
                <w:rFonts w:eastAsia="Arial" w:cstheme="minorHAnsi"/>
                <w:sz w:val="16"/>
                <w:szCs w:val="18"/>
                <w:lang w:val="es-CR"/>
              </w:rPr>
              <w:t xml:space="preserve"> confirmaci</w:t>
            </w:r>
            <w:r w:rsidR="001E3B2E">
              <w:rPr>
                <w:rFonts w:eastAsia="Arial" w:cstheme="minorHAnsi"/>
                <w:sz w:val="16"/>
                <w:szCs w:val="18"/>
                <w:lang w:val="es-CR"/>
              </w:rPr>
              <w:t>ó</w:t>
            </w:r>
            <w:r>
              <w:rPr>
                <w:rFonts w:eastAsia="Arial" w:cstheme="minorHAnsi"/>
                <w:sz w:val="16"/>
                <w:szCs w:val="18"/>
                <w:lang w:val="es-CR"/>
              </w:rPr>
              <w:t>n de calidad de datos de Dovemco.</w:t>
            </w:r>
          </w:p>
          <w:p w14:paraId="633E20EB" w14:textId="76384B50" w:rsidR="0053078F" w:rsidRDefault="0053078F" w:rsidP="0053078F">
            <w:pPr>
              <w:tabs>
                <w:tab w:val="left" w:pos="90"/>
              </w:tabs>
              <w:spacing w:after="0" w:line="240" w:lineRule="auto"/>
              <w:rPr>
                <w:rFonts w:eastAsia="Arial" w:cstheme="minorHAnsi"/>
                <w:sz w:val="16"/>
                <w:szCs w:val="18"/>
                <w:lang w:val="es-CR"/>
              </w:rPr>
            </w:pPr>
          </w:p>
        </w:tc>
      </w:tr>
    </w:tbl>
    <w:p w14:paraId="7DFDC5EB" w14:textId="77777777" w:rsidR="00FB0A9B" w:rsidRDefault="00FB0A9B" w:rsidP="0053078F">
      <w:pPr>
        <w:pStyle w:val="02Bodytext"/>
        <w:spacing w:after="0" w:line="240" w:lineRule="auto"/>
        <w:rPr>
          <w:rFonts w:asciiTheme="minorHAnsi" w:eastAsia="Arial" w:hAnsiTheme="minorHAnsi" w:cstheme="minorHAnsi"/>
          <w:color w:val="auto"/>
          <w:sz w:val="16"/>
          <w:szCs w:val="18"/>
          <w:lang w:val="es-CR" w:eastAsia="en-US"/>
        </w:rPr>
        <w:sectPr w:rsidR="00FB0A9B" w:rsidSect="0031546B">
          <w:pgSz w:w="12242" w:h="15842" w:code="1"/>
          <w:pgMar w:top="1080" w:right="2072" w:bottom="426" w:left="1080" w:header="1008" w:footer="432" w:gutter="0"/>
          <w:pgNumType w:start="7"/>
          <w:cols w:space="284"/>
          <w:titlePg/>
          <w:docGrid w:linePitch="360"/>
        </w:sect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4168"/>
      </w:tblGrid>
      <w:tr w:rsidR="00FB0A9B" w14:paraId="7D4D4A17" w14:textId="77777777" w:rsidTr="00FB0A9B">
        <w:tc>
          <w:tcPr>
            <w:tcW w:w="4912" w:type="dxa"/>
          </w:tcPr>
          <w:p w14:paraId="2ECDFD30" w14:textId="3B24F303" w:rsidR="00FB0A9B" w:rsidRPr="008066B3" w:rsidRDefault="00FB0A9B" w:rsidP="00FB0A9B">
            <w:pPr>
              <w:pStyle w:val="02Bodytext"/>
              <w:spacing w:after="0" w:line="240" w:lineRule="auto"/>
              <w:jc w:val="center"/>
              <w:rPr>
                <w:rFonts w:asciiTheme="minorHAnsi" w:eastAsia="Arial" w:hAnsiTheme="minorHAnsi" w:cstheme="minorHAnsi"/>
                <w:color w:val="auto"/>
                <w:sz w:val="16"/>
                <w:szCs w:val="18"/>
                <w:lang w:val="es-CR" w:eastAsia="en-US"/>
              </w:rPr>
            </w:pPr>
            <w:r w:rsidRPr="008066B3">
              <w:rPr>
                <w:rFonts w:eastAsia="Arial" w:cstheme="minorHAnsi"/>
                <w:b/>
                <w:bCs/>
                <w:sz w:val="16"/>
                <w:szCs w:val="18"/>
                <w:lang w:val="es-CR"/>
              </w:rPr>
              <w:lastRenderedPageBreak/>
              <w:t>Procedimientos acordados</w:t>
            </w:r>
          </w:p>
        </w:tc>
        <w:tc>
          <w:tcPr>
            <w:tcW w:w="4168" w:type="dxa"/>
          </w:tcPr>
          <w:p w14:paraId="2F76D81B" w14:textId="138B8F23" w:rsidR="00FB0A9B" w:rsidRPr="008066B3" w:rsidRDefault="00FB0A9B" w:rsidP="00FB0A9B">
            <w:pPr>
              <w:pStyle w:val="02Bodytext"/>
              <w:spacing w:after="0" w:line="240" w:lineRule="auto"/>
              <w:jc w:val="center"/>
              <w:rPr>
                <w:rFonts w:asciiTheme="minorHAnsi" w:eastAsia="Arial" w:hAnsiTheme="minorHAnsi" w:cstheme="minorHAnsi"/>
                <w:color w:val="auto"/>
                <w:sz w:val="16"/>
                <w:szCs w:val="18"/>
                <w:lang w:val="es-CR" w:eastAsia="en-US"/>
              </w:rPr>
            </w:pPr>
            <w:r w:rsidRPr="008066B3">
              <w:rPr>
                <w:rFonts w:eastAsia="Arial" w:cstheme="minorHAnsi"/>
                <w:b/>
                <w:bCs/>
                <w:sz w:val="16"/>
                <w:szCs w:val="18"/>
                <w:lang w:val="es-CR"/>
              </w:rPr>
              <w:t>Resultados obtenidos</w:t>
            </w:r>
          </w:p>
        </w:tc>
      </w:tr>
      <w:tr w:rsidR="00FB0A9B" w14:paraId="7E6CB646" w14:textId="77777777" w:rsidTr="00FB0A9B">
        <w:tc>
          <w:tcPr>
            <w:tcW w:w="4912" w:type="dxa"/>
          </w:tcPr>
          <w:p w14:paraId="48E265FE" w14:textId="41B2A8AD" w:rsidR="00FB0A9B" w:rsidRPr="008066B3" w:rsidRDefault="00FB0A9B" w:rsidP="00FB0A9B">
            <w:pPr>
              <w:pStyle w:val="02Bodytext"/>
              <w:spacing w:after="0" w:line="240" w:lineRule="auto"/>
              <w:rPr>
                <w:rFonts w:asciiTheme="minorHAnsi" w:eastAsia="Arial" w:hAnsiTheme="minorHAnsi" w:cstheme="minorHAnsi"/>
                <w:color w:val="auto"/>
                <w:sz w:val="16"/>
                <w:szCs w:val="18"/>
                <w:lang w:val="es-CR" w:eastAsia="en-US"/>
              </w:rPr>
            </w:pPr>
            <w:r w:rsidRPr="008066B3">
              <w:rPr>
                <w:rFonts w:asciiTheme="minorHAnsi" w:eastAsia="Arial" w:hAnsiTheme="minorHAnsi" w:cstheme="minorHAnsi"/>
                <w:color w:val="auto"/>
                <w:sz w:val="16"/>
                <w:szCs w:val="18"/>
                <w:lang w:val="es-CR" w:eastAsia="en-US"/>
              </w:rPr>
              <w:t>Indagación de discrepancias basada en un umbral determinado por la Comisión Nacional EITI RD</w:t>
            </w:r>
            <w:r>
              <w:rPr>
                <w:rFonts w:asciiTheme="minorHAnsi" w:eastAsia="Arial" w:hAnsiTheme="minorHAnsi" w:cstheme="minorHAnsi"/>
                <w:color w:val="auto"/>
                <w:sz w:val="16"/>
                <w:szCs w:val="18"/>
                <w:lang w:val="es-CR" w:eastAsia="en-US"/>
              </w:rPr>
              <w:t>.</w:t>
            </w:r>
          </w:p>
          <w:p w14:paraId="306FAC7F" w14:textId="77777777" w:rsidR="00FB0A9B" w:rsidRDefault="00FB0A9B" w:rsidP="00FB0A9B">
            <w:pPr>
              <w:tabs>
                <w:tab w:val="left" w:pos="90"/>
              </w:tabs>
              <w:spacing w:after="0" w:line="240" w:lineRule="auto"/>
              <w:rPr>
                <w:rFonts w:eastAsia="Arial" w:cstheme="minorHAnsi"/>
                <w:sz w:val="16"/>
                <w:szCs w:val="18"/>
                <w:lang w:val="es-CR"/>
              </w:rPr>
            </w:pPr>
          </w:p>
        </w:tc>
        <w:tc>
          <w:tcPr>
            <w:tcW w:w="4168" w:type="dxa"/>
          </w:tcPr>
          <w:p w14:paraId="121C5322" w14:textId="77777777" w:rsidR="00FB0A9B" w:rsidRDefault="00FB0A9B" w:rsidP="00FB0A9B">
            <w:pPr>
              <w:pStyle w:val="02Bodytext"/>
              <w:spacing w:after="0" w:line="240" w:lineRule="auto"/>
              <w:rPr>
                <w:rFonts w:asciiTheme="minorHAnsi" w:eastAsia="Arial" w:hAnsiTheme="minorHAnsi" w:cstheme="minorHAnsi"/>
                <w:color w:val="auto"/>
                <w:sz w:val="16"/>
                <w:szCs w:val="18"/>
                <w:lang w:val="es-CR" w:eastAsia="en-US"/>
              </w:rPr>
            </w:pPr>
            <w:r w:rsidRPr="008066B3">
              <w:rPr>
                <w:rFonts w:asciiTheme="minorHAnsi" w:eastAsia="Arial" w:hAnsiTheme="minorHAnsi" w:cstheme="minorHAnsi"/>
                <w:color w:val="auto"/>
                <w:sz w:val="16"/>
                <w:szCs w:val="18"/>
                <w:lang w:val="es-CR" w:eastAsia="en-US"/>
              </w:rPr>
              <w:t>Indaga</w:t>
            </w:r>
            <w:r>
              <w:rPr>
                <w:rFonts w:asciiTheme="minorHAnsi" w:eastAsia="Arial" w:hAnsiTheme="minorHAnsi" w:cstheme="minorHAnsi"/>
                <w:color w:val="auto"/>
                <w:sz w:val="16"/>
                <w:szCs w:val="18"/>
                <w:lang w:val="es-CR" w:eastAsia="en-US"/>
              </w:rPr>
              <w:t>mos las</w:t>
            </w:r>
            <w:r w:rsidRPr="008066B3">
              <w:rPr>
                <w:rFonts w:asciiTheme="minorHAnsi" w:eastAsia="Arial" w:hAnsiTheme="minorHAnsi" w:cstheme="minorHAnsi"/>
                <w:color w:val="auto"/>
                <w:sz w:val="16"/>
                <w:szCs w:val="18"/>
                <w:lang w:val="es-CR" w:eastAsia="en-US"/>
              </w:rPr>
              <w:t xml:space="preserve"> discrepancias </w:t>
            </w:r>
            <w:r>
              <w:rPr>
                <w:rFonts w:asciiTheme="minorHAnsi" w:eastAsia="Arial" w:hAnsiTheme="minorHAnsi" w:cstheme="minorHAnsi"/>
                <w:color w:val="auto"/>
                <w:sz w:val="16"/>
                <w:szCs w:val="18"/>
                <w:lang w:val="es-CR" w:eastAsia="en-US"/>
              </w:rPr>
              <w:t>en función al</w:t>
            </w:r>
            <w:r w:rsidRPr="008066B3">
              <w:rPr>
                <w:rFonts w:asciiTheme="minorHAnsi" w:eastAsia="Arial" w:hAnsiTheme="minorHAnsi" w:cstheme="minorHAnsi"/>
                <w:color w:val="auto"/>
                <w:sz w:val="16"/>
                <w:szCs w:val="18"/>
                <w:lang w:val="es-CR" w:eastAsia="en-US"/>
              </w:rPr>
              <w:t xml:space="preserve"> umbral determinado por la Comisión Nacional EITI RD (1% sobre el saldo del flujo de ingreso)</w:t>
            </w:r>
            <w:r>
              <w:rPr>
                <w:rFonts w:asciiTheme="minorHAnsi" w:eastAsia="Arial" w:hAnsiTheme="minorHAnsi" w:cstheme="minorHAnsi"/>
                <w:color w:val="auto"/>
                <w:sz w:val="16"/>
                <w:szCs w:val="18"/>
                <w:lang w:val="es-CR" w:eastAsia="en-US"/>
              </w:rPr>
              <w:t>, ver resultados del cotejo y aclaración de diferencias en el anexo 4 de este informe</w:t>
            </w:r>
            <w:r w:rsidRPr="008066B3">
              <w:rPr>
                <w:rFonts w:asciiTheme="minorHAnsi" w:eastAsia="Arial" w:hAnsiTheme="minorHAnsi" w:cstheme="minorHAnsi"/>
                <w:color w:val="auto"/>
                <w:sz w:val="16"/>
                <w:szCs w:val="18"/>
                <w:lang w:val="es-CR" w:eastAsia="en-US"/>
              </w:rPr>
              <w:t>.</w:t>
            </w:r>
          </w:p>
          <w:p w14:paraId="47395B34" w14:textId="6C83A9F7" w:rsidR="00232891" w:rsidRPr="0083739B" w:rsidRDefault="00232891" w:rsidP="00FB0A9B">
            <w:pPr>
              <w:pStyle w:val="02Bodytext"/>
              <w:spacing w:after="0" w:line="240" w:lineRule="auto"/>
              <w:rPr>
                <w:rFonts w:asciiTheme="minorHAnsi" w:eastAsia="Arial" w:hAnsiTheme="minorHAnsi" w:cstheme="minorHAnsi"/>
                <w:color w:val="auto"/>
                <w:sz w:val="16"/>
                <w:szCs w:val="18"/>
                <w:lang w:val="es-CR" w:eastAsia="en-US"/>
              </w:rPr>
            </w:pPr>
          </w:p>
        </w:tc>
      </w:tr>
      <w:tr w:rsidR="00FB0A9B" w14:paraId="11FA7D26" w14:textId="77777777" w:rsidTr="00FB0A9B">
        <w:tc>
          <w:tcPr>
            <w:tcW w:w="4912" w:type="dxa"/>
          </w:tcPr>
          <w:p w14:paraId="2B999A36" w14:textId="1CE62F53" w:rsidR="00FB0A9B" w:rsidRPr="003B4845" w:rsidRDefault="00FB0A9B" w:rsidP="00FB0A9B">
            <w:pPr>
              <w:pStyle w:val="02Bodytext"/>
              <w:spacing w:after="0" w:line="240" w:lineRule="auto"/>
              <w:rPr>
                <w:rFonts w:asciiTheme="minorHAnsi" w:eastAsia="Arial" w:hAnsiTheme="minorHAnsi" w:cstheme="minorHAnsi"/>
                <w:color w:val="auto"/>
                <w:sz w:val="16"/>
                <w:szCs w:val="18"/>
                <w:lang w:val="es-CR" w:eastAsia="en-US"/>
              </w:rPr>
            </w:pPr>
            <w:r>
              <w:rPr>
                <w:rFonts w:asciiTheme="minorHAnsi" w:eastAsia="Arial" w:hAnsiTheme="minorHAnsi" w:cstheme="minorHAnsi"/>
                <w:color w:val="auto"/>
                <w:sz w:val="16"/>
                <w:szCs w:val="18"/>
                <w:lang w:val="es-CR" w:eastAsia="en-US"/>
              </w:rPr>
              <w:t>S</w:t>
            </w:r>
            <w:r w:rsidRPr="003B4845">
              <w:rPr>
                <w:rFonts w:asciiTheme="minorHAnsi" w:eastAsia="Arial" w:hAnsiTheme="minorHAnsi" w:cstheme="minorHAnsi"/>
                <w:color w:val="auto"/>
                <w:sz w:val="16"/>
                <w:szCs w:val="18"/>
                <w:lang w:val="es-CR" w:eastAsia="en-US"/>
              </w:rPr>
              <w:t>olicitud de confirmación de flujos de ingresos recibidos por las Entidades Gubernamentales durante el año 2020 y 2019, a fin de validar los montos utilizados para determinar la materialidad utilizada para el proceso de cotejo, en el caso de no recibir respuesta, esto será reportado en el informe.</w:t>
            </w:r>
          </w:p>
        </w:tc>
        <w:tc>
          <w:tcPr>
            <w:tcW w:w="4168" w:type="dxa"/>
          </w:tcPr>
          <w:p w14:paraId="22E20558" w14:textId="77777777" w:rsidR="00FB0A9B" w:rsidRDefault="00FB0A9B" w:rsidP="00FB0A9B">
            <w:pPr>
              <w:tabs>
                <w:tab w:val="left" w:pos="90"/>
              </w:tabs>
              <w:spacing w:after="0" w:line="240" w:lineRule="auto"/>
              <w:rPr>
                <w:rFonts w:eastAsia="Arial" w:cstheme="minorHAnsi"/>
                <w:sz w:val="16"/>
                <w:szCs w:val="18"/>
                <w:lang w:val="es-CR"/>
              </w:rPr>
            </w:pPr>
            <w:r>
              <w:rPr>
                <w:rFonts w:eastAsia="Arial" w:cstheme="minorHAnsi"/>
                <w:sz w:val="16"/>
                <w:szCs w:val="18"/>
                <w:lang w:val="es-CR"/>
              </w:rPr>
              <w:t xml:space="preserve">Obtuvimos las </w:t>
            </w:r>
            <w:r w:rsidRPr="003B4845">
              <w:rPr>
                <w:rFonts w:eastAsia="Arial" w:cstheme="minorHAnsi"/>
                <w:sz w:val="16"/>
                <w:szCs w:val="18"/>
                <w:lang w:val="es-CR"/>
              </w:rPr>
              <w:t>confirmacion</w:t>
            </w:r>
            <w:r>
              <w:rPr>
                <w:rFonts w:eastAsia="Arial" w:cstheme="minorHAnsi"/>
                <w:sz w:val="16"/>
                <w:szCs w:val="18"/>
                <w:lang w:val="es-CR"/>
              </w:rPr>
              <w:t>es</w:t>
            </w:r>
            <w:r w:rsidRPr="003B4845">
              <w:rPr>
                <w:rFonts w:eastAsia="Arial" w:cstheme="minorHAnsi"/>
                <w:sz w:val="16"/>
                <w:szCs w:val="18"/>
                <w:lang w:val="es-CR"/>
              </w:rPr>
              <w:t xml:space="preserve"> de flujos de ingresos recibidos por las Entidades Gubernamentales durante el año 2020 y 2019, </w:t>
            </w:r>
            <w:r>
              <w:rPr>
                <w:rFonts w:eastAsia="Arial" w:cstheme="minorHAnsi"/>
                <w:sz w:val="16"/>
                <w:szCs w:val="18"/>
                <w:lang w:val="es-CR"/>
              </w:rPr>
              <w:t xml:space="preserve">y </w:t>
            </w:r>
            <w:r w:rsidRPr="003B4845">
              <w:rPr>
                <w:rFonts w:eastAsia="Arial" w:cstheme="minorHAnsi"/>
                <w:sz w:val="16"/>
                <w:szCs w:val="18"/>
                <w:lang w:val="es-CR"/>
              </w:rPr>
              <w:t>valida</w:t>
            </w:r>
            <w:r>
              <w:rPr>
                <w:rFonts w:eastAsia="Arial" w:cstheme="minorHAnsi"/>
                <w:sz w:val="16"/>
                <w:szCs w:val="18"/>
                <w:lang w:val="es-CR"/>
              </w:rPr>
              <w:t>mos l</w:t>
            </w:r>
            <w:r w:rsidRPr="003B4845">
              <w:rPr>
                <w:rFonts w:eastAsia="Arial" w:cstheme="minorHAnsi"/>
                <w:sz w:val="16"/>
                <w:szCs w:val="18"/>
                <w:lang w:val="es-CR"/>
              </w:rPr>
              <w:t>os montos utilizados para determinar la materialidad</w:t>
            </w:r>
            <w:r>
              <w:rPr>
                <w:rFonts w:eastAsia="Arial" w:cstheme="minorHAnsi"/>
                <w:sz w:val="16"/>
                <w:szCs w:val="18"/>
                <w:lang w:val="es-CR"/>
              </w:rPr>
              <w:t xml:space="preserve">, sin diferencias que reportar.  Ver flujos usados para la materialidad en el anexo 2.4 de este informe </w:t>
            </w:r>
          </w:p>
          <w:p w14:paraId="3EBDC9FB" w14:textId="63ADF021" w:rsidR="00232891" w:rsidRDefault="00232891" w:rsidP="00FB0A9B">
            <w:pPr>
              <w:tabs>
                <w:tab w:val="left" w:pos="90"/>
              </w:tabs>
              <w:spacing w:after="0" w:line="240" w:lineRule="auto"/>
              <w:rPr>
                <w:rFonts w:eastAsia="Arial" w:cstheme="minorHAnsi"/>
                <w:sz w:val="16"/>
                <w:szCs w:val="18"/>
                <w:lang w:val="es-CR"/>
              </w:rPr>
            </w:pPr>
          </w:p>
        </w:tc>
      </w:tr>
    </w:tbl>
    <w:p w14:paraId="519FE1E9" w14:textId="77777777" w:rsidR="00562264" w:rsidRDefault="00562264" w:rsidP="00562264">
      <w:pPr>
        <w:tabs>
          <w:tab w:val="left" w:pos="90"/>
        </w:tabs>
        <w:spacing w:after="0" w:line="240" w:lineRule="auto"/>
        <w:rPr>
          <w:rFonts w:eastAsia="Arial" w:cstheme="minorHAnsi"/>
          <w:sz w:val="16"/>
          <w:szCs w:val="18"/>
          <w:lang w:val="es-CR"/>
        </w:rPr>
      </w:pPr>
    </w:p>
    <w:p w14:paraId="7DAA8FF1" w14:textId="77777777" w:rsidR="00562264" w:rsidRPr="001221DF" w:rsidRDefault="00562264" w:rsidP="00562264">
      <w:pPr>
        <w:tabs>
          <w:tab w:val="left" w:pos="90"/>
        </w:tabs>
        <w:spacing w:after="0" w:line="240" w:lineRule="auto"/>
        <w:rPr>
          <w:rFonts w:eastAsia="Arial" w:cstheme="minorHAnsi"/>
          <w:sz w:val="16"/>
          <w:szCs w:val="18"/>
          <w:lang w:val="es-CR"/>
        </w:rPr>
      </w:pPr>
      <w:r w:rsidRPr="001221DF">
        <w:rPr>
          <w:rFonts w:eastAsia="Arial" w:cstheme="minorHAnsi"/>
          <w:sz w:val="16"/>
          <w:szCs w:val="18"/>
          <w:lang w:val="es-CR"/>
        </w:rPr>
        <w:t>Debido a que los procedimientos realizados no constituyen una auditoría ni una revisión, realizadas de acuerdo con Normas Internacionales de Auditoría o Normas Internacionales de Trabajos de Revisión, no expresamos alguna seguridad sobre la información divulgada por las entidades y empresas informantes.</w:t>
      </w:r>
    </w:p>
    <w:p w14:paraId="13610AC3" w14:textId="77777777" w:rsidR="00562264" w:rsidRPr="001221DF" w:rsidRDefault="00562264" w:rsidP="00562264">
      <w:pPr>
        <w:tabs>
          <w:tab w:val="left" w:pos="90"/>
        </w:tabs>
        <w:spacing w:after="0" w:line="240" w:lineRule="auto"/>
        <w:rPr>
          <w:rFonts w:eastAsia="Arial" w:cstheme="minorHAnsi"/>
          <w:sz w:val="16"/>
          <w:szCs w:val="18"/>
          <w:lang w:val="es-CR"/>
        </w:rPr>
      </w:pPr>
    </w:p>
    <w:p w14:paraId="0CE69836" w14:textId="77777777" w:rsidR="00562264" w:rsidRPr="001221DF" w:rsidRDefault="00562264" w:rsidP="00562264">
      <w:pPr>
        <w:tabs>
          <w:tab w:val="left" w:pos="90"/>
        </w:tabs>
        <w:spacing w:after="0" w:line="240" w:lineRule="auto"/>
        <w:rPr>
          <w:rFonts w:eastAsia="Arial" w:cstheme="minorHAnsi"/>
          <w:sz w:val="16"/>
          <w:szCs w:val="18"/>
          <w:lang w:val="es-CR"/>
        </w:rPr>
      </w:pPr>
      <w:r w:rsidRPr="001221DF">
        <w:rPr>
          <w:rFonts w:eastAsia="Arial" w:cstheme="minorHAnsi"/>
          <w:sz w:val="16"/>
          <w:szCs w:val="18"/>
          <w:lang w:val="es-CR"/>
        </w:rPr>
        <w:t>Si hubiéramos realizado procedimientos adicionales o hubiéramos realizado una auditoría o revisión de los saldos expuestos en este informe, de acuerdo con Normas Internacionales de Auditoría o Normas Internacionales de Trabajos de Revisión, pudieran haber surgido otros asuntos que podrían haber llamado nuestra atención, y que no habrían sido informados a ustedes.</w:t>
      </w:r>
    </w:p>
    <w:p w14:paraId="0569FA08" w14:textId="77777777" w:rsidR="00562264" w:rsidRPr="001221DF" w:rsidRDefault="00562264" w:rsidP="00562264">
      <w:pPr>
        <w:tabs>
          <w:tab w:val="left" w:pos="90"/>
        </w:tabs>
        <w:spacing w:after="0" w:line="240" w:lineRule="auto"/>
        <w:rPr>
          <w:rFonts w:eastAsia="Arial" w:cstheme="minorHAnsi"/>
          <w:sz w:val="16"/>
          <w:szCs w:val="18"/>
          <w:lang w:val="es-CR"/>
        </w:rPr>
      </w:pPr>
    </w:p>
    <w:p w14:paraId="4DA9B10A" w14:textId="423EE019" w:rsidR="00562264" w:rsidRPr="001221DF" w:rsidRDefault="00562264" w:rsidP="00562264">
      <w:pPr>
        <w:tabs>
          <w:tab w:val="left" w:pos="90"/>
        </w:tabs>
        <w:spacing w:after="0" w:line="240" w:lineRule="auto"/>
        <w:rPr>
          <w:rFonts w:eastAsia="Arial" w:cstheme="minorHAnsi"/>
          <w:sz w:val="16"/>
          <w:szCs w:val="18"/>
          <w:lang w:val="es-CR"/>
        </w:rPr>
      </w:pPr>
      <w:r w:rsidRPr="001221DF">
        <w:rPr>
          <w:rFonts w:eastAsia="Arial" w:cstheme="minorHAnsi"/>
          <w:sz w:val="16"/>
          <w:szCs w:val="18"/>
          <w:lang w:val="es-CR"/>
        </w:rPr>
        <w:t xml:space="preserve">Este informe de </w:t>
      </w:r>
      <w:r w:rsidR="00954E82">
        <w:rPr>
          <w:rFonts w:eastAsia="Arial" w:cstheme="minorHAnsi"/>
          <w:sz w:val="16"/>
          <w:szCs w:val="18"/>
          <w:lang w:val="es-CR"/>
        </w:rPr>
        <w:t xml:space="preserve">cotejo de datos </w:t>
      </w:r>
      <w:r w:rsidRPr="001221DF">
        <w:rPr>
          <w:rFonts w:eastAsia="Arial" w:cstheme="minorHAnsi"/>
          <w:sz w:val="16"/>
          <w:szCs w:val="18"/>
          <w:lang w:val="es-CR"/>
        </w:rPr>
        <w:t xml:space="preserve"> se ha preparado como parte del proceso de presentación del Cuarto Informe EITI-RD 2019 y 2020, el cual está destinado a aportar transparencia adicional a la industria extractiva en República Dominicana. Este informe tiene como objetivo proporcionar información que sea fácilmente accesible al público. La información contenida en este informe puede utilizarse para comprender los pagos realizados por las empresas extractivas que se presentan en el Informe y pagos recibidos por las entidades gubernamentales de República Dominicana</w:t>
      </w:r>
      <w:r w:rsidR="00954E82">
        <w:rPr>
          <w:rFonts w:eastAsia="Arial" w:cstheme="minorHAnsi"/>
          <w:sz w:val="16"/>
          <w:szCs w:val="18"/>
          <w:lang w:val="es-CR"/>
        </w:rPr>
        <w:t>,</w:t>
      </w:r>
      <w:r w:rsidRPr="001221DF">
        <w:rPr>
          <w:rFonts w:eastAsia="Arial" w:cstheme="minorHAnsi"/>
          <w:sz w:val="16"/>
          <w:szCs w:val="18"/>
          <w:lang w:val="es-CR"/>
        </w:rPr>
        <w:t xml:space="preserve"> que se refieren a las industrias extractivas incluidas en el cotejo.</w:t>
      </w:r>
    </w:p>
    <w:p w14:paraId="01F9A5F4" w14:textId="77777777" w:rsidR="00562264" w:rsidRPr="001221DF" w:rsidRDefault="00562264" w:rsidP="00562264">
      <w:pPr>
        <w:tabs>
          <w:tab w:val="left" w:pos="90"/>
        </w:tabs>
        <w:spacing w:after="0" w:line="240" w:lineRule="auto"/>
        <w:rPr>
          <w:rFonts w:eastAsia="Arial" w:cstheme="minorHAnsi"/>
          <w:sz w:val="16"/>
          <w:szCs w:val="18"/>
          <w:lang w:val="es-CR"/>
        </w:rPr>
      </w:pPr>
    </w:p>
    <w:p w14:paraId="61602288" w14:textId="77777777" w:rsidR="00562264" w:rsidRPr="001221DF" w:rsidRDefault="00562264" w:rsidP="00562264">
      <w:pPr>
        <w:tabs>
          <w:tab w:val="left" w:pos="90"/>
        </w:tabs>
        <w:spacing w:after="0" w:line="240" w:lineRule="auto"/>
        <w:rPr>
          <w:rFonts w:eastAsia="Arial" w:cstheme="minorHAnsi"/>
          <w:sz w:val="16"/>
          <w:szCs w:val="18"/>
          <w:lang w:val="es-CR"/>
        </w:rPr>
      </w:pPr>
      <w:r w:rsidRPr="001221DF">
        <w:rPr>
          <w:rFonts w:eastAsia="Arial" w:cstheme="minorHAnsi"/>
          <w:sz w:val="16"/>
          <w:szCs w:val="18"/>
          <w:lang w:val="es-EC"/>
        </w:rPr>
        <w:t>Este informe de Procedimientos Convenidos relativos a Información Financiera es únicamente para información de la Comisión Nacional EITI RD, las empresas extractivas y las entidades del gobierno en el alcance que participaron del cotejo. Esta restricción no pretende limitar el uso de este informe, por tratarse de un asunto de interés público.</w:t>
      </w:r>
    </w:p>
    <w:p w14:paraId="4019B1A5" w14:textId="77777777" w:rsidR="00562264" w:rsidRPr="001221DF" w:rsidRDefault="00562264" w:rsidP="00562264">
      <w:pPr>
        <w:tabs>
          <w:tab w:val="left" w:pos="90"/>
        </w:tabs>
        <w:spacing w:after="0" w:line="240" w:lineRule="auto"/>
        <w:rPr>
          <w:rFonts w:eastAsia="Arial" w:cstheme="minorHAnsi"/>
          <w:sz w:val="16"/>
          <w:szCs w:val="18"/>
          <w:lang w:val="es-CR"/>
        </w:rPr>
      </w:pPr>
    </w:p>
    <w:p w14:paraId="34C0E98C" w14:textId="77777777" w:rsidR="00562264" w:rsidRPr="001221DF" w:rsidRDefault="00562264" w:rsidP="00562264">
      <w:pPr>
        <w:tabs>
          <w:tab w:val="left" w:pos="90"/>
        </w:tabs>
        <w:spacing w:after="0" w:line="240" w:lineRule="auto"/>
        <w:rPr>
          <w:rFonts w:eastAsia="Arial" w:cstheme="minorHAnsi"/>
          <w:sz w:val="16"/>
          <w:szCs w:val="16"/>
          <w:lang w:val="es-CR"/>
        </w:rPr>
      </w:pPr>
      <w:r w:rsidRPr="001221DF">
        <w:rPr>
          <w:rFonts w:eastAsia="Arial" w:cstheme="minorHAnsi"/>
          <w:sz w:val="16"/>
          <w:szCs w:val="16"/>
          <w:lang w:val="es-CR"/>
        </w:rPr>
        <w:t>Atentamente,</w:t>
      </w:r>
    </w:p>
    <w:p w14:paraId="67CC7B32" w14:textId="77777777" w:rsidR="00562264" w:rsidRPr="001221DF" w:rsidRDefault="00562264" w:rsidP="00562264">
      <w:pPr>
        <w:tabs>
          <w:tab w:val="left" w:pos="90"/>
        </w:tabs>
        <w:spacing w:after="0" w:line="240" w:lineRule="auto"/>
        <w:rPr>
          <w:rFonts w:eastAsia="Arial" w:cstheme="minorHAnsi"/>
          <w:sz w:val="16"/>
          <w:szCs w:val="16"/>
          <w:lang w:val="es-CR"/>
        </w:rPr>
      </w:pPr>
    </w:p>
    <w:p w14:paraId="415FDBDD" w14:textId="02F5BF82" w:rsidR="00D97F7E" w:rsidRDefault="00562264" w:rsidP="008F5003">
      <w:pPr>
        <w:tabs>
          <w:tab w:val="left" w:pos="90"/>
        </w:tabs>
        <w:spacing w:after="0" w:line="240" w:lineRule="auto"/>
        <w:rPr>
          <w:rFonts w:cstheme="minorHAnsi"/>
          <w:sz w:val="60"/>
          <w:lang w:val="es-CR"/>
        </w:rPr>
      </w:pPr>
      <w:r w:rsidRPr="001221DF">
        <w:rPr>
          <w:rFonts w:eastAsia="Arial" w:cstheme="minorHAnsi"/>
          <w:sz w:val="16"/>
          <w:szCs w:val="16"/>
          <w:lang w:val="es-CR"/>
        </w:rPr>
        <w:t>Deloitte RD, SRL</w:t>
      </w:r>
      <w:r w:rsidR="00D97F7E">
        <w:rPr>
          <w:rFonts w:cstheme="minorHAnsi"/>
          <w:sz w:val="60"/>
          <w:lang w:val="es-CR"/>
        </w:rPr>
        <w:br w:type="page"/>
      </w:r>
    </w:p>
    <w:sdt>
      <w:sdtPr>
        <w:rPr>
          <w:rFonts w:cstheme="minorHAnsi"/>
          <w:color w:val="FFFFFF" w:themeColor="background1"/>
          <w:lang w:val="es-CR"/>
        </w:rPr>
        <w:id w:val="-1211416794"/>
        <w:docPartObj>
          <w:docPartGallery w:val="Cover Pages"/>
          <w:docPartUnique/>
        </w:docPartObj>
      </w:sdtPr>
      <w:sdtEndPr>
        <w:rPr>
          <w:color w:val="auto"/>
          <w:sz w:val="2"/>
          <w:szCs w:val="6"/>
        </w:rPr>
      </w:sdtEndPr>
      <w:sdtContent>
        <w:p w14:paraId="1F2D23DB" w14:textId="7747FC76" w:rsidR="00D97F7E" w:rsidRPr="001221DF" w:rsidRDefault="00D97F7E" w:rsidP="003D3809">
          <w:pPr>
            <w:spacing w:after="0" w:line="240" w:lineRule="auto"/>
            <w:rPr>
              <w:rFonts w:cstheme="minorHAnsi"/>
              <w:lang w:val="es-CR"/>
            </w:rPr>
          </w:pPr>
        </w:p>
        <w:p w14:paraId="2CD75168" w14:textId="2590444D" w:rsidR="00D97F7E" w:rsidRPr="001221DF" w:rsidRDefault="00D97F7E" w:rsidP="00D97F7E">
          <w:pPr>
            <w:spacing w:after="200" w:line="276" w:lineRule="auto"/>
            <w:rPr>
              <w:rFonts w:cstheme="minorHAnsi"/>
              <w:sz w:val="2"/>
              <w:lang w:val="es-CR"/>
            </w:rPr>
          </w:pPr>
          <w:r w:rsidRPr="001221DF">
            <w:rPr>
              <w:rFonts w:cstheme="minorHAnsi"/>
              <w:noProof/>
              <w:sz w:val="144"/>
              <w:szCs w:val="144"/>
              <w:lang w:eastAsia="es-DO"/>
            </w:rPr>
            <mc:AlternateContent>
              <mc:Choice Requires="wps">
                <w:drawing>
                  <wp:anchor distT="0" distB="0" distL="114300" distR="114300" simplePos="0" relativeHeight="251700224" behindDoc="1" locked="0" layoutInCell="1" allowOverlap="1" wp14:anchorId="550781B6" wp14:editId="1C0813BD">
                    <wp:simplePos x="0" y="0"/>
                    <wp:positionH relativeFrom="page">
                      <wp:posOffset>0</wp:posOffset>
                    </wp:positionH>
                    <wp:positionV relativeFrom="page">
                      <wp:posOffset>0</wp:posOffset>
                    </wp:positionV>
                    <wp:extent cx="7837805" cy="10774680"/>
                    <wp:effectExtent l="0" t="0" r="0" b="7620"/>
                    <wp:wrapNone/>
                    <wp:docPr id="1" name="Rectangle 1"/>
                    <wp:cNvGraphicFramePr/>
                    <a:graphic xmlns:a="http://schemas.openxmlformats.org/drawingml/2006/main">
                      <a:graphicData uri="http://schemas.microsoft.com/office/word/2010/wordprocessingShape">
                        <wps:wsp>
                          <wps:cNvSpPr/>
                          <wps:spPr bwMode="gray">
                            <a:xfrm>
                              <a:off x="0" y="0"/>
                              <a:ext cx="7837805" cy="10774680"/>
                            </a:xfrm>
                            <a:prstGeom prst="rect">
                              <a:avLst/>
                            </a:prstGeom>
                            <a:solidFill>
                              <a:srgbClr val="004F59"/>
                            </a:solidFill>
                            <a:ln w="19050" algn="ctr">
                              <a:noFill/>
                              <a:miter lim="800000"/>
                              <a:headEnd/>
                              <a:tailEnd/>
                            </a:ln>
                          </wps:spPr>
                          <wps:txbx>
                            <w:txbxContent>
                              <w:p w14:paraId="4DAACA93" w14:textId="77777777" w:rsidR="002947F0" w:rsidRPr="00FE520B" w:rsidRDefault="002947F0" w:rsidP="00D97F7E">
                                <w:pPr>
                                  <w:rPr>
                                    <w:color w:val="FFFFFF" w:themeColor="background1"/>
                                    <w:sz w:val="60"/>
                                    <w:szCs w:val="60"/>
                                  </w:rPr>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781B6" id="Rectangle 1" o:spid="_x0000_s1027" style="position:absolute;margin-left:0;margin-top:0;width:617.15pt;height:848.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" fillcolor="#004f59" stroked="f" strokeweight="1.5pt">
                    <v:textbox inset="7pt,7pt,7pt,7pt">
                      <w:txbxContent>
                        <w:p w14:paraId="4DAACA93" w14:textId="77777777" w:rsidR="002947F0" w:rsidRPr="00FE520B" w:rsidRDefault="002947F0" w:rsidP="00D97F7E">
                          <w:pPr>
                            <w:rPr>
                              <w:color w:val="FFFFFF" w:themeColor="background1"/>
                              <w:sz w:val="60"/>
                              <w:szCs w:val="60"/>
                            </w:rPr>
                          </w:pPr>
                        </w:p>
                      </w:txbxContent>
                    </v:textbox>
                    <w10:wrap anchorx="page" anchory="page"/>
                  </v:rect>
                </w:pict>
              </mc:Fallback>
            </mc:AlternateContent>
          </w:r>
        </w:p>
      </w:sdtContent>
    </w:sdt>
    <w:p w14:paraId="5B357ACD" w14:textId="6A891B87" w:rsidR="00562264" w:rsidRDefault="00562264" w:rsidP="00E90F6E">
      <w:pPr>
        <w:autoSpaceDE w:val="0"/>
        <w:autoSpaceDN w:val="0"/>
        <w:adjustRightInd w:val="0"/>
        <w:spacing w:after="0" w:line="240" w:lineRule="auto"/>
        <w:ind w:left="1170" w:hanging="1260"/>
        <w:rPr>
          <w:rFonts w:cstheme="minorHAnsi"/>
          <w:sz w:val="60"/>
          <w:lang w:val="es-CR"/>
        </w:rPr>
      </w:pPr>
    </w:p>
    <w:sdt>
      <w:sdtPr>
        <w:rPr>
          <w:rFonts w:cstheme="minorHAnsi"/>
          <w:lang w:val="es-CR"/>
        </w:rPr>
        <w:id w:val="-2064549615"/>
        <w:docPartObj>
          <w:docPartGallery w:val="Cover Pages"/>
          <w:docPartUnique/>
        </w:docPartObj>
      </w:sdtPr>
      <w:sdtEndPr>
        <w:rPr>
          <w:sz w:val="2"/>
          <w:szCs w:val="6"/>
        </w:rPr>
      </w:sdtEndPr>
      <w:sdtContent>
        <w:p w14:paraId="7C35DF63" w14:textId="5A7F0B1B" w:rsidR="001849B9" w:rsidRPr="001221DF" w:rsidRDefault="001849B9" w:rsidP="001849B9">
          <w:pPr>
            <w:spacing w:after="200" w:line="276" w:lineRule="auto"/>
            <w:rPr>
              <w:rFonts w:cstheme="minorHAnsi"/>
              <w:lang w:val="es-CR"/>
            </w:rPr>
          </w:pPr>
        </w:p>
        <w:p w14:paraId="39C7C383" w14:textId="3D210958" w:rsidR="001849B9" w:rsidRPr="00562264" w:rsidRDefault="00EE3D3E" w:rsidP="001849B9">
          <w:pPr>
            <w:spacing w:after="200" w:line="276" w:lineRule="auto"/>
            <w:rPr>
              <w:rFonts w:cstheme="minorHAnsi"/>
              <w:lang w:val="es-CR"/>
            </w:rPr>
          </w:pPr>
        </w:p>
      </w:sdtContent>
    </w:sdt>
    <w:p w14:paraId="3FA45DD1" w14:textId="77777777" w:rsidR="001849B9" w:rsidRPr="001221DF" w:rsidRDefault="001849B9" w:rsidP="001849B9">
      <w:pPr>
        <w:spacing w:after="0" w:line="240" w:lineRule="auto"/>
        <w:ind w:left="91"/>
        <w:rPr>
          <w:rFonts w:cstheme="minorHAnsi"/>
          <w:sz w:val="12"/>
          <w:lang w:val="es-CR"/>
        </w:rPr>
      </w:pPr>
    </w:p>
    <w:p w14:paraId="1FB003FA" w14:textId="77777777" w:rsidR="001849B9" w:rsidRPr="001221DF" w:rsidRDefault="001849B9" w:rsidP="001849B9">
      <w:pPr>
        <w:spacing w:after="0" w:line="240" w:lineRule="auto"/>
        <w:ind w:left="91"/>
        <w:rPr>
          <w:rFonts w:cstheme="minorHAnsi"/>
          <w:sz w:val="12"/>
          <w:lang w:val="es-CR"/>
        </w:rPr>
      </w:pPr>
    </w:p>
    <w:p w14:paraId="3E955A9F" w14:textId="77777777" w:rsidR="001849B9" w:rsidRPr="001221DF" w:rsidRDefault="001849B9" w:rsidP="001849B9">
      <w:pPr>
        <w:spacing w:after="0" w:line="240" w:lineRule="auto"/>
        <w:ind w:left="91"/>
        <w:rPr>
          <w:rFonts w:cstheme="minorHAnsi"/>
          <w:sz w:val="12"/>
          <w:lang w:val="es-CR"/>
        </w:rPr>
      </w:pPr>
    </w:p>
    <w:p w14:paraId="02C26693" w14:textId="77777777" w:rsidR="001849B9" w:rsidRPr="001221DF" w:rsidRDefault="001849B9" w:rsidP="001849B9">
      <w:pPr>
        <w:spacing w:after="0" w:line="240" w:lineRule="auto"/>
        <w:ind w:left="91"/>
        <w:rPr>
          <w:rFonts w:cstheme="minorHAnsi"/>
          <w:sz w:val="12"/>
          <w:lang w:val="es-CR"/>
        </w:rPr>
      </w:pPr>
    </w:p>
    <w:p w14:paraId="76E5BC96" w14:textId="77777777" w:rsidR="001849B9" w:rsidRPr="001221DF" w:rsidRDefault="001849B9" w:rsidP="001849B9">
      <w:pPr>
        <w:spacing w:after="0" w:line="240" w:lineRule="auto"/>
        <w:ind w:left="91"/>
        <w:rPr>
          <w:rFonts w:cstheme="minorHAnsi"/>
          <w:sz w:val="12"/>
          <w:lang w:val="es-CR"/>
        </w:rPr>
      </w:pPr>
    </w:p>
    <w:p w14:paraId="6680C69F" w14:textId="67812FEB" w:rsidR="001849B9" w:rsidRPr="001221DF" w:rsidRDefault="001849B9" w:rsidP="001849B9">
      <w:pPr>
        <w:spacing w:after="200" w:line="276" w:lineRule="auto"/>
        <w:rPr>
          <w:rFonts w:cstheme="minorHAnsi"/>
          <w:color w:val="FFFFFF" w:themeColor="background1"/>
          <w:sz w:val="144"/>
          <w:szCs w:val="144"/>
          <w:lang w:val="es-CR"/>
        </w:rPr>
      </w:pPr>
      <w:r w:rsidRPr="001221DF">
        <w:rPr>
          <w:rFonts w:cstheme="minorHAnsi"/>
          <w:noProof/>
          <w:sz w:val="144"/>
          <w:szCs w:val="144"/>
          <w:lang w:eastAsia="es-DO"/>
        </w:rPr>
        <mc:AlternateContent>
          <mc:Choice Requires="wps">
            <w:drawing>
              <wp:anchor distT="0" distB="0" distL="114300" distR="114300" simplePos="0" relativeHeight="251696128" behindDoc="1" locked="0" layoutInCell="1" allowOverlap="1" wp14:anchorId="11541E0E" wp14:editId="6311B8EE">
                <wp:simplePos x="0" y="0"/>
                <wp:positionH relativeFrom="margin">
                  <wp:posOffset>-685165</wp:posOffset>
                </wp:positionH>
                <wp:positionV relativeFrom="margin">
                  <wp:posOffset>-743113</wp:posOffset>
                </wp:positionV>
                <wp:extent cx="7772400" cy="10058400"/>
                <wp:effectExtent l="0" t="0" r="0" b="0"/>
                <wp:wrapNone/>
                <wp:docPr id="8" name="Rectangle 8"/>
                <wp:cNvGraphicFramePr/>
                <a:graphic xmlns:a="http://schemas.openxmlformats.org/drawingml/2006/main">
                  <a:graphicData uri="http://schemas.microsoft.com/office/word/2010/wordprocessingShape">
                    <wps:wsp>
                      <wps:cNvSpPr/>
                      <wps:spPr bwMode="gray">
                        <a:xfrm>
                          <a:off x="0" y="0"/>
                          <a:ext cx="7772400" cy="10058400"/>
                        </a:xfrm>
                        <a:prstGeom prst="rect">
                          <a:avLst/>
                        </a:prstGeom>
                        <a:solidFill>
                          <a:srgbClr val="004F59"/>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5F22C" id="Rectangle 8" o:spid="_x0000_s1026" style="position:absolute;margin-left:-53.95pt;margin-top:-58.5pt;width:612pt;height:11in;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" fillcolor="#004f59" stroked="f" strokeweight="1.5pt">
                <v:textbox inset="7pt,7pt,7pt,7pt"/>
                <w10:wrap anchorx="margin" anchory="margin"/>
              </v:rect>
            </w:pict>
          </mc:Fallback>
        </mc:AlternateContent>
      </w:r>
      <w:r>
        <w:rPr>
          <w:rFonts w:cstheme="minorHAnsi"/>
          <w:color w:val="FFFFFF" w:themeColor="background1"/>
          <w:sz w:val="144"/>
          <w:szCs w:val="144"/>
          <w:lang w:val="es-CR"/>
        </w:rPr>
        <w:t>2</w:t>
      </w:r>
    </w:p>
    <w:p w14:paraId="7550A38A" w14:textId="342C2723" w:rsidR="001849B9" w:rsidRPr="001221DF" w:rsidRDefault="001849B9" w:rsidP="001849B9">
      <w:pPr>
        <w:spacing w:after="200" w:line="276" w:lineRule="auto"/>
        <w:rPr>
          <w:rFonts w:cstheme="minorHAnsi"/>
          <w:lang w:val="es-CR"/>
        </w:rPr>
      </w:pPr>
      <w:r>
        <w:rPr>
          <w:rFonts w:cstheme="minorHAnsi"/>
          <w:color w:val="FFFFFF" w:themeColor="background1"/>
          <w:sz w:val="60"/>
          <w:szCs w:val="60"/>
        </w:rPr>
        <w:t>Antecedentes</w:t>
      </w:r>
      <w:r w:rsidRPr="001221DF">
        <w:rPr>
          <w:rFonts w:cstheme="minorHAnsi"/>
          <w:lang w:val="es-CR"/>
        </w:rPr>
        <w:br w:type="page"/>
      </w:r>
    </w:p>
    <w:p w14:paraId="20DAD49D" w14:textId="0F98E926" w:rsidR="00E90F6E" w:rsidRPr="001221DF" w:rsidRDefault="00E90F6E" w:rsidP="00E90F6E">
      <w:pPr>
        <w:autoSpaceDE w:val="0"/>
        <w:autoSpaceDN w:val="0"/>
        <w:adjustRightInd w:val="0"/>
        <w:spacing w:after="0" w:line="240" w:lineRule="auto"/>
        <w:ind w:left="1170" w:hanging="1260"/>
        <w:rPr>
          <w:rFonts w:cstheme="minorHAnsi"/>
          <w:lang w:val="es-CR"/>
        </w:rPr>
      </w:pPr>
      <w:r w:rsidRPr="001221DF">
        <w:rPr>
          <w:rFonts w:cstheme="minorHAnsi"/>
          <w:sz w:val="60"/>
          <w:lang w:val="es-CR"/>
        </w:rPr>
        <w:lastRenderedPageBreak/>
        <w:t xml:space="preserve">2.1 </w:t>
      </w:r>
      <w:r w:rsidR="002039F1">
        <w:rPr>
          <w:rFonts w:cstheme="minorHAnsi"/>
          <w:sz w:val="60"/>
          <w:lang w:val="es-CR"/>
        </w:rPr>
        <w:tab/>
      </w:r>
      <w:r w:rsidR="006817F5">
        <w:rPr>
          <w:rFonts w:cstheme="minorHAnsi"/>
          <w:sz w:val="60"/>
          <w:lang w:val="es-CR"/>
        </w:rPr>
        <w:t>Sobre las</w:t>
      </w:r>
      <w:r w:rsidRPr="001221DF">
        <w:rPr>
          <w:rFonts w:cstheme="minorHAnsi"/>
          <w:sz w:val="60"/>
          <w:lang w:val="es-CR"/>
        </w:rPr>
        <w:t xml:space="preserve"> Actividades </w:t>
      </w:r>
      <w:r w:rsidR="00D17C3A">
        <w:rPr>
          <w:rFonts w:cstheme="minorHAnsi"/>
          <w:sz w:val="60"/>
          <w:lang w:val="es-CR"/>
        </w:rPr>
        <w:t>E</w:t>
      </w:r>
      <w:r w:rsidR="0014405B" w:rsidRPr="001221DF">
        <w:rPr>
          <w:rFonts w:cstheme="minorHAnsi"/>
          <w:sz w:val="60"/>
          <w:lang w:val="es-CR"/>
        </w:rPr>
        <w:t xml:space="preserve">ntorno a la </w:t>
      </w:r>
      <w:r w:rsidR="00D17C3A">
        <w:rPr>
          <w:rFonts w:cstheme="minorHAnsi"/>
          <w:sz w:val="60"/>
          <w:lang w:val="es-CR"/>
        </w:rPr>
        <w:t>I</w:t>
      </w:r>
      <w:r w:rsidR="0014405B" w:rsidRPr="001221DF">
        <w:rPr>
          <w:rFonts w:cstheme="minorHAnsi"/>
          <w:sz w:val="60"/>
          <w:lang w:val="es-CR"/>
        </w:rPr>
        <w:t xml:space="preserve">niciativa </w:t>
      </w:r>
      <w:r w:rsidRPr="001221DF">
        <w:rPr>
          <w:rFonts w:cstheme="minorHAnsi"/>
          <w:sz w:val="60"/>
          <w:lang w:val="es-CR"/>
        </w:rPr>
        <w:t xml:space="preserve">EITI-RD </w:t>
      </w:r>
      <w:r w:rsidRPr="001221DF">
        <w:rPr>
          <w:rFonts w:eastAsiaTheme="majorEastAsia" w:cstheme="minorHAnsi"/>
          <w:b/>
          <w:color w:val="00A3E0" w:themeColor="accent3"/>
          <w:sz w:val="20"/>
          <w:szCs w:val="26"/>
          <w:lang w:val="es-CR"/>
        </w:rPr>
        <w:br/>
      </w:r>
      <w:r w:rsidRPr="001221DF">
        <w:rPr>
          <w:rFonts w:eastAsiaTheme="majorEastAsia" w:cstheme="minorHAnsi"/>
          <w:b/>
          <w:color w:val="00A3E0" w:themeColor="accent3"/>
          <w:sz w:val="20"/>
          <w:szCs w:val="26"/>
          <w:lang w:val="es-CR"/>
        </w:rPr>
        <w:br/>
      </w:r>
    </w:p>
    <w:p w14:paraId="061B561E" w14:textId="513C4D25" w:rsidR="00E90F6E" w:rsidRPr="00363177" w:rsidRDefault="00E90F6E" w:rsidP="00363177">
      <w:pPr>
        <w:autoSpaceDE w:val="0"/>
        <w:autoSpaceDN w:val="0"/>
        <w:adjustRightInd w:val="0"/>
        <w:spacing w:after="0" w:line="240" w:lineRule="auto"/>
        <w:ind w:left="1224"/>
        <w:rPr>
          <w:rStyle w:val="Hipervnculo"/>
          <w:rFonts w:cstheme="minorHAnsi"/>
          <w:color w:val="auto"/>
          <w:u w:val="none"/>
          <w:lang w:val="es-CR"/>
        </w:rPr>
      </w:pPr>
      <w:r w:rsidRPr="001221DF">
        <w:rPr>
          <w:rFonts w:cstheme="minorHAnsi"/>
          <w:lang w:val="es-CR"/>
        </w:rPr>
        <w:t xml:space="preserve">Para la definición del alcance del </w:t>
      </w:r>
      <w:r w:rsidR="000C1DF1" w:rsidRPr="001221DF">
        <w:rPr>
          <w:rFonts w:cstheme="minorHAnsi"/>
          <w:lang w:val="es-CR"/>
        </w:rPr>
        <w:t>Cuarto</w:t>
      </w:r>
      <w:r w:rsidRPr="001221DF">
        <w:rPr>
          <w:rFonts w:cstheme="minorHAnsi"/>
          <w:lang w:val="es-CR"/>
        </w:rPr>
        <w:t xml:space="preserve"> Informe EITI-RD, la CNEITI-RD tomó como base la metodología de trabajo presentada por Deloitte en fecha </w:t>
      </w:r>
      <w:r w:rsidR="007449AB" w:rsidRPr="001221DF">
        <w:rPr>
          <w:rFonts w:cstheme="minorHAnsi"/>
          <w:lang w:val="es-CR"/>
        </w:rPr>
        <w:t>21</w:t>
      </w:r>
      <w:r w:rsidRPr="001221DF">
        <w:rPr>
          <w:rFonts w:cstheme="minorHAnsi"/>
          <w:lang w:val="es-CR"/>
        </w:rPr>
        <w:t xml:space="preserve"> de </w:t>
      </w:r>
      <w:r w:rsidR="007449AB" w:rsidRPr="001221DF">
        <w:rPr>
          <w:rFonts w:cstheme="minorHAnsi"/>
          <w:lang w:val="es-CR"/>
        </w:rPr>
        <w:t xml:space="preserve">diciembre de </w:t>
      </w:r>
      <w:r w:rsidRPr="001221DF">
        <w:rPr>
          <w:rFonts w:cstheme="minorHAnsi"/>
          <w:lang w:val="es-CR"/>
        </w:rPr>
        <w:t>202</w:t>
      </w:r>
      <w:r w:rsidR="007449AB" w:rsidRPr="001221DF">
        <w:rPr>
          <w:rFonts w:cstheme="minorHAnsi"/>
          <w:lang w:val="es-CR"/>
        </w:rPr>
        <w:t>1</w:t>
      </w:r>
      <w:r w:rsidRPr="001221DF">
        <w:rPr>
          <w:rFonts w:cstheme="minorHAnsi"/>
          <w:lang w:val="es-CR"/>
        </w:rPr>
        <w:t xml:space="preserve">, y el </w:t>
      </w:r>
      <w:r w:rsidR="007449AB" w:rsidRPr="001221DF">
        <w:rPr>
          <w:rFonts w:cstheme="minorHAnsi"/>
          <w:lang w:val="es-CR"/>
        </w:rPr>
        <w:t>4to</w:t>
      </w:r>
      <w:r w:rsidRPr="001221DF">
        <w:rPr>
          <w:rFonts w:cstheme="minorHAnsi"/>
          <w:lang w:val="es-CR"/>
        </w:rPr>
        <w:t xml:space="preserve"> “Estudio del Alcance y Materialidad EITI-RD 201</w:t>
      </w:r>
      <w:r w:rsidR="000C1DF1" w:rsidRPr="001221DF">
        <w:rPr>
          <w:rFonts w:cstheme="minorHAnsi"/>
          <w:lang w:val="es-CR"/>
        </w:rPr>
        <w:t>9</w:t>
      </w:r>
      <w:r w:rsidRPr="001221DF">
        <w:rPr>
          <w:rFonts w:cstheme="minorHAnsi"/>
          <w:lang w:val="es-CR"/>
        </w:rPr>
        <w:t xml:space="preserve"> y 20</w:t>
      </w:r>
      <w:r w:rsidR="000C1DF1" w:rsidRPr="001221DF">
        <w:rPr>
          <w:rFonts w:cstheme="minorHAnsi"/>
          <w:lang w:val="es-CR"/>
        </w:rPr>
        <w:t>20</w:t>
      </w:r>
      <w:r w:rsidRPr="001221DF">
        <w:rPr>
          <w:rFonts w:cstheme="minorHAnsi"/>
          <w:lang w:val="es-CR"/>
        </w:rPr>
        <w:t>”, las Recomendaciones</w:t>
      </w:r>
      <w:r w:rsidR="00363177">
        <w:rPr>
          <w:rFonts w:cstheme="minorHAnsi"/>
          <w:lang w:val="es-CR"/>
        </w:rPr>
        <w:t xml:space="preserve"> de Deloitte</w:t>
      </w:r>
      <w:r w:rsidRPr="001221DF">
        <w:rPr>
          <w:rFonts w:cstheme="minorHAnsi"/>
          <w:lang w:val="es-CR"/>
        </w:rPr>
        <w:t xml:space="preserve"> emanadas del primer</w:t>
      </w:r>
      <w:r w:rsidR="000C1DF1" w:rsidRPr="001221DF">
        <w:rPr>
          <w:rFonts w:cstheme="minorHAnsi"/>
          <w:lang w:val="es-CR"/>
        </w:rPr>
        <w:t>,</w:t>
      </w:r>
      <w:r w:rsidRPr="001221DF">
        <w:rPr>
          <w:rFonts w:cstheme="minorHAnsi"/>
          <w:lang w:val="es-CR"/>
        </w:rPr>
        <w:t xml:space="preserve"> segundo </w:t>
      </w:r>
      <w:r w:rsidR="000C1DF1" w:rsidRPr="001221DF">
        <w:rPr>
          <w:rFonts w:cstheme="minorHAnsi"/>
          <w:lang w:val="es-CR"/>
        </w:rPr>
        <w:t xml:space="preserve">y tercer </w:t>
      </w:r>
      <w:r w:rsidRPr="001221DF">
        <w:rPr>
          <w:rFonts w:cstheme="minorHAnsi"/>
          <w:lang w:val="es-CR"/>
        </w:rPr>
        <w:t>Informe de Cotejo EITI-RD, y las observaciones recibidas del Secretariado Internacional del EITI para incluir mejoras a los posteriores informes EITI a emitirse</w:t>
      </w:r>
      <w:r w:rsidR="00D17C3A">
        <w:rPr>
          <w:rFonts w:cstheme="minorHAnsi"/>
          <w:lang w:val="es-CR"/>
        </w:rPr>
        <w:t>, si aplicara</w:t>
      </w:r>
      <w:r w:rsidRPr="001221DF">
        <w:rPr>
          <w:rFonts w:cstheme="minorHAnsi"/>
          <w:lang w:val="es-CR"/>
        </w:rPr>
        <w:t xml:space="preserve">. Para mayor información ver </w:t>
      </w:r>
      <w:hyperlink r:id="rId23" w:history="1">
        <w:r w:rsidRPr="001221DF">
          <w:rPr>
            <w:rStyle w:val="Hipervnculo"/>
            <w:rFonts w:cstheme="minorHAnsi"/>
            <w:lang w:val="es-CR"/>
          </w:rPr>
          <w:t>https://eitird.mem.gob.do/category/documentos</w:t>
        </w:r>
      </w:hyperlink>
      <w:r w:rsidR="00D17C3A">
        <w:rPr>
          <w:rStyle w:val="Hipervnculo"/>
          <w:rFonts w:cstheme="minorHAnsi"/>
          <w:lang w:val="es-CR"/>
        </w:rPr>
        <w:t>.</w:t>
      </w:r>
    </w:p>
    <w:p w14:paraId="61C37086" w14:textId="77777777" w:rsidR="00E90F6E" w:rsidRPr="001221DF" w:rsidRDefault="00E90F6E" w:rsidP="0002291F">
      <w:pPr>
        <w:autoSpaceDE w:val="0"/>
        <w:autoSpaceDN w:val="0"/>
        <w:adjustRightInd w:val="0"/>
        <w:spacing w:after="0" w:line="240" w:lineRule="auto"/>
        <w:ind w:left="1224"/>
        <w:rPr>
          <w:rFonts w:cstheme="minorHAnsi"/>
          <w:lang w:val="es-CR"/>
        </w:rPr>
      </w:pPr>
    </w:p>
    <w:p w14:paraId="21C0A44A" w14:textId="77777777" w:rsidR="00E90F6E" w:rsidRPr="001221DF" w:rsidRDefault="00E90F6E" w:rsidP="0002291F">
      <w:pPr>
        <w:spacing w:after="0" w:line="240" w:lineRule="auto"/>
        <w:ind w:left="1224" w:right="461"/>
        <w:rPr>
          <w:rFonts w:cstheme="minorHAnsi"/>
          <w:b/>
          <w:lang w:val="es-CR"/>
        </w:rPr>
      </w:pPr>
      <w:r w:rsidRPr="001221DF">
        <w:rPr>
          <w:rFonts w:cstheme="minorHAnsi"/>
          <w:b/>
          <w:lang w:val="es-CR"/>
        </w:rPr>
        <w:t>Las actividades de la CNEITI-RD se enfocaron en:</w:t>
      </w:r>
    </w:p>
    <w:p w14:paraId="766B7C07" w14:textId="77777777" w:rsidR="00E90F6E" w:rsidRPr="001221DF" w:rsidRDefault="00E90F6E" w:rsidP="0002291F">
      <w:pPr>
        <w:spacing w:after="0" w:line="240" w:lineRule="auto"/>
        <w:ind w:left="1224" w:right="461"/>
        <w:rPr>
          <w:rFonts w:cstheme="minorHAnsi"/>
          <w:b/>
          <w:lang w:val="es-CR"/>
        </w:rPr>
      </w:pPr>
    </w:p>
    <w:p w14:paraId="14820DE2" w14:textId="1ACF20B9" w:rsidR="00E90F6E" w:rsidRPr="001221DF" w:rsidRDefault="00E90F6E" w:rsidP="0002291F">
      <w:pPr>
        <w:pStyle w:val="Prrafodelista"/>
        <w:numPr>
          <w:ilvl w:val="0"/>
          <w:numId w:val="12"/>
        </w:numPr>
        <w:spacing w:after="0" w:line="240" w:lineRule="auto"/>
        <w:ind w:left="1593" w:right="461" w:hanging="351"/>
        <w:rPr>
          <w:rFonts w:cstheme="minorHAnsi"/>
          <w:lang w:val="es-CR"/>
        </w:rPr>
      </w:pPr>
      <w:r w:rsidRPr="001221DF">
        <w:rPr>
          <w:rFonts w:cstheme="minorHAnsi"/>
          <w:lang w:val="es-CR"/>
        </w:rPr>
        <w:t xml:space="preserve">Coordinar las actividades con las entidades gubernamentales para realizar el </w:t>
      </w:r>
      <w:r w:rsidR="007449AB" w:rsidRPr="001221DF">
        <w:rPr>
          <w:rFonts w:cstheme="minorHAnsi"/>
          <w:lang w:val="es-CR"/>
        </w:rPr>
        <w:t>4to</w:t>
      </w:r>
      <w:r w:rsidRPr="001221DF">
        <w:rPr>
          <w:rFonts w:cstheme="minorHAnsi"/>
          <w:lang w:val="es-CR"/>
        </w:rPr>
        <w:t>. Estudio de Alcance y Materialidad 201</w:t>
      </w:r>
      <w:r w:rsidR="007449AB" w:rsidRPr="001221DF">
        <w:rPr>
          <w:rFonts w:cstheme="minorHAnsi"/>
          <w:lang w:val="es-CR"/>
        </w:rPr>
        <w:t>9</w:t>
      </w:r>
      <w:r w:rsidRPr="001221DF">
        <w:rPr>
          <w:rFonts w:cstheme="minorHAnsi"/>
          <w:lang w:val="es-CR"/>
        </w:rPr>
        <w:t xml:space="preserve"> y 20</w:t>
      </w:r>
      <w:r w:rsidR="007449AB" w:rsidRPr="001221DF">
        <w:rPr>
          <w:rFonts w:cstheme="minorHAnsi"/>
          <w:lang w:val="es-CR"/>
        </w:rPr>
        <w:t>20</w:t>
      </w:r>
      <w:r w:rsidRPr="001221DF">
        <w:rPr>
          <w:rFonts w:cstheme="minorHAnsi"/>
          <w:lang w:val="es-CR"/>
        </w:rPr>
        <w:t>.</w:t>
      </w:r>
    </w:p>
    <w:p w14:paraId="5C5B5BF6" w14:textId="77777777" w:rsidR="00E90F6E" w:rsidRPr="001221DF" w:rsidRDefault="00E90F6E" w:rsidP="0002291F">
      <w:pPr>
        <w:pStyle w:val="Prrafodelista"/>
        <w:spacing w:after="0" w:line="240" w:lineRule="auto"/>
        <w:ind w:left="1593" w:right="461" w:hanging="351"/>
        <w:rPr>
          <w:rFonts w:cstheme="minorHAnsi"/>
          <w:lang w:val="es-CR"/>
        </w:rPr>
      </w:pPr>
    </w:p>
    <w:p w14:paraId="37E3C36F" w14:textId="77777777" w:rsidR="00E90F6E" w:rsidRPr="001221DF" w:rsidRDefault="00E90F6E" w:rsidP="0002291F">
      <w:pPr>
        <w:pStyle w:val="Prrafodelista"/>
        <w:numPr>
          <w:ilvl w:val="0"/>
          <w:numId w:val="12"/>
        </w:numPr>
        <w:spacing w:after="0" w:line="240" w:lineRule="auto"/>
        <w:ind w:left="1593" w:right="461" w:hanging="351"/>
        <w:rPr>
          <w:rFonts w:cstheme="minorHAnsi"/>
          <w:lang w:val="es-CR"/>
        </w:rPr>
      </w:pPr>
      <w:r w:rsidRPr="001221DF">
        <w:rPr>
          <w:rFonts w:cstheme="minorHAnsi"/>
          <w:lang w:val="es-CR"/>
        </w:rPr>
        <w:t>Coordinar las actividades con las empresas mineras y las entidades gubernamentales para ampliar las informaciones basados en el requerimiento del Estándar EITI.</w:t>
      </w:r>
    </w:p>
    <w:p w14:paraId="37CD55B6" w14:textId="77777777" w:rsidR="00E90F6E" w:rsidRPr="001221DF" w:rsidRDefault="00E90F6E" w:rsidP="0002291F">
      <w:pPr>
        <w:pStyle w:val="Prrafodelista"/>
        <w:spacing w:after="0" w:line="240" w:lineRule="auto"/>
        <w:ind w:left="1593" w:right="461" w:hanging="351"/>
        <w:rPr>
          <w:rFonts w:cstheme="minorHAnsi"/>
          <w:sz w:val="10"/>
          <w:lang w:val="es-CR"/>
        </w:rPr>
      </w:pPr>
    </w:p>
    <w:p w14:paraId="49E95250" w14:textId="171D9EC4" w:rsidR="00E90F6E" w:rsidRPr="001221DF" w:rsidRDefault="00E90F6E" w:rsidP="0002291F">
      <w:pPr>
        <w:pStyle w:val="Prrafodelista"/>
        <w:numPr>
          <w:ilvl w:val="0"/>
          <w:numId w:val="12"/>
        </w:numPr>
        <w:spacing w:after="0" w:line="240" w:lineRule="auto"/>
        <w:ind w:left="1593" w:right="461" w:hanging="351"/>
        <w:rPr>
          <w:rFonts w:cstheme="minorHAnsi"/>
          <w:lang w:val="es-CR"/>
        </w:rPr>
      </w:pPr>
      <w:r w:rsidRPr="001221DF">
        <w:rPr>
          <w:rFonts w:cstheme="minorHAnsi"/>
          <w:lang w:val="es-CR"/>
        </w:rPr>
        <w:t xml:space="preserve">Acercamiento con las entidades gubernamentales para </w:t>
      </w:r>
      <w:r w:rsidR="00D17C3A">
        <w:rPr>
          <w:rFonts w:cstheme="minorHAnsi"/>
          <w:lang w:val="es-CR"/>
        </w:rPr>
        <w:t xml:space="preserve">uniformizar </w:t>
      </w:r>
      <w:r w:rsidRPr="001221DF">
        <w:rPr>
          <w:rFonts w:cstheme="minorHAnsi"/>
          <w:lang w:val="es-CR"/>
        </w:rPr>
        <w:t>la información utilizada en el informe EITI.</w:t>
      </w:r>
    </w:p>
    <w:p w14:paraId="1707B489" w14:textId="77777777" w:rsidR="00E90F6E" w:rsidRPr="001221DF" w:rsidRDefault="00E90F6E" w:rsidP="0002291F">
      <w:pPr>
        <w:spacing w:after="0" w:line="240" w:lineRule="auto"/>
        <w:ind w:left="1224" w:right="461"/>
        <w:rPr>
          <w:rFonts w:cstheme="minorHAnsi"/>
          <w:sz w:val="12"/>
          <w:lang w:val="es-CR"/>
        </w:rPr>
      </w:pPr>
    </w:p>
    <w:p w14:paraId="1DA5ADB5" w14:textId="61B68C50" w:rsidR="00E90F6E" w:rsidRPr="001221DF" w:rsidRDefault="00E90F6E" w:rsidP="0002291F">
      <w:pPr>
        <w:spacing w:after="0" w:line="240" w:lineRule="auto"/>
        <w:ind w:left="1224" w:right="180"/>
        <w:rPr>
          <w:rStyle w:val="Hipervnculo"/>
          <w:rFonts w:cstheme="minorHAnsi"/>
          <w:lang w:val="es-CR"/>
        </w:rPr>
      </w:pPr>
      <w:r w:rsidRPr="001221DF">
        <w:rPr>
          <w:rFonts w:cstheme="minorHAnsi"/>
          <w:lang w:val="es-CR"/>
        </w:rPr>
        <w:t xml:space="preserve">En ocasión de la elaboración del </w:t>
      </w:r>
      <w:r w:rsidR="000F00C8">
        <w:rPr>
          <w:rFonts w:cstheme="minorHAnsi"/>
          <w:lang w:val="es-CR"/>
        </w:rPr>
        <w:t xml:space="preserve">4to. </w:t>
      </w:r>
      <w:r w:rsidRPr="001221DF">
        <w:rPr>
          <w:rFonts w:cstheme="minorHAnsi"/>
          <w:lang w:val="es-CR"/>
        </w:rPr>
        <w:t xml:space="preserve">Informe EITI-RD </w:t>
      </w:r>
      <w:r w:rsidR="004F5B91" w:rsidRPr="001221DF">
        <w:rPr>
          <w:rFonts w:cstheme="minorHAnsi"/>
          <w:lang w:val="es-CR"/>
        </w:rPr>
        <w:t>2019 y 2020</w:t>
      </w:r>
      <w:r w:rsidRPr="001221DF">
        <w:rPr>
          <w:rFonts w:cstheme="minorHAnsi"/>
          <w:lang w:val="es-CR"/>
        </w:rPr>
        <w:t>, la CNEITI-RD celebró encuentros donde se definieron y aprobaron acciones específicas para establecer el alcance del</w:t>
      </w:r>
      <w:r w:rsidR="000F00C8">
        <w:rPr>
          <w:rFonts w:cstheme="minorHAnsi"/>
          <w:lang w:val="es-CR"/>
        </w:rPr>
        <w:t xml:space="preserve"> mismo</w:t>
      </w:r>
      <w:r w:rsidRPr="001221DF">
        <w:rPr>
          <w:rFonts w:cstheme="minorHAnsi"/>
          <w:lang w:val="es-CR"/>
        </w:rPr>
        <w:t>. Ver</w:t>
      </w:r>
      <w:r w:rsidR="008F659D">
        <w:rPr>
          <w:rFonts w:cstheme="minorHAnsi"/>
          <w:lang w:val="es-CR"/>
        </w:rPr>
        <w:t xml:space="preserve"> acta de </w:t>
      </w:r>
      <w:bookmarkStart w:id="1" w:name="DA_RN_3932341232200000061"/>
      <w:r w:rsidRPr="00976F45">
        <w:rPr>
          <w:rFonts w:cstheme="minorHAnsi"/>
          <w:lang w:val="es-CR"/>
        </w:rPr>
        <w:t>la sesión virtual No. 001-2020</w:t>
      </w:r>
      <w:r w:rsidR="008F659D">
        <w:rPr>
          <w:rFonts w:cstheme="minorHAnsi"/>
          <w:lang w:val="es-CR"/>
        </w:rPr>
        <w:t>.</w:t>
      </w:r>
      <w:bookmarkEnd w:id="1"/>
    </w:p>
    <w:p w14:paraId="7805CC98" w14:textId="77777777" w:rsidR="00E90F6E" w:rsidRPr="001221DF" w:rsidRDefault="00E90F6E" w:rsidP="0002291F">
      <w:pPr>
        <w:spacing w:after="0" w:line="240" w:lineRule="auto"/>
        <w:ind w:left="1224" w:right="461"/>
        <w:rPr>
          <w:rFonts w:cstheme="minorHAnsi"/>
          <w:lang w:val="es-CR"/>
        </w:rPr>
      </w:pPr>
    </w:p>
    <w:p w14:paraId="1186ED3D" w14:textId="2B7FC2AA" w:rsidR="00E90F6E" w:rsidRPr="001221DF" w:rsidRDefault="00E90F6E" w:rsidP="0002291F">
      <w:pPr>
        <w:spacing w:after="0" w:line="240" w:lineRule="auto"/>
        <w:ind w:left="1224" w:right="461"/>
        <w:rPr>
          <w:rFonts w:cstheme="minorHAnsi"/>
          <w:lang w:val="es-CR"/>
        </w:rPr>
      </w:pPr>
      <w:r w:rsidRPr="001221DF">
        <w:rPr>
          <w:rFonts w:cstheme="minorHAnsi"/>
          <w:lang w:val="es-CR"/>
        </w:rPr>
        <w:t xml:space="preserve">A la fecha de este </w:t>
      </w:r>
      <w:bookmarkStart w:id="2" w:name="DA_RN_3932341232200000063"/>
      <w:r w:rsidRPr="001221DF">
        <w:rPr>
          <w:rFonts w:cstheme="minorHAnsi"/>
          <w:lang w:val="es-CR"/>
        </w:rPr>
        <w:t xml:space="preserve">informe recibimos </w:t>
      </w:r>
      <w:r w:rsidR="002327A5">
        <w:rPr>
          <w:rFonts w:cstheme="minorHAnsi"/>
          <w:lang w:val="es-CR"/>
        </w:rPr>
        <w:t xml:space="preserve">un </w:t>
      </w:r>
      <w:r w:rsidR="004C1C09">
        <w:rPr>
          <w:rFonts w:cstheme="minorHAnsi"/>
          <w:lang w:val="es-CR"/>
        </w:rPr>
        <w:t xml:space="preserve">extracto del </w:t>
      </w:r>
      <w:r w:rsidR="002327A5">
        <w:rPr>
          <w:rFonts w:cstheme="minorHAnsi"/>
          <w:lang w:val="es-CR"/>
        </w:rPr>
        <w:t>borrador del</w:t>
      </w:r>
      <w:r w:rsidRPr="001221DF">
        <w:rPr>
          <w:rFonts w:cstheme="minorHAnsi"/>
          <w:lang w:val="es-CR"/>
        </w:rPr>
        <w:t xml:space="preserve"> acta de la reunión </w:t>
      </w:r>
      <w:r w:rsidR="003F6047" w:rsidRPr="001221DF">
        <w:rPr>
          <w:rFonts w:cstheme="minorHAnsi"/>
          <w:lang w:val="es-CR"/>
        </w:rPr>
        <w:t xml:space="preserve">virtual </w:t>
      </w:r>
      <w:bookmarkEnd w:id="2"/>
      <w:r w:rsidRPr="001221DF">
        <w:rPr>
          <w:rFonts w:cstheme="minorHAnsi"/>
          <w:lang w:val="es-CR"/>
        </w:rPr>
        <w:t xml:space="preserve">celebrada por la CNEITI-RD, No. </w:t>
      </w:r>
      <w:r w:rsidR="003F6047" w:rsidRPr="001221DF">
        <w:rPr>
          <w:rFonts w:cstheme="minorHAnsi"/>
          <w:lang w:val="es-CR"/>
        </w:rPr>
        <w:t>08</w:t>
      </w:r>
      <w:r w:rsidRPr="001221DF">
        <w:rPr>
          <w:rFonts w:cstheme="minorHAnsi"/>
          <w:lang w:val="es-CR"/>
        </w:rPr>
        <w:t>-20</w:t>
      </w:r>
      <w:r w:rsidR="003F6047" w:rsidRPr="001221DF">
        <w:rPr>
          <w:rFonts w:cstheme="minorHAnsi"/>
          <w:lang w:val="es-CR"/>
        </w:rPr>
        <w:t>21</w:t>
      </w:r>
      <w:r w:rsidRPr="001221DF">
        <w:rPr>
          <w:rFonts w:cstheme="minorHAnsi"/>
          <w:b/>
          <w:color w:val="404040"/>
          <w:szCs w:val="24"/>
          <w:vertAlign w:val="superscript"/>
          <w:lang w:val="es-CR"/>
        </w:rPr>
        <w:t>a</w:t>
      </w:r>
      <w:r w:rsidR="00F20A75">
        <w:rPr>
          <w:rFonts w:cstheme="minorHAnsi"/>
          <w:b/>
          <w:color w:val="404040"/>
          <w:szCs w:val="24"/>
          <w:vertAlign w:val="superscript"/>
          <w:lang w:val="es-CR"/>
        </w:rPr>
        <w:t xml:space="preserve"> ,</w:t>
      </w:r>
      <w:r w:rsidR="00F20A75">
        <w:rPr>
          <w:rFonts w:cstheme="minorHAnsi"/>
          <w:lang w:val="es-CR"/>
        </w:rPr>
        <w:t>, pendiente de firma por los comisionados.</w:t>
      </w:r>
      <w:r w:rsidRPr="001221DF">
        <w:rPr>
          <w:rFonts w:cstheme="minorHAnsi"/>
          <w:lang w:val="es-CR"/>
        </w:rPr>
        <w:t xml:space="preserve"> </w:t>
      </w:r>
      <w:r w:rsidR="005479F0">
        <w:rPr>
          <w:rFonts w:cstheme="minorHAnsi"/>
          <w:lang w:val="es-CR"/>
        </w:rPr>
        <w:t xml:space="preserve">El </w:t>
      </w:r>
      <w:bookmarkStart w:id="3" w:name="DA_RN_3932341232200000062"/>
      <w:r w:rsidRPr="001221DF">
        <w:rPr>
          <w:rFonts w:cstheme="minorHAnsi"/>
          <w:lang w:val="es-CR"/>
        </w:rPr>
        <w:t xml:space="preserve">informe contextual </w:t>
      </w:r>
      <w:r w:rsidR="008F659D">
        <w:rPr>
          <w:rFonts w:cstheme="minorHAnsi"/>
          <w:lang w:val="es-CR"/>
        </w:rPr>
        <w:t>se aprobará de manera conjunta con este informe de cotejo.</w:t>
      </w:r>
      <w:bookmarkEnd w:id="3"/>
    </w:p>
    <w:p w14:paraId="0048071E" w14:textId="77777777" w:rsidR="00E90F6E" w:rsidRPr="001221DF" w:rsidRDefault="00E90F6E" w:rsidP="00E90F6E">
      <w:pPr>
        <w:spacing w:after="0" w:line="240" w:lineRule="auto"/>
        <w:ind w:right="461"/>
        <w:rPr>
          <w:rFonts w:cstheme="minorHAnsi"/>
          <w:lang w:val="es-CR"/>
        </w:rPr>
      </w:pPr>
    </w:p>
    <w:p w14:paraId="6645C816" w14:textId="77777777" w:rsidR="00E90F6E" w:rsidRPr="001221DF" w:rsidRDefault="00E90F6E" w:rsidP="00E90F6E">
      <w:pPr>
        <w:spacing w:after="0" w:line="240" w:lineRule="auto"/>
        <w:ind w:right="461"/>
        <w:rPr>
          <w:rFonts w:cstheme="minorHAnsi"/>
          <w:noProof/>
          <w:lang w:val="es-CR"/>
        </w:rPr>
      </w:pPr>
    </w:p>
    <w:p w14:paraId="1E19EB0F" w14:textId="77777777" w:rsidR="00E90F6E" w:rsidRPr="001221DF" w:rsidRDefault="00E90F6E" w:rsidP="00E90F6E">
      <w:pPr>
        <w:spacing w:after="0" w:line="240" w:lineRule="auto"/>
        <w:ind w:right="461"/>
        <w:rPr>
          <w:rFonts w:cstheme="minorHAnsi"/>
          <w:noProof/>
          <w:lang w:val="es-CR"/>
        </w:rPr>
      </w:pPr>
    </w:p>
    <w:p w14:paraId="635B5200" w14:textId="77777777" w:rsidR="00E90F6E" w:rsidRPr="001221DF" w:rsidRDefault="00E90F6E" w:rsidP="00E90F6E">
      <w:pPr>
        <w:spacing w:after="0" w:line="240" w:lineRule="auto"/>
        <w:ind w:right="461"/>
        <w:rPr>
          <w:rFonts w:cstheme="minorHAnsi"/>
          <w:noProof/>
          <w:lang w:val="es-CR"/>
        </w:rPr>
      </w:pPr>
    </w:p>
    <w:p w14:paraId="4165A2A4" w14:textId="77777777" w:rsidR="00E90F6E" w:rsidRPr="001221DF" w:rsidRDefault="00E90F6E" w:rsidP="00E90F6E">
      <w:pPr>
        <w:spacing w:after="0" w:line="240" w:lineRule="auto"/>
        <w:ind w:right="461"/>
        <w:rPr>
          <w:rFonts w:cstheme="minorHAnsi"/>
          <w:noProof/>
          <w:lang w:val="es-CR"/>
        </w:rPr>
      </w:pPr>
    </w:p>
    <w:p w14:paraId="731D42D8" w14:textId="77777777" w:rsidR="00E90F6E" w:rsidRPr="001221DF" w:rsidRDefault="00E90F6E" w:rsidP="00E90F6E">
      <w:pPr>
        <w:spacing w:after="0" w:line="240" w:lineRule="auto"/>
        <w:ind w:right="461"/>
        <w:rPr>
          <w:rFonts w:cstheme="minorHAnsi"/>
          <w:noProof/>
          <w:lang w:val="es-CR"/>
        </w:rPr>
      </w:pPr>
    </w:p>
    <w:p w14:paraId="449A4D6F" w14:textId="77777777" w:rsidR="00E90F6E" w:rsidRPr="001221DF" w:rsidRDefault="00E90F6E" w:rsidP="00E90F6E">
      <w:pPr>
        <w:spacing w:after="0" w:line="240" w:lineRule="auto"/>
        <w:ind w:right="461"/>
        <w:rPr>
          <w:rFonts w:cstheme="minorHAnsi"/>
          <w:noProof/>
          <w:lang w:val="es-CR"/>
        </w:rPr>
      </w:pPr>
    </w:p>
    <w:p w14:paraId="6E9963A1" w14:textId="77777777" w:rsidR="00E90F6E" w:rsidRPr="001221DF" w:rsidRDefault="00E90F6E" w:rsidP="00E90F6E">
      <w:pPr>
        <w:spacing w:after="0" w:line="240" w:lineRule="auto"/>
        <w:ind w:right="461"/>
        <w:rPr>
          <w:rFonts w:cstheme="minorHAnsi"/>
          <w:noProof/>
          <w:lang w:val="es-CR"/>
        </w:rPr>
      </w:pPr>
    </w:p>
    <w:p w14:paraId="0D8FFC32" w14:textId="77777777" w:rsidR="00E90F6E" w:rsidRPr="001221DF" w:rsidRDefault="00E90F6E" w:rsidP="00E90F6E">
      <w:pPr>
        <w:spacing w:after="0" w:line="240" w:lineRule="auto"/>
        <w:ind w:right="461"/>
        <w:rPr>
          <w:rFonts w:cstheme="minorHAnsi"/>
          <w:noProof/>
          <w:lang w:val="es-CR"/>
        </w:rPr>
      </w:pPr>
    </w:p>
    <w:p w14:paraId="67CAC26F" w14:textId="77777777" w:rsidR="00E90F6E" w:rsidRPr="001221DF" w:rsidRDefault="00E90F6E" w:rsidP="00E90F6E">
      <w:pPr>
        <w:spacing w:after="0" w:line="240" w:lineRule="auto"/>
        <w:ind w:right="461"/>
        <w:rPr>
          <w:rFonts w:cstheme="minorHAnsi"/>
          <w:noProof/>
          <w:lang w:val="es-CR"/>
        </w:rPr>
      </w:pPr>
    </w:p>
    <w:p w14:paraId="689205F9" w14:textId="77777777" w:rsidR="00E90F6E" w:rsidRPr="001221DF" w:rsidRDefault="00E90F6E" w:rsidP="00E90F6E">
      <w:pPr>
        <w:spacing w:after="0" w:line="240" w:lineRule="auto"/>
        <w:ind w:right="461"/>
        <w:rPr>
          <w:rFonts w:cstheme="minorHAnsi"/>
          <w:noProof/>
          <w:lang w:val="es-CR"/>
        </w:rPr>
      </w:pPr>
    </w:p>
    <w:p w14:paraId="44FBFFA4" w14:textId="77777777" w:rsidR="00E90F6E" w:rsidRPr="001221DF" w:rsidRDefault="00E90F6E" w:rsidP="00E90F6E">
      <w:pPr>
        <w:spacing w:after="0" w:line="240" w:lineRule="auto"/>
        <w:ind w:right="461"/>
        <w:rPr>
          <w:rFonts w:cstheme="minorHAnsi"/>
          <w:noProof/>
          <w:lang w:val="es-CR"/>
        </w:rPr>
      </w:pPr>
    </w:p>
    <w:p w14:paraId="128B1CC9" w14:textId="77777777" w:rsidR="00E90F6E" w:rsidRPr="001221DF" w:rsidRDefault="00E90F6E" w:rsidP="00E90F6E">
      <w:pPr>
        <w:spacing w:after="0" w:line="240" w:lineRule="auto"/>
        <w:ind w:right="461"/>
        <w:rPr>
          <w:rFonts w:cstheme="minorHAnsi"/>
          <w:noProof/>
          <w:lang w:val="es-CR"/>
        </w:rPr>
      </w:pPr>
    </w:p>
    <w:p w14:paraId="7DDBF533" w14:textId="46359F29" w:rsidR="00E90F6E" w:rsidRPr="001221DF" w:rsidRDefault="00E90F6E" w:rsidP="00E90F6E">
      <w:pPr>
        <w:spacing w:after="0" w:line="240" w:lineRule="auto"/>
        <w:ind w:right="461"/>
        <w:rPr>
          <w:rFonts w:cstheme="minorHAnsi"/>
          <w:noProof/>
          <w:lang w:val="es-CR"/>
        </w:rPr>
      </w:pPr>
    </w:p>
    <w:p w14:paraId="1227D525" w14:textId="1D28997A" w:rsidR="00250FB8" w:rsidRPr="001221DF" w:rsidRDefault="00250FB8" w:rsidP="00E90F6E">
      <w:pPr>
        <w:spacing w:after="0" w:line="240" w:lineRule="auto"/>
        <w:ind w:right="461"/>
        <w:rPr>
          <w:rFonts w:cstheme="minorHAnsi"/>
          <w:noProof/>
          <w:lang w:val="es-CR"/>
        </w:rPr>
      </w:pPr>
    </w:p>
    <w:p w14:paraId="3994972A" w14:textId="147808CB" w:rsidR="00250FB8" w:rsidRPr="001221DF" w:rsidRDefault="00250FB8" w:rsidP="00E90F6E">
      <w:pPr>
        <w:spacing w:after="0" w:line="240" w:lineRule="auto"/>
        <w:ind w:right="461"/>
        <w:rPr>
          <w:rFonts w:cstheme="minorHAnsi"/>
          <w:noProof/>
          <w:lang w:val="es-CR"/>
        </w:rPr>
      </w:pPr>
    </w:p>
    <w:p w14:paraId="5BF601C0" w14:textId="07AE10D3" w:rsidR="00250FB8" w:rsidRPr="001221DF" w:rsidRDefault="00250FB8" w:rsidP="00E90F6E">
      <w:pPr>
        <w:spacing w:after="0" w:line="240" w:lineRule="auto"/>
        <w:ind w:right="461"/>
        <w:rPr>
          <w:rFonts w:cstheme="minorHAnsi"/>
          <w:noProof/>
          <w:lang w:val="es-CR"/>
        </w:rPr>
      </w:pPr>
    </w:p>
    <w:p w14:paraId="3BC81B9C" w14:textId="06D808EA" w:rsidR="00250FB8" w:rsidRPr="001221DF" w:rsidRDefault="00250FB8" w:rsidP="00E90F6E">
      <w:pPr>
        <w:spacing w:after="0" w:line="240" w:lineRule="auto"/>
        <w:ind w:right="461"/>
        <w:rPr>
          <w:rFonts w:cstheme="minorHAnsi"/>
          <w:noProof/>
          <w:lang w:val="es-CR"/>
        </w:rPr>
      </w:pPr>
    </w:p>
    <w:p w14:paraId="28DAB94C" w14:textId="6A036C9A" w:rsidR="00250FB8" w:rsidRPr="001221DF" w:rsidRDefault="00250FB8" w:rsidP="00E90F6E">
      <w:pPr>
        <w:spacing w:after="0" w:line="240" w:lineRule="auto"/>
        <w:ind w:right="461"/>
        <w:rPr>
          <w:rFonts w:cstheme="minorHAnsi"/>
          <w:noProof/>
          <w:lang w:val="es-CR"/>
        </w:rPr>
      </w:pPr>
    </w:p>
    <w:p w14:paraId="789AFAC4" w14:textId="6C93196D" w:rsidR="00250FB8" w:rsidRPr="001221DF" w:rsidRDefault="00250FB8" w:rsidP="00E90F6E">
      <w:pPr>
        <w:spacing w:after="0" w:line="240" w:lineRule="auto"/>
        <w:ind w:right="461"/>
        <w:rPr>
          <w:rFonts w:cstheme="minorHAnsi"/>
          <w:noProof/>
          <w:lang w:val="es-CR"/>
        </w:rPr>
      </w:pPr>
    </w:p>
    <w:p w14:paraId="62435DE9" w14:textId="77777777" w:rsidR="00250FB8" w:rsidRPr="001221DF" w:rsidRDefault="00250FB8" w:rsidP="00E90F6E">
      <w:pPr>
        <w:spacing w:after="0" w:line="240" w:lineRule="auto"/>
        <w:ind w:right="461"/>
        <w:rPr>
          <w:rFonts w:cstheme="minorHAnsi"/>
          <w:noProof/>
          <w:lang w:val="es-CR"/>
        </w:rPr>
      </w:pPr>
    </w:p>
    <w:p w14:paraId="7A5AAFD7" w14:textId="77777777" w:rsidR="00E90F6E" w:rsidRPr="001221DF" w:rsidRDefault="00E90F6E" w:rsidP="00E90F6E">
      <w:pPr>
        <w:spacing w:after="0" w:line="240" w:lineRule="auto"/>
        <w:ind w:right="461"/>
        <w:rPr>
          <w:rFonts w:cstheme="minorHAnsi"/>
          <w:noProof/>
          <w:lang w:val="es-CR"/>
        </w:rPr>
      </w:pPr>
    </w:p>
    <w:p w14:paraId="0418D74D" w14:textId="77777777" w:rsidR="00E90F6E" w:rsidRPr="001221DF" w:rsidRDefault="00E90F6E" w:rsidP="00E90F6E">
      <w:pPr>
        <w:spacing w:after="0" w:line="240" w:lineRule="auto"/>
        <w:ind w:right="461"/>
        <w:rPr>
          <w:rFonts w:cstheme="minorHAnsi"/>
          <w:lang w:val="es-CR"/>
        </w:rPr>
      </w:pPr>
    </w:p>
    <w:p w14:paraId="480852C1" w14:textId="77777777" w:rsidR="00E90F6E" w:rsidRPr="001221DF" w:rsidRDefault="00E90F6E" w:rsidP="00E90F6E">
      <w:pPr>
        <w:spacing w:after="0" w:line="240" w:lineRule="auto"/>
        <w:ind w:right="461"/>
        <w:rPr>
          <w:rFonts w:cstheme="minorHAnsi"/>
          <w:lang w:val="es-CR"/>
        </w:rPr>
      </w:pPr>
    </w:p>
    <w:p w14:paraId="025B8F48" w14:textId="77777777" w:rsidR="00E90F6E" w:rsidRPr="001221DF" w:rsidRDefault="00E90F6E" w:rsidP="00E90F6E">
      <w:pPr>
        <w:pBdr>
          <w:top w:val="single" w:sz="4" w:space="1" w:color="auto"/>
        </w:pBdr>
        <w:spacing w:after="100" w:afterAutospacing="1" w:line="240" w:lineRule="auto"/>
        <w:ind w:right="461"/>
        <w:contextualSpacing/>
        <w:rPr>
          <w:rFonts w:cstheme="minorHAnsi"/>
          <w:sz w:val="10"/>
          <w:szCs w:val="10"/>
          <w:lang w:val="es-CR"/>
        </w:rPr>
      </w:pPr>
      <w:r w:rsidRPr="001221DF">
        <w:rPr>
          <w:rFonts w:cstheme="minorHAnsi"/>
          <w:b/>
          <w:color w:val="404040"/>
          <w:sz w:val="10"/>
          <w:szCs w:val="10"/>
          <w:vertAlign w:val="superscript"/>
          <w:lang w:val="es-CR"/>
        </w:rPr>
        <w:t xml:space="preserve">a </w:t>
      </w:r>
      <w:r w:rsidRPr="001221DF">
        <w:rPr>
          <w:rFonts w:cstheme="minorHAnsi"/>
          <w:sz w:val="10"/>
          <w:szCs w:val="10"/>
          <w:lang w:val="es-CR"/>
        </w:rPr>
        <w:t>En el Acta de Reunión No. 50, la CNEITI-RD aprobó el uso de los Extractos de Actas de Sesión para certificar o avalar decisiones o resoluciones tomadas en sesiones, las cuales debían estar firmadas por la Secretaria Ejecutiva de EITIRD, en su condición de depositaria de los archivos de la Comisión Nacional y refrendadas por la firma del Líder de la Iniciativa EITIRD y Ministro de Energía y Minas.</w:t>
      </w:r>
    </w:p>
    <w:p w14:paraId="0D94767B" w14:textId="68C7C1C4" w:rsidR="00E90F6E" w:rsidRDefault="00E90F6E" w:rsidP="00E90F6E">
      <w:pPr>
        <w:pBdr>
          <w:top w:val="single" w:sz="4" w:space="1" w:color="auto"/>
        </w:pBdr>
        <w:spacing w:after="100" w:afterAutospacing="1" w:line="240" w:lineRule="auto"/>
        <w:ind w:right="461"/>
        <w:contextualSpacing/>
        <w:rPr>
          <w:rFonts w:cstheme="minorHAnsi"/>
          <w:sz w:val="10"/>
          <w:szCs w:val="10"/>
          <w:lang w:val="es-CR"/>
        </w:rPr>
      </w:pPr>
    </w:p>
    <w:p w14:paraId="52617224" w14:textId="3CD3C76E" w:rsidR="00AC5F80" w:rsidRDefault="005479F0" w:rsidP="00E90F6E">
      <w:pPr>
        <w:pBdr>
          <w:top w:val="single" w:sz="4" w:space="1" w:color="auto"/>
        </w:pBdr>
        <w:spacing w:after="100" w:afterAutospacing="1" w:line="240" w:lineRule="auto"/>
        <w:ind w:right="461"/>
        <w:contextualSpacing/>
        <w:rPr>
          <w:rFonts w:cstheme="minorHAnsi"/>
          <w:sz w:val="10"/>
          <w:szCs w:val="10"/>
          <w:lang w:val="es-CR"/>
        </w:rPr>
      </w:pPr>
      <w:r>
        <w:rPr>
          <w:rFonts w:cstheme="minorHAnsi"/>
          <w:sz w:val="10"/>
          <w:szCs w:val="10"/>
          <w:lang w:val="es-CR"/>
        </w:rPr>
        <w:t xml:space="preserve">Ver informe de </w:t>
      </w:r>
      <w:r w:rsidR="00973005">
        <w:rPr>
          <w:rFonts w:cstheme="minorHAnsi"/>
          <w:sz w:val="10"/>
          <w:szCs w:val="10"/>
          <w:lang w:val="es-CR"/>
        </w:rPr>
        <w:t>validación</w:t>
      </w:r>
      <w:r w:rsidR="00BD5871">
        <w:rPr>
          <w:rFonts w:cstheme="minorHAnsi"/>
          <w:sz w:val="10"/>
          <w:szCs w:val="10"/>
          <w:lang w:val="es-CR"/>
        </w:rPr>
        <w:t xml:space="preserve"> País 2019 </w:t>
      </w:r>
      <w:r>
        <w:rPr>
          <w:rFonts w:cstheme="minorHAnsi"/>
          <w:sz w:val="10"/>
          <w:szCs w:val="10"/>
          <w:lang w:val="es-CR"/>
        </w:rPr>
        <w:t xml:space="preserve"> en</w:t>
      </w:r>
      <w:r w:rsidR="00BD5871">
        <w:rPr>
          <w:rFonts w:cstheme="minorHAnsi"/>
          <w:sz w:val="10"/>
          <w:szCs w:val="10"/>
          <w:lang w:val="es-CR"/>
        </w:rPr>
        <w:t xml:space="preserve">- </w:t>
      </w:r>
      <w:hyperlink r:id="rId24" w:history="1">
        <w:r w:rsidRPr="007247BD">
          <w:rPr>
            <w:rStyle w:val="Hipervnculo"/>
            <w:rFonts w:cstheme="minorHAnsi"/>
            <w:sz w:val="10"/>
            <w:szCs w:val="10"/>
            <w:lang w:val="es-CR"/>
          </w:rPr>
          <w:t>https://eiti.org/document/dominican-republic-validation-2019</w:t>
        </w:r>
      </w:hyperlink>
      <w:r w:rsidRPr="005878D4">
        <w:rPr>
          <w:rStyle w:val="Hipervnculo"/>
        </w:rPr>
        <w:t xml:space="preserve"> y </w:t>
      </w:r>
      <w:r>
        <w:rPr>
          <w:rStyle w:val="Hipervnculo"/>
          <w:rFonts w:cstheme="minorHAnsi"/>
          <w:sz w:val="10"/>
          <w:szCs w:val="10"/>
          <w:lang w:val="es-CR"/>
        </w:rPr>
        <w:t xml:space="preserve">ver las decisiones del consejo del EITI en </w:t>
      </w:r>
      <w:hyperlink r:id="rId25" w:history="1">
        <w:r w:rsidRPr="005878D4">
          <w:rPr>
            <w:rStyle w:val="Hipervnculo"/>
            <w:rFonts w:cstheme="minorHAnsi"/>
            <w:sz w:val="10"/>
            <w:szCs w:val="10"/>
            <w:lang w:val="es-CR"/>
          </w:rPr>
          <w:t>https://eiti.org/board-decision/2020-09</w:t>
        </w:r>
      </w:hyperlink>
    </w:p>
    <w:p w14:paraId="53215782" w14:textId="77777777" w:rsidR="00AC5F80" w:rsidRPr="001221DF" w:rsidRDefault="00AC5F80" w:rsidP="00E90F6E">
      <w:pPr>
        <w:pBdr>
          <w:top w:val="single" w:sz="4" w:space="1" w:color="auto"/>
        </w:pBdr>
        <w:spacing w:after="100" w:afterAutospacing="1" w:line="240" w:lineRule="auto"/>
        <w:ind w:right="461"/>
        <w:contextualSpacing/>
        <w:rPr>
          <w:rFonts w:cstheme="minorHAnsi"/>
          <w:sz w:val="10"/>
          <w:szCs w:val="10"/>
          <w:lang w:val="es-CR"/>
        </w:rPr>
      </w:pPr>
    </w:p>
    <w:p w14:paraId="62DAF08B" w14:textId="3202F126" w:rsidR="00E90F6E" w:rsidRPr="001221DF" w:rsidRDefault="00E90F6E" w:rsidP="00E90F6E">
      <w:pPr>
        <w:tabs>
          <w:tab w:val="left" w:pos="450"/>
          <w:tab w:val="center" w:pos="1080"/>
        </w:tabs>
        <w:spacing w:after="0" w:line="240" w:lineRule="auto"/>
        <w:ind w:left="990" w:right="461" w:hanging="990"/>
        <w:rPr>
          <w:rFonts w:cstheme="minorHAnsi"/>
          <w:sz w:val="48"/>
          <w:lang w:val="es-CR"/>
        </w:rPr>
      </w:pPr>
      <w:r w:rsidRPr="001221DF">
        <w:rPr>
          <w:rFonts w:cstheme="minorHAnsi"/>
          <w:sz w:val="52"/>
          <w:lang w:val="es-CR"/>
        </w:rPr>
        <w:lastRenderedPageBreak/>
        <w:t>2.2</w:t>
      </w:r>
      <w:r w:rsidRPr="001221DF">
        <w:rPr>
          <w:rFonts w:cstheme="minorHAnsi"/>
          <w:sz w:val="52"/>
          <w:lang w:val="es-CR"/>
        </w:rPr>
        <w:tab/>
      </w:r>
      <w:r w:rsidR="006817F5">
        <w:rPr>
          <w:rFonts w:cstheme="minorHAnsi"/>
          <w:sz w:val="48"/>
          <w:lang w:val="es-CR"/>
        </w:rPr>
        <w:t>S</w:t>
      </w:r>
      <w:r w:rsidRPr="001221DF">
        <w:rPr>
          <w:rFonts w:cstheme="minorHAnsi"/>
          <w:sz w:val="48"/>
          <w:lang w:val="es-CR"/>
        </w:rPr>
        <w:t xml:space="preserve">obre </w:t>
      </w:r>
      <w:r w:rsidR="006817F5">
        <w:rPr>
          <w:rFonts w:cstheme="minorHAnsi"/>
          <w:sz w:val="48"/>
          <w:lang w:val="es-CR"/>
        </w:rPr>
        <w:t xml:space="preserve">el </w:t>
      </w:r>
      <w:r w:rsidRPr="001221DF">
        <w:rPr>
          <w:rFonts w:cstheme="minorHAnsi"/>
          <w:sz w:val="48"/>
          <w:lang w:val="es-CR"/>
        </w:rPr>
        <w:t>Sector Extractivo en la República Dominicana</w:t>
      </w:r>
    </w:p>
    <w:p w14:paraId="044AE6E2" w14:textId="77777777" w:rsidR="00E90F6E" w:rsidRPr="001221DF" w:rsidRDefault="00E90F6E" w:rsidP="00E90F6E">
      <w:pPr>
        <w:autoSpaceDE w:val="0"/>
        <w:autoSpaceDN w:val="0"/>
        <w:adjustRightInd w:val="0"/>
        <w:spacing w:after="0" w:line="240" w:lineRule="auto"/>
        <w:rPr>
          <w:rFonts w:cstheme="minorHAnsi"/>
          <w:color w:val="404040"/>
          <w:sz w:val="24"/>
          <w:szCs w:val="24"/>
          <w:lang w:val="es-CR"/>
        </w:rPr>
      </w:pPr>
    </w:p>
    <w:p w14:paraId="48880C2C" w14:textId="28D856CA" w:rsidR="00E90F6E" w:rsidRPr="001221DF" w:rsidRDefault="00936F48" w:rsidP="00E90F6E">
      <w:pPr>
        <w:autoSpaceDE w:val="0"/>
        <w:autoSpaceDN w:val="0"/>
        <w:adjustRightInd w:val="0"/>
        <w:spacing w:after="0" w:line="240" w:lineRule="auto"/>
        <w:ind w:left="1008"/>
        <w:rPr>
          <w:rFonts w:cstheme="minorHAnsi"/>
          <w:color w:val="404040"/>
          <w:szCs w:val="24"/>
          <w:lang w:val="es-CR"/>
        </w:rPr>
      </w:pPr>
      <w:r>
        <w:rPr>
          <w:rFonts w:cstheme="minorHAnsi"/>
          <w:color w:val="404040"/>
          <w:szCs w:val="24"/>
          <w:lang w:val="es-CR"/>
        </w:rPr>
        <w:t xml:space="preserve">Tal como se menciona en el 4to informe de Alcance y Materialidad, </w:t>
      </w:r>
      <w:r w:rsidR="00E90F6E" w:rsidRPr="001221DF">
        <w:rPr>
          <w:rFonts w:cstheme="minorHAnsi"/>
          <w:color w:val="404040"/>
          <w:szCs w:val="24"/>
          <w:lang w:val="es-CR"/>
        </w:rPr>
        <w:t xml:space="preserve">el grupo de multipartícipe </w:t>
      </w:r>
      <w:r w:rsidR="008F659D">
        <w:rPr>
          <w:rFonts w:cstheme="minorHAnsi"/>
          <w:color w:val="404040"/>
          <w:szCs w:val="24"/>
          <w:lang w:val="es-CR"/>
        </w:rPr>
        <w:t xml:space="preserve">estableció </w:t>
      </w:r>
      <w:r w:rsidR="00E90F6E" w:rsidRPr="001221DF">
        <w:rPr>
          <w:rFonts w:cstheme="minorHAnsi"/>
          <w:color w:val="404040"/>
          <w:szCs w:val="24"/>
          <w:lang w:val="es-CR"/>
        </w:rPr>
        <w:t xml:space="preserve">que el sector extractivo en la República Dominicana está compuesto principalmente por las actividades económicas que desarrollan el sector minero y de hidrocarburos. Estos dos sectores a su vez se subdividen como se muestra en la </w:t>
      </w:r>
      <w:r>
        <w:rPr>
          <w:rFonts w:cstheme="minorHAnsi"/>
          <w:color w:val="404040"/>
          <w:szCs w:val="24"/>
          <w:lang w:val="es-CR"/>
        </w:rPr>
        <w:t xml:space="preserve">siguiente </w:t>
      </w:r>
      <w:r w:rsidR="00E90F6E" w:rsidRPr="001221DF">
        <w:rPr>
          <w:rFonts w:cstheme="minorHAnsi"/>
          <w:color w:val="404040"/>
          <w:szCs w:val="24"/>
          <w:lang w:val="es-CR"/>
        </w:rPr>
        <w:t>gráfica</w:t>
      </w:r>
      <w:r w:rsidR="00E90F6E" w:rsidRPr="001221DF">
        <w:rPr>
          <w:rFonts w:cstheme="minorHAnsi"/>
          <w:b/>
          <w:color w:val="404040"/>
          <w:szCs w:val="24"/>
          <w:vertAlign w:val="superscript"/>
          <w:lang w:val="es-CR"/>
        </w:rPr>
        <w:t>2</w:t>
      </w:r>
      <w:r w:rsidR="00E90F6E" w:rsidRPr="001221DF">
        <w:rPr>
          <w:rFonts w:cstheme="minorHAnsi"/>
          <w:color w:val="404040"/>
          <w:szCs w:val="24"/>
          <w:lang w:val="es-CR"/>
        </w:rPr>
        <w:t>:</w:t>
      </w:r>
      <w:r w:rsidR="00E90F6E" w:rsidRPr="001221DF">
        <w:rPr>
          <w:rFonts w:cstheme="minorHAnsi"/>
          <w:noProof/>
          <w:lang w:val="es-CR"/>
        </w:rPr>
        <w:t xml:space="preserve"> </w:t>
      </w:r>
    </w:p>
    <w:p w14:paraId="2647C3EF" w14:textId="77777777" w:rsidR="00E90F6E" w:rsidRPr="001221DF" w:rsidRDefault="00E90F6E" w:rsidP="00E90F6E">
      <w:pPr>
        <w:autoSpaceDE w:val="0"/>
        <w:autoSpaceDN w:val="0"/>
        <w:adjustRightInd w:val="0"/>
        <w:spacing w:after="0" w:line="240" w:lineRule="auto"/>
        <w:ind w:left="1008"/>
        <w:rPr>
          <w:rFonts w:cstheme="minorHAnsi"/>
          <w:color w:val="404040"/>
          <w:szCs w:val="24"/>
          <w:lang w:val="es-CR"/>
        </w:rPr>
      </w:pPr>
    </w:p>
    <w:p w14:paraId="2A347A66" w14:textId="3F4943B5" w:rsidR="00E90F6E" w:rsidRPr="001221DF" w:rsidRDefault="003F6047" w:rsidP="00E90F6E">
      <w:pPr>
        <w:pStyle w:val="Tabletitle"/>
        <w:tabs>
          <w:tab w:val="left" w:pos="900"/>
        </w:tabs>
        <w:ind w:left="918" w:right="41" w:firstLine="90"/>
        <w:rPr>
          <w:rFonts w:cstheme="minorHAnsi"/>
          <w:sz w:val="16"/>
          <w:lang w:val="es-CR"/>
        </w:rPr>
      </w:pPr>
      <w:r w:rsidRPr="001221DF">
        <w:rPr>
          <w:rFonts w:cstheme="minorHAnsi"/>
          <w:sz w:val="16"/>
          <w:lang w:val="es-CR"/>
        </w:rPr>
        <w:t xml:space="preserve">Cuadro </w:t>
      </w:r>
      <w:r w:rsidR="00E90F6E" w:rsidRPr="001221DF">
        <w:rPr>
          <w:rFonts w:cstheme="minorHAnsi"/>
          <w:sz w:val="16"/>
          <w:lang w:val="es-CR"/>
        </w:rPr>
        <w:t>1: Modelo de Clasificación de la Industria Extractiva</w:t>
      </w:r>
      <w:r w:rsidR="00E90F6E" w:rsidRPr="001221DF">
        <w:rPr>
          <w:rFonts w:cstheme="minorHAnsi"/>
          <w:color w:val="404040"/>
          <w:szCs w:val="24"/>
          <w:lang w:val="es-CR"/>
        </w:rPr>
        <w:t xml:space="preserve"> </w:t>
      </w:r>
      <w:r w:rsidR="00E90F6E" w:rsidRPr="001221DF">
        <w:rPr>
          <w:rFonts w:cstheme="minorHAnsi"/>
          <w:sz w:val="16"/>
          <w:lang w:val="es-CR"/>
        </w:rPr>
        <w:t>Domini</w:t>
      </w:r>
      <w:bookmarkStart w:id="4" w:name="DA_RN_3932341232200000065"/>
      <w:r w:rsidR="00E90F6E" w:rsidRPr="001221DF">
        <w:rPr>
          <w:rFonts w:cstheme="minorHAnsi"/>
          <w:sz w:val="16"/>
          <w:lang w:val="es-CR"/>
        </w:rPr>
        <w:t>cana</w:t>
      </w:r>
      <w:bookmarkEnd w:id="4"/>
      <w:r w:rsidR="00E90F6E" w:rsidRPr="001221DF">
        <w:rPr>
          <w:rFonts w:cstheme="minorHAnsi"/>
          <w:sz w:val="16"/>
          <w:lang w:val="es-CR"/>
        </w:rPr>
        <w:t xml:space="preserve"> </w:t>
      </w:r>
    </w:p>
    <w:p w14:paraId="3A4854FA" w14:textId="52498EDE" w:rsidR="00E90F6E" w:rsidRPr="001221DF" w:rsidRDefault="00E90F6E" w:rsidP="00E90F6E">
      <w:pPr>
        <w:autoSpaceDE w:val="0"/>
        <w:autoSpaceDN w:val="0"/>
        <w:adjustRightInd w:val="0"/>
        <w:spacing w:after="0" w:line="240" w:lineRule="auto"/>
        <w:ind w:left="1008"/>
        <w:rPr>
          <w:rFonts w:cstheme="minorHAnsi"/>
          <w:noProof/>
          <w:color w:val="404040"/>
          <w:szCs w:val="24"/>
          <w:lang w:val="es-CR" w:eastAsia="es-DO"/>
        </w:rPr>
      </w:pPr>
    </w:p>
    <w:p w14:paraId="45B43041" w14:textId="28501F8F" w:rsidR="00E90F6E" w:rsidRPr="001221DF" w:rsidRDefault="00936F48" w:rsidP="00E90F6E">
      <w:pPr>
        <w:autoSpaceDE w:val="0"/>
        <w:autoSpaceDN w:val="0"/>
        <w:adjustRightInd w:val="0"/>
        <w:spacing w:after="0" w:line="240" w:lineRule="auto"/>
        <w:ind w:left="1008"/>
        <w:rPr>
          <w:rFonts w:cstheme="minorHAnsi"/>
          <w:color w:val="404040"/>
          <w:szCs w:val="24"/>
          <w:lang w:val="es-CR"/>
        </w:rPr>
      </w:pPr>
      <w:r>
        <w:rPr>
          <w:rFonts w:cstheme="minorHAnsi"/>
          <w:noProof/>
          <w:color w:val="404040"/>
          <w:szCs w:val="24"/>
          <w:lang w:val="es-CR"/>
        </w:rPr>
        <mc:AlternateContent>
          <mc:Choice Requires="wps">
            <w:drawing>
              <wp:anchor distT="0" distB="0" distL="114300" distR="114300" simplePos="0" relativeHeight="251691008" behindDoc="0" locked="0" layoutInCell="1" allowOverlap="1" wp14:anchorId="24D77F8D" wp14:editId="04B85DAF">
                <wp:simplePos x="0" y="0"/>
                <wp:positionH relativeFrom="column">
                  <wp:posOffset>825500</wp:posOffset>
                </wp:positionH>
                <wp:positionV relativeFrom="paragraph">
                  <wp:posOffset>831215</wp:posOffset>
                </wp:positionV>
                <wp:extent cx="793750" cy="158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793750" cy="158750"/>
                        </a:xfrm>
                        <a:prstGeom prst="rect">
                          <a:avLst/>
                        </a:prstGeom>
                        <a:noFill/>
                      </wps:spPr>
                      <wps:txbx>
                        <w:txbxContent>
                          <w:p w14:paraId="45FB9BE0" w14:textId="06651F5B" w:rsidR="002947F0" w:rsidRPr="00976F45" w:rsidRDefault="002947F0">
                            <w:pPr>
                              <w:rPr>
                                <w:rFonts w:cstheme="minorHAnsi"/>
                                <w:color w:val="404040"/>
                                <w:szCs w:val="24"/>
                                <w:lang w:val="es-CR"/>
                              </w:rPr>
                            </w:pPr>
                            <w:r w:rsidRPr="00976F45">
                              <w:rPr>
                                <w:rFonts w:cstheme="minorHAnsi"/>
                                <w:color w:val="404040"/>
                                <w:szCs w:val="24"/>
                                <w:lang w:val="es-CR"/>
                              </w:rPr>
                              <w:t>Hidrocarburos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77F8D" id="_x0000_t202" coordsize="21600,21600" o:spt="202" path="m,l,21600r21600,l21600,xe">
                <v:stroke joinstyle="miter"/>
                <v:path gradientshapeok="t" o:connecttype="rect"/>
              </v:shapetype>
              <v:shape id="Text Box 6" o:spid="_x0000_s1028" type="#_x0000_t202" style="position:absolute;left:0;text-align:left;margin-left:65pt;margin-top:65.45pt;width:62.5pt;height: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" filled="f" stroked="f">
                <v:textbox inset="0,0,0,0">
                  <w:txbxContent>
                    <w:p w14:paraId="45FB9BE0" w14:textId="06651F5B" w:rsidR="002947F0" w:rsidRPr="00976F45" w:rsidRDefault="002947F0">
                      <w:pPr>
                        <w:rPr>
                          <w:rFonts w:cstheme="minorHAnsi"/>
                          <w:color w:val="404040"/>
                          <w:szCs w:val="24"/>
                          <w:lang w:val="es-CR"/>
                        </w:rPr>
                      </w:pPr>
                      <w:r w:rsidRPr="00976F45">
                        <w:rPr>
                          <w:rFonts w:cstheme="minorHAnsi"/>
                          <w:color w:val="404040"/>
                          <w:szCs w:val="24"/>
                          <w:lang w:val="es-CR"/>
                        </w:rPr>
                        <w:t>Hidrocarburos</w:t>
                      </w:r>
                    </w:p>
                  </w:txbxContent>
                </v:textbox>
              </v:shape>
            </w:pict>
          </mc:Fallback>
        </mc:AlternateContent>
      </w:r>
      <w:r w:rsidR="0090734B">
        <w:rPr>
          <w:rFonts w:cstheme="minorHAnsi"/>
          <w:noProof/>
          <w:color w:val="404040"/>
          <w:szCs w:val="24"/>
          <w:lang w:val="es-CR"/>
        </w:rPr>
        <w:drawing>
          <wp:inline distT="0" distB="0" distL="0" distR="0" wp14:anchorId="573CB11A" wp14:editId="61600981">
            <wp:extent cx="5468816" cy="3759982"/>
            <wp:effectExtent l="0" t="0" r="0" b="0"/>
            <wp:docPr id="231" name="Picture 231" descr="Hidrocarb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Hidrocarbur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0938" cy="3782067"/>
                    </a:xfrm>
                    <a:prstGeom prst="rect">
                      <a:avLst/>
                    </a:prstGeom>
                    <a:noFill/>
                  </pic:spPr>
                </pic:pic>
              </a:graphicData>
            </a:graphic>
          </wp:inline>
        </w:drawing>
      </w:r>
    </w:p>
    <w:p w14:paraId="35E70594" w14:textId="77777777" w:rsidR="0090734B" w:rsidRDefault="0090734B" w:rsidP="00E90F6E">
      <w:pPr>
        <w:autoSpaceDE w:val="0"/>
        <w:autoSpaceDN w:val="0"/>
        <w:adjustRightInd w:val="0"/>
        <w:spacing w:after="0" w:line="240" w:lineRule="auto"/>
        <w:ind w:left="1008"/>
        <w:rPr>
          <w:rFonts w:cstheme="minorHAnsi"/>
          <w:b/>
          <w:color w:val="404040"/>
          <w:szCs w:val="24"/>
          <w:lang w:val="es-CR"/>
        </w:rPr>
      </w:pPr>
    </w:p>
    <w:p w14:paraId="2CABF5B2" w14:textId="04EDE7EC" w:rsidR="00E90F6E" w:rsidRPr="001221DF" w:rsidRDefault="00E90F6E" w:rsidP="00E90F6E">
      <w:pPr>
        <w:autoSpaceDE w:val="0"/>
        <w:autoSpaceDN w:val="0"/>
        <w:adjustRightInd w:val="0"/>
        <w:spacing w:after="0" w:line="240" w:lineRule="auto"/>
        <w:ind w:left="1008"/>
        <w:rPr>
          <w:rFonts w:cstheme="minorHAnsi"/>
          <w:color w:val="404040"/>
          <w:szCs w:val="24"/>
          <w:lang w:val="es-CR"/>
        </w:rPr>
      </w:pPr>
      <w:r w:rsidRPr="001221DF">
        <w:rPr>
          <w:rFonts w:cstheme="minorHAnsi"/>
          <w:b/>
          <w:color w:val="404040"/>
          <w:szCs w:val="24"/>
          <w:lang w:val="es-CR"/>
        </w:rPr>
        <w:t>Sector Hidrocarburo</w:t>
      </w:r>
      <w:r w:rsidRPr="001221DF">
        <w:rPr>
          <w:rFonts w:cstheme="minorHAnsi"/>
          <w:color w:val="404040"/>
          <w:szCs w:val="24"/>
          <w:lang w:val="es-CR"/>
        </w:rPr>
        <w:t>:</w:t>
      </w:r>
    </w:p>
    <w:p w14:paraId="5BFD7D76" w14:textId="01F8A4AC" w:rsidR="00E90F6E" w:rsidRPr="001221DF" w:rsidRDefault="00E90F6E" w:rsidP="00E90F6E">
      <w:pPr>
        <w:autoSpaceDE w:val="0"/>
        <w:autoSpaceDN w:val="0"/>
        <w:adjustRightInd w:val="0"/>
        <w:spacing w:after="0" w:line="240" w:lineRule="auto"/>
        <w:ind w:left="1008"/>
        <w:rPr>
          <w:rFonts w:cstheme="minorHAnsi"/>
          <w:color w:val="404040"/>
          <w:szCs w:val="24"/>
          <w:lang w:val="es-CR"/>
        </w:rPr>
      </w:pPr>
      <w:r w:rsidRPr="001221DF">
        <w:rPr>
          <w:rFonts w:cstheme="minorHAnsi"/>
          <w:color w:val="404040"/>
          <w:szCs w:val="24"/>
          <w:lang w:val="es-CR"/>
        </w:rPr>
        <w:t xml:space="preserve">En República Dominicana, el sector de hidrocarburos realizó el </w:t>
      </w:r>
      <w:bookmarkStart w:id="5" w:name="DA_RN_3932341232200000066"/>
      <w:r w:rsidRPr="001221DF">
        <w:rPr>
          <w:rFonts w:cstheme="minorHAnsi"/>
          <w:color w:val="404040"/>
          <w:szCs w:val="24"/>
          <w:lang w:val="es-CR"/>
        </w:rPr>
        <w:t>27 de noviembre de 2019, la primera adjudicación para la exploración y explotación de petróleo y gas</w:t>
      </w:r>
      <w:r w:rsidRPr="00976F45">
        <w:rPr>
          <w:rFonts w:cstheme="minorHAnsi"/>
          <w:color w:val="404040"/>
          <w:szCs w:val="24"/>
          <w:lang w:val="es-CR"/>
        </w:rPr>
        <w:t>.</w:t>
      </w:r>
      <w:r w:rsidR="00B73E49" w:rsidRPr="00976F45">
        <w:rPr>
          <w:rFonts w:cstheme="minorHAnsi"/>
          <w:color w:val="404040"/>
          <w:szCs w:val="24"/>
          <w:lang w:val="es-CR"/>
        </w:rPr>
        <w:t xml:space="preserve"> A la fecha de este informe las actividades en el secto</w:t>
      </w:r>
      <w:r w:rsidR="00976F45">
        <w:rPr>
          <w:rFonts w:cstheme="minorHAnsi"/>
          <w:color w:val="404040"/>
          <w:szCs w:val="24"/>
          <w:lang w:val="es-CR"/>
        </w:rPr>
        <w:t>r</w:t>
      </w:r>
      <w:r w:rsidR="00B73E49" w:rsidRPr="00976F45">
        <w:rPr>
          <w:rFonts w:cstheme="minorHAnsi"/>
          <w:color w:val="404040"/>
          <w:szCs w:val="24"/>
          <w:lang w:val="es-CR"/>
        </w:rPr>
        <w:t xml:space="preserve"> se encuentran en fase de </w:t>
      </w:r>
      <w:r w:rsidR="00976F45">
        <w:rPr>
          <w:rFonts w:cstheme="minorHAnsi"/>
          <w:color w:val="404040"/>
          <w:szCs w:val="24"/>
          <w:lang w:val="es-CR"/>
        </w:rPr>
        <w:t>exploración.</w:t>
      </w:r>
      <w:r w:rsidRPr="00976F45">
        <w:rPr>
          <w:rFonts w:cstheme="minorHAnsi"/>
          <w:color w:val="404040"/>
          <w:szCs w:val="24"/>
          <w:lang w:val="es-CR"/>
        </w:rPr>
        <w:t xml:space="preserve"> </w:t>
      </w:r>
      <w:bookmarkEnd w:id="5"/>
    </w:p>
    <w:p w14:paraId="26C302DE" w14:textId="77777777" w:rsidR="00E90F6E" w:rsidRPr="001221DF" w:rsidRDefault="00E90F6E" w:rsidP="00E90F6E">
      <w:pPr>
        <w:autoSpaceDE w:val="0"/>
        <w:autoSpaceDN w:val="0"/>
        <w:adjustRightInd w:val="0"/>
        <w:spacing w:after="0" w:line="240" w:lineRule="auto"/>
        <w:ind w:left="1008"/>
        <w:rPr>
          <w:rFonts w:cstheme="minorHAnsi"/>
          <w:color w:val="404040"/>
          <w:szCs w:val="24"/>
          <w:lang w:val="es-CR"/>
        </w:rPr>
      </w:pPr>
    </w:p>
    <w:p w14:paraId="2251C0D0" w14:textId="77777777" w:rsidR="00E90F6E" w:rsidRPr="001221DF" w:rsidRDefault="00E90F6E" w:rsidP="00E90F6E">
      <w:pPr>
        <w:autoSpaceDE w:val="0"/>
        <w:autoSpaceDN w:val="0"/>
        <w:adjustRightInd w:val="0"/>
        <w:spacing w:after="0" w:line="240" w:lineRule="auto"/>
        <w:ind w:left="1008"/>
        <w:rPr>
          <w:rFonts w:cstheme="minorHAnsi"/>
          <w:color w:val="404040"/>
          <w:szCs w:val="24"/>
          <w:lang w:val="es-CR"/>
        </w:rPr>
      </w:pPr>
      <w:r w:rsidRPr="001221DF">
        <w:rPr>
          <w:rFonts w:cstheme="minorHAnsi"/>
          <w:b/>
          <w:color w:val="404040"/>
          <w:szCs w:val="24"/>
          <w:lang w:val="es-CR"/>
        </w:rPr>
        <w:t>Sector Minería:</w:t>
      </w:r>
      <w:r w:rsidRPr="001221DF">
        <w:rPr>
          <w:rFonts w:cstheme="minorHAnsi"/>
          <w:color w:val="404040"/>
          <w:szCs w:val="24"/>
          <w:lang w:val="es-CR"/>
        </w:rPr>
        <w:t xml:space="preserve"> </w:t>
      </w:r>
    </w:p>
    <w:p w14:paraId="355EADF3" w14:textId="77777777" w:rsidR="00E90F6E" w:rsidRPr="001221DF" w:rsidRDefault="00E90F6E" w:rsidP="00E90F6E">
      <w:pPr>
        <w:autoSpaceDE w:val="0"/>
        <w:autoSpaceDN w:val="0"/>
        <w:adjustRightInd w:val="0"/>
        <w:spacing w:after="0" w:line="240" w:lineRule="auto"/>
        <w:ind w:left="1008"/>
        <w:rPr>
          <w:rFonts w:cstheme="minorHAnsi"/>
          <w:color w:val="404040"/>
          <w:szCs w:val="24"/>
          <w:lang w:val="es-CR"/>
        </w:rPr>
      </w:pPr>
      <w:r w:rsidRPr="001221DF">
        <w:rPr>
          <w:rFonts w:cstheme="minorHAnsi"/>
          <w:color w:val="404040"/>
          <w:szCs w:val="24"/>
          <w:lang w:val="es-CR"/>
        </w:rPr>
        <w:t xml:space="preserve">El sector minero consta de operaciones de exploración y explotación de minería metálica y no metálica. </w:t>
      </w:r>
    </w:p>
    <w:p w14:paraId="0C441A93" w14:textId="77777777" w:rsidR="00E90F6E" w:rsidRPr="001221DF" w:rsidRDefault="00E90F6E" w:rsidP="00E90F6E">
      <w:pPr>
        <w:autoSpaceDE w:val="0"/>
        <w:autoSpaceDN w:val="0"/>
        <w:adjustRightInd w:val="0"/>
        <w:spacing w:after="0" w:line="240" w:lineRule="auto"/>
        <w:ind w:left="1008"/>
        <w:rPr>
          <w:rFonts w:cstheme="minorHAnsi"/>
          <w:color w:val="404040"/>
          <w:sz w:val="12"/>
          <w:szCs w:val="24"/>
          <w:lang w:val="es-CR"/>
        </w:rPr>
      </w:pPr>
    </w:p>
    <w:p w14:paraId="2BBC1DF8" w14:textId="77777777" w:rsidR="00E90F6E" w:rsidRPr="001221DF" w:rsidRDefault="00E90F6E" w:rsidP="00E90F6E">
      <w:pPr>
        <w:autoSpaceDE w:val="0"/>
        <w:autoSpaceDN w:val="0"/>
        <w:adjustRightInd w:val="0"/>
        <w:spacing w:after="0" w:line="240" w:lineRule="auto"/>
        <w:ind w:left="1008"/>
        <w:rPr>
          <w:rFonts w:cstheme="minorHAnsi"/>
          <w:b/>
          <w:color w:val="404040"/>
          <w:szCs w:val="24"/>
          <w:lang w:val="es-CR"/>
        </w:rPr>
      </w:pPr>
      <w:r w:rsidRPr="001221DF">
        <w:rPr>
          <w:rFonts w:cstheme="minorHAnsi"/>
          <w:b/>
          <w:color w:val="404040"/>
          <w:szCs w:val="24"/>
          <w:lang w:val="es-CR"/>
        </w:rPr>
        <w:t xml:space="preserve">Sub-Sector Minería Metálica y No Metálica: </w:t>
      </w:r>
    </w:p>
    <w:p w14:paraId="6AD67F25" w14:textId="77777777" w:rsidR="00E90F6E" w:rsidRPr="001221DF" w:rsidRDefault="00E90F6E" w:rsidP="00E90F6E">
      <w:pPr>
        <w:autoSpaceDE w:val="0"/>
        <w:autoSpaceDN w:val="0"/>
        <w:adjustRightInd w:val="0"/>
        <w:spacing w:after="0" w:line="240" w:lineRule="auto"/>
        <w:ind w:left="1008"/>
        <w:rPr>
          <w:rFonts w:cstheme="minorHAnsi"/>
          <w:color w:val="404040"/>
          <w:szCs w:val="24"/>
          <w:lang w:val="es-CR"/>
        </w:rPr>
      </w:pPr>
      <w:r w:rsidRPr="001221DF">
        <w:rPr>
          <w:rFonts w:cstheme="minorHAnsi"/>
          <w:color w:val="404040"/>
          <w:szCs w:val="24"/>
          <w:lang w:val="es-CR"/>
        </w:rPr>
        <w:t>El sub-sector metálico y no metálico están regidos por la Ley Minera No. 146-71 y son gestionados por el Ministerio de Energía y Minas (MEM) con el apoyo de sus entidades adscritas.</w:t>
      </w:r>
      <w:r w:rsidRPr="001221DF" w:rsidDel="00DF362D">
        <w:rPr>
          <w:rFonts w:cstheme="minorHAnsi"/>
          <w:color w:val="404040"/>
          <w:szCs w:val="24"/>
          <w:lang w:val="es-CR"/>
        </w:rPr>
        <w:t xml:space="preserve"> </w:t>
      </w:r>
    </w:p>
    <w:p w14:paraId="41D8964B" w14:textId="77777777" w:rsidR="00E90F6E" w:rsidRPr="001221DF" w:rsidRDefault="00E90F6E" w:rsidP="00E90F6E">
      <w:pPr>
        <w:autoSpaceDE w:val="0"/>
        <w:autoSpaceDN w:val="0"/>
        <w:adjustRightInd w:val="0"/>
        <w:spacing w:after="0" w:line="240" w:lineRule="auto"/>
        <w:ind w:left="1008"/>
        <w:rPr>
          <w:rFonts w:cstheme="minorHAnsi"/>
          <w:color w:val="404040"/>
          <w:szCs w:val="24"/>
          <w:lang w:val="es-CR"/>
        </w:rPr>
      </w:pPr>
    </w:p>
    <w:p w14:paraId="2D0A8BCC" w14:textId="77777777" w:rsidR="00E90F6E" w:rsidRPr="001221DF" w:rsidRDefault="00E90F6E" w:rsidP="00E90F6E">
      <w:pPr>
        <w:autoSpaceDE w:val="0"/>
        <w:autoSpaceDN w:val="0"/>
        <w:adjustRightInd w:val="0"/>
        <w:spacing w:after="0" w:line="240" w:lineRule="auto"/>
        <w:ind w:left="1008"/>
        <w:rPr>
          <w:rFonts w:cstheme="minorHAnsi"/>
          <w:color w:val="404040"/>
          <w:szCs w:val="24"/>
          <w:lang w:val="es-CR"/>
        </w:rPr>
      </w:pPr>
      <w:r w:rsidRPr="001221DF">
        <w:rPr>
          <w:rFonts w:cstheme="minorHAnsi"/>
          <w:color w:val="404040"/>
          <w:szCs w:val="24"/>
          <w:lang w:val="es-CR"/>
        </w:rPr>
        <w:t>Según la Ley Minera 146-71, se otorgan derechos de exploración y explotación a través de concesiones y/o contratos. Las concesiones están registradas en los sistemas (no informáticos estandarizados) de la DGM. El MEM también lleva registros (no informáticos estandarizados) de las concesiones y los contratos.</w:t>
      </w:r>
    </w:p>
    <w:p w14:paraId="4310259B" w14:textId="77777777" w:rsidR="0090734B" w:rsidRDefault="0090734B" w:rsidP="00E90F6E">
      <w:pPr>
        <w:autoSpaceDE w:val="0"/>
        <w:autoSpaceDN w:val="0"/>
        <w:adjustRightInd w:val="0"/>
        <w:spacing w:after="0" w:line="240" w:lineRule="auto"/>
        <w:ind w:left="1008"/>
        <w:rPr>
          <w:rFonts w:cstheme="minorHAnsi"/>
          <w:color w:val="404040"/>
          <w:szCs w:val="24"/>
          <w:lang w:val="es-CR"/>
        </w:rPr>
      </w:pPr>
    </w:p>
    <w:p w14:paraId="231B9C07" w14:textId="6DD7A94B" w:rsidR="0090734B" w:rsidRDefault="0090734B" w:rsidP="00E90F6E">
      <w:pPr>
        <w:autoSpaceDE w:val="0"/>
        <w:autoSpaceDN w:val="0"/>
        <w:adjustRightInd w:val="0"/>
        <w:spacing w:after="0" w:line="240" w:lineRule="auto"/>
        <w:ind w:left="1008"/>
        <w:rPr>
          <w:rFonts w:cstheme="minorHAnsi"/>
          <w:color w:val="404040"/>
          <w:szCs w:val="24"/>
          <w:lang w:val="es-CR"/>
        </w:rPr>
      </w:pPr>
    </w:p>
    <w:p w14:paraId="05869F9B" w14:textId="18A5AC71" w:rsidR="002356A6" w:rsidRDefault="002356A6" w:rsidP="00E90F6E">
      <w:pPr>
        <w:autoSpaceDE w:val="0"/>
        <w:autoSpaceDN w:val="0"/>
        <w:adjustRightInd w:val="0"/>
        <w:spacing w:after="0" w:line="240" w:lineRule="auto"/>
        <w:ind w:left="1008"/>
        <w:rPr>
          <w:rFonts w:cstheme="minorHAnsi"/>
          <w:color w:val="404040"/>
          <w:szCs w:val="24"/>
          <w:lang w:val="es-CR"/>
        </w:rPr>
      </w:pPr>
    </w:p>
    <w:p w14:paraId="26D52832" w14:textId="5A73C208" w:rsidR="002356A6" w:rsidRDefault="002356A6" w:rsidP="00E90F6E">
      <w:pPr>
        <w:autoSpaceDE w:val="0"/>
        <w:autoSpaceDN w:val="0"/>
        <w:adjustRightInd w:val="0"/>
        <w:spacing w:after="0" w:line="240" w:lineRule="auto"/>
        <w:ind w:left="1008"/>
        <w:rPr>
          <w:rFonts w:cstheme="minorHAnsi"/>
          <w:color w:val="404040"/>
          <w:szCs w:val="24"/>
          <w:lang w:val="es-CR"/>
        </w:rPr>
      </w:pPr>
    </w:p>
    <w:p w14:paraId="5D066303" w14:textId="56C87333" w:rsidR="00250FB8" w:rsidRPr="001221DF" w:rsidRDefault="00250FB8" w:rsidP="00E90F6E">
      <w:pPr>
        <w:autoSpaceDE w:val="0"/>
        <w:autoSpaceDN w:val="0"/>
        <w:adjustRightInd w:val="0"/>
        <w:spacing w:after="0" w:line="240" w:lineRule="auto"/>
        <w:ind w:left="1008"/>
        <w:rPr>
          <w:rFonts w:cstheme="minorHAnsi"/>
          <w:color w:val="404040"/>
          <w:szCs w:val="24"/>
          <w:lang w:val="es-CR"/>
        </w:rPr>
      </w:pPr>
    </w:p>
    <w:p w14:paraId="2FCB8DE8" w14:textId="795F97DB" w:rsidR="0002291F" w:rsidRDefault="00E90F6E" w:rsidP="00E90F6E">
      <w:pPr>
        <w:autoSpaceDE w:val="0"/>
        <w:autoSpaceDN w:val="0"/>
        <w:spacing w:before="40" w:after="40" w:line="240" w:lineRule="auto"/>
        <w:ind w:left="720"/>
        <w:rPr>
          <w:rStyle w:val="Hipervnculo"/>
          <w:rFonts w:cstheme="minorHAnsi"/>
          <w:sz w:val="10"/>
          <w:szCs w:val="10"/>
          <w:lang w:val="es-CR"/>
        </w:rPr>
      </w:pPr>
      <w:r w:rsidRPr="001221DF">
        <w:rPr>
          <w:rFonts w:cstheme="minorHAnsi"/>
          <w:b/>
          <w:sz w:val="10"/>
          <w:szCs w:val="10"/>
          <w:vertAlign w:val="superscript"/>
          <w:lang w:val="es-CR"/>
        </w:rPr>
        <w:t>2</w:t>
      </w:r>
      <w:r w:rsidRPr="001221DF">
        <w:rPr>
          <w:rFonts w:cstheme="minorHAnsi"/>
          <w:b/>
          <w:sz w:val="10"/>
          <w:szCs w:val="10"/>
          <w:lang w:val="es-CR"/>
        </w:rPr>
        <w:t xml:space="preserve"> </w:t>
      </w:r>
      <w:r w:rsidRPr="001221DF">
        <w:rPr>
          <w:rStyle w:val="Hipervnculo"/>
          <w:rFonts w:cstheme="minorHAnsi"/>
          <w:b/>
          <w:color w:val="auto"/>
          <w:sz w:val="10"/>
          <w:szCs w:val="10"/>
          <w:u w:val="none"/>
          <w:lang w:val="es-CR"/>
        </w:rPr>
        <w:t>Fuente</w:t>
      </w:r>
      <w:r w:rsidRPr="001221DF">
        <w:rPr>
          <w:rStyle w:val="Hipervnculo"/>
          <w:rFonts w:cstheme="minorHAnsi"/>
          <w:color w:val="auto"/>
          <w:sz w:val="10"/>
          <w:szCs w:val="10"/>
          <w:u w:val="none"/>
          <w:lang w:val="es-CR"/>
        </w:rPr>
        <w:t xml:space="preserve"> “</w:t>
      </w:r>
      <w:r w:rsidR="00A41CD7">
        <w:rPr>
          <w:rStyle w:val="Hipervnculo"/>
          <w:rFonts w:cstheme="minorHAnsi"/>
          <w:color w:val="auto"/>
          <w:sz w:val="10"/>
          <w:szCs w:val="10"/>
          <w:u w:val="none"/>
          <w:lang w:val="es-CR"/>
        </w:rPr>
        <w:t>3er</w:t>
      </w:r>
      <w:r w:rsidRPr="001221DF">
        <w:rPr>
          <w:rStyle w:val="Hipervnculo"/>
          <w:rFonts w:cstheme="minorHAnsi"/>
          <w:color w:val="auto"/>
          <w:sz w:val="10"/>
          <w:szCs w:val="10"/>
          <w:u w:val="none"/>
          <w:lang w:val="es-CR"/>
        </w:rPr>
        <w:t xml:space="preserve">. Estudio de Alcance y Materialidad EITI-RD” Disponible en línea en: </w:t>
      </w:r>
      <w:bookmarkStart w:id="6" w:name="DA_RN_3932341232200000064"/>
      <w:r w:rsidR="00960982">
        <w:fldChar w:fldCharType="begin"/>
      </w:r>
      <w:r w:rsidR="00960982">
        <w:instrText xml:space="preserve"> HYPERLINK "https://eitird.mem.gob.do/estudio-de-alcance-y-materialidad-3er-informe-eiti-rd/" </w:instrText>
      </w:r>
      <w:r w:rsidR="00960982">
        <w:fldChar w:fldCharType="separate"/>
      </w:r>
      <w:r w:rsidRPr="001221DF">
        <w:rPr>
          <w:rStyle w:val="Hipervnculo"/>
          <w:rFonts w:cstheme="minorHAnsi"/>
          <w:sz w:val="10"/>
          <w:szCs w:val="10"/>
          <w:lang w:val="es-CR"/>
        </w:rPr>
        <w:t>https://eitird.mem.gob.do/estudio-de-alcance-y-materialidad-3er-informe-eiti-rd/</w:t>
      </w:r>
      <w:r w:rsidR="00960982">
        <w:rPr>
          <w:rStyle w:val="Hipervnculo"/>
          <w:rFonts w:cstheme="minorHAnsi"/>
          <w:sz w:val="10"/>
          <w:szCs w:val="10"/>
          <w:lang w:val="es-CR"/>
        </w:rPr>
        <w:fldChar w:fldCharType="end"/>
      </w:r>
      <w:r w:rsidRPr="001221DF">
        <w:rPr>
          <w:rStyle w:val="Hipervnculo"/>
          <w:rFonts w:cstheme="minorHAnsi"/>
          <w:sz w:val="10"/>
          <w:szCs w:val="10"/>
          <w:lang w:val="es-CR"/>
        </w:rPr>
        <w:t>.</w:t>
      </w:r>
      <w:bookmarkEnd w:id="6"/>
    </w:p>
    <w:p w14:paraId="78C6BE6B" w14:textId="77777777" w:rsidR="0002291F" w:rsidRDefault="0002291F">
      <w:pPr>
        <w:spacing w:after="200" w:line="276" w:lineRule="auto"/>
        <w:rPr>
          <w:rStyle w:val="Hipervnculo"/>
          <w:rFonts w:cstheme="minorHAnsi"/>
          <w:sz w:val="10"/>
          <w:szCs w:val="10"/>
          <w:lang w:val="es-CR"/>
        </w:rPr>
      </w:pPr>
      <w:r>
        <w:rPr>
          <w:rStyle w:val="Hipervnculo"/>
          <w:rFonts w:cstheme="minorHAnsi"/>
          <w:sz w:val="10"/>
          <w:szCs w:val="10"/>
          <w:lang w:val="es-CR"/>
        </w:rPr>
        <w:br w:type="page"/>
      </w:r>
    </w:p>
    <w:p w14:paraId="05386FC0" w14:textId="33908CF1" w:rsidR="00E90F6E" w:rsidRDefault="00E90F6E" w:rsidP="00E90F6E">
      <w:pPr>
        <w:autoSpaceDE w:val="0"/>
        <w:autoSpaceDN w:val="0"/>
        <w:adjustRightInd w:val="0"/>
        <w:spacing w:after="0" w:line="240" w:lineRule="auto"/>
        <w:ind w:left="1008"/>
        <w:rPr>
          <w:rFonts w:cstheme="minorHAnsi"/>
          <w:b/>
          <w:color w:val="404040"/>
          <w:szCs w:val="24"/>
          <w:lang w:val="es-CR"/>
        </w:rPr>
      </w:pPr>
      <w:bookmarkStart w:id="7" w:name="DA_RN_3932341232200000068"/>
      <w:r w:rsidRPr="001221DF">
        <w:rPr>
          <w:rFonts w:cstheme="minorHAnsi"/>
          <w:b/>
          <w:color w:val="404040"/>
          <w:szCs w:val="24"/>
          <w:lang w:val="es-CR"/>
        </w:rPr>
        <w:lastRenderedPageBreak/>
        <w:t xml:space="preserve">Sub-Sector Minería Artesanal: </w:t>
      </w:r>
    </w:p>
    <w:p w14:paraId="4B7BBA10" w14:textId="77777777" w:rsidR="0002291F" w:rsidRPr="001221DF" w:rsidRDefault="0002291F" w:rsidP="00E90F6E">
      <w:pPr>
        <w:autoSpaceDE w:val="0"/>
        <w:autoSpaceDN w:val="0"/>
        <w:adjustRightInd w:val="0"/>
        <w:spacing w:after="0" w:line="240" w:lineRule="auto"/>
        <w:ind w:left="1008"/>
        <w:rPr>
          <w:rFonts w:cstheme="minorHAnsi"/>
          <w:b/>
          <w:color w:val="404040"/>
          <w:szCs w:val="24"/>
          <w:lang w:val="es-CR"/>
        </w:rPr>
      </w:pPr>
    </w:p>
    <w:p w14:paraId="6123C854" w14:textId="638796F2" w:rsidR="00E90F6E" w:rsidRPr="001221DF" w:rsidRDefault="00E90F6E" w:rsidP="00E90F6E">
      <w:pPr>
        <w:autoSpaceDE w:val="0"/>
        <w:autoSpaceDN w:val="0"/>
        <w:adjustRightInd w:val="0"/>
        <w:spacing w:line="240" w:lineRule="auto"/>
        <w:ind w:left="1008"/>
        <w:rPr>
          <w:rFonts w:cstheme="minorHAnsi"/>
          <w:color w:val="404040"/>
          <w:szCs w:val="24"/>
          <w:lang w:val="es-CR"/>
        </w:rPr>
      </w:pPr>
      <w:r w:rsidRPr="001221DF">
        <w:rPr>
          <w:rFonts w:cstheme="minorHAnsi"/>
          <w:color w:val="404040"/>
          <w:szCs w:val="24"/>
          <w:lang w:val="es-CR"/>
        </w:rPr>
        <w:t xml:space="preserve">El sub-sector de la Minería Artesanal y a Pequeña Escala (MAPE) se menciona por su existencia, sin embargo, hasta </w:t>
      </w:r>
      <w:r w:rsidRPr="001221DF">
        <w:rPr>
          <w:rFonts w:cstheme="minorHAnsi"/>
          <w:color w:val="404040"/>
          <w:lang w:val="es-CR"/>
        </w:rPr>
        <w:t xml:space="preserve">el 25 de octubre de 2019, cuando se emitió el Decreto No. 370-19 para regular, fiscalizar, controlar y desarrollar la extracción de ámbar y larimar de forma artesanal en el territorio dominicano, </w:t>
      </w:r>
      <w:r w:rsidRPr="001221DF">
        <w:rPr>
          <w:rFonts w:cstheme="minorHAnsi"/>
          <w:color w:val="404040"/>
          <w:szCs w:val="24"/>
          <w:lang w:val="es-CR"/>
        </w:rPr>
        <w:t xml:space="preserve">la MAPE no estaba regida por </w:t>
      </w:r>
      <w:r w:rsidRPr="00232018">
        <w:rPr>
          <w:rFonts w:cstheme="minorHAnsi"/>
          <w:color w:val="404040"/>
          <w:szCs w:val="24"/>
          <w:lang w:val="es-CR"/>
        </w:rPr>
        <w:t>un marco legal específico</w:t>
      </w:r>
      <w:r w:rsidR="006817F5" w:rsidRPr="00232018">
        <w:rPr>
          <w:rFonts w:cstheme="minorHAnsi"/>
          <w:color w:val="404040"/>
          <w:szCs w:val="24"/>
          <w:lang w:val="es-CR"/>
        </w:rPr>
        <w:t xml:space="preserve"> y </w:t>
      </w:r>
      <w:r w:rsidR="008F659D">
        <w:rPr>
          <w:rFonts w:cstheme="minorHAnsi"/>
          <w:color w:val="404040"/>
          <w:szCs w:val="24"/>
          <w:lang w:val="es-CR"/>
        </w:rPr>
        <w:t xml:space="preserve">a </w:t>
      </w:r>
      <w:r w:rsidR="006817F5" w:rsidRPr="00232018">
        <w:rPr>
          <w:rFonts w:cstheme="minorHAnsi"/>
          <w:color w:val="404040"/>
          <w:szCs w:val="24"/>
          <w:lang w:val="es-CR"/>
        </w:rPr>
        <w:t>la fecha l</w:t>
      </w:r>
      <w:r w:rsidRPr="00232018">
        <w:rPr>
          <w:rFonts w:cstheme="minorHAnsi"/>
          <w:color w:val="404040"/>
          <w:szCs w:val="24"/>
          <w:lang w:val="es-CR"/>
        </w:rPr>
        <w:t>a Comisión no ha realizado un acercamiento a dicho sub-sector</w:t>
      </w:r>
      <w:r w:rsidRPr="001221DF">
        <w:rPr>
          <w:rFonts w:cstheme="minorHAnsi"/>
          <w:color w:val="404040"/>
          <w:szCs w:val="24"/>
          <w:lang w:val="es-CR"/>
        </w:rPr>
        <w:t xml:space="preserve"> y por ende no se desarrolla en profundidad en este estudio. </w:t>
      </w:r>
    </w:p>
    <w:bookmarkEnd w:id="7"/>
    <w:p w14:paraId="34C92578" w14:textId="649DE0B6" w:rsidR="00E90F6E" w:rsidRDefault="00E90F6E" w:rsidP="00E90F6E">
      <w:pPr>
        <w:autoSpaceDE w:val="0"/>
        <w:autoSpaceDN w:val="0"/>
        <w:adjustRightInd w:val="0"/>
        <w:spacing w:after="0" w:line="240" w:lineRule="auto"/>
        <w:ind w:left="1008"/>
        <w:rPr>
          <w:rFonts w:cstheme="minorHAnsi"/>
          <w:b/>
          <w:color w:val="404040"/>
          <w:szCs w:val="24"/>
          <w:lang w:val="es-CR"/>
        </w:rPr>
      </w:pPr>
      <w:r w:rsidRPr="001221DF">
        <w:rPr>
          <w:rFonts w:cstheme="minorHAnsi"/>
          <w:b/>
          <w:color w:val="404040"/>
          <w:szCs w:val="24"/>
          <w:lang w:val="es-CR"/>
        </w:rPr>
        <w:t xml:space="preserve">Sub-Sector Canteras: </w:t>
      </w:r>
    </w:p>
    <w:p w14:paraId="17C28B59" w14:textId="77777777" w:rsidR="0002291F" w:rsidRPr="001221DF" w:rsidRDefault="0002291F" w:rsidP="00E90F6E">
      <w:pPr>
        <w:autoSpaceDE w:val="0"/>
        <w:autoSpaceDN w:val="0"/>
        <w:adjustRightInd w:val="0"/>
        <w:spacing w:after="0" w:line="240" w:lineRule="auto"/>
        <w:ind w:left="1008"/>
        <w:rPr>
          <w:rFonts w:cstheme="minorHAnsi"/>
          <w:b/>
          <w:color w:val="404040"/>
          <w:szCs w:val="24"/>
          <w:lang w:val="es-CR"/>
        </w:rPr>
      </w:pPr>
    </w:p>
    <w:p w14:paraId="23AF361A" w14:textId="7D8B6496" w:rsidR="00E90F6E" w:rsidRPr="001221DF" w:rsidRDefault="00E90F6E" w:rsidP="00E90F6E">
      <w:pPr>
        <w:autoSpaceDE w:val="0"/>
        <w:autoSpaceDN w:val="0"/>
        <w:adjustRightInd w:val="0"/>
        <w:spacing w:after="0" w:line="240" w:lineRule="auto"/>
        <w:ind w:left="1008"/>
        <w:rPr>
          <w:rFonts w:cstheme="minorHAnsi"/>
          <w:color w:val="404040"/>
          <w:szCs w:val="24"/>
          <w:lang w:val="es-CR"/>
        </w:rPr>
      </w:pPr>
      <w:r w:rsidRPr="001221DF">
        <w:rPr>
          <w:rFonts w:cstheme="minorHAnsi"/>
          <w:color w:val="404040"/>
          <w:szCs w:val="24"/>
          <w:lang w:val="es-CR"/>
        </w:rPr>
        <w:t>El subsector canteras o materiales de construcción está regido por la Ley No. 123-71 y es gestionado por el Ministerio de Medioambiente y Recursos Naturales (Medioambiente). D</w:t>
      </w:r>
      <w:r w:rsidR="006817F5">
        <w:rPr>
          <w:rFonts w:cstheme="minorHAnsi"/>
          <w:color w:val="404040"/>
          <w:szCs w:val="24"/>
          <w:lang w:val="es-CR"/>
        </w:rPr>
        <w:t xml:space="preserve">e acuerdo al 3er informe de alcance y materialidad </w:t>
      </w:r>
      <w:r w:rsidRPr="001221DF">
        <w:rPr>
          <w:rFonts w:cstheme="minorHAnsi"/>
          <w:color w:val="404040"/>
          <w:szCs w:val="24"/>
          <w:lang w:val="es-CR"/>
        </w:rPr>
        <w:t>la SE-EITI</w:t>
      </w:r>
      <w:r w:rsidR="006817F5">
        <w:rPr>
          <w:rFonts w:cstheme="minorHAnsi"/>
          <w:color w:val="404040"/>
          <w:szCs w:val="24"/>
          <w:lang w:val="es-CR"/>
        </w:rPr>
        <w:t xml:space="preserve"> </w:t>
      </w:r>
      <w:r w:rsidRPr="001221DF">
        <w:rPr>
          <w:rFonts w:cstheme="minorHAnsi"/>
          <w:color w:val="404040"/>
          <w:szCs w:val="24"/>
          <w:lang w:val="es-CR"/>
        </w:rPr>
        <w:t>RD logró el acercamiento con dicha institución para la obtención de una primera versión de los datos disponibles y la realización de una reunión para presentar el estándar EITI y la iniciativa de transparencia</w:t>
      </w:r>
      <w:r w:rsidRPr="001221DF">
        <w:rPr>
          <w:rFonts w:cstheme="minorHAnsi"/>
          <w:b/>
          <w:color w:val="404040"/>
          <w:szCs w:val="24"/>
          <w:vertAlign w:val="superscript"/>
          <w:lang w:val="es-CR"/>
        </w:rPr>
        <w:t>¹</w:t>
      </w:r>
      <w:r w:rsidRPr="001221DF">
        <w:rPr>
          <w:rFonts w:cstheme="minorHAnsi"/>
          <w:color w:val="404040"/>
          <w:szCs w:val="24"/>
          <w:lang w:val="es-CR"/>
        </w:rPr>
        <w:t xml:space="preserve">. </w:t>
      </w:r>
      <w:r w:rsidR="006817F5">
        <w:rPr>
          <w:rFonts w:cstheme="minorHAnsi"/>
          <w:color w:val="404040"/>
          <w:szCs w:val="24"/>
          <w:lang w:val="es-CR"/>
        </w:rPr>
        <w:t>No hubo cambios al respecto para el este 4to informe.</w:t>
      </w:r>
    </w:p>
    <w:p w14:paraId="13BB3E31" w14:textId="77777777" w:rsidR="00E90F6E" w:rsidRPr="001221DF" w:rsidRDefault="00E90F6E" w:rsidP="00E90F6E">
      <w:pPr>
        <w:autoSpaceDE w:val="0"/>
        <w:autoSpaceDN w:val="0"/>
        <w:adjustRightInd w:val="0"/>
        <w:spacing w:after="0" w:line="240" w:lineRule="auto"/>
        <w:ind w:left="1008"/>
        <w:rPr>
          <w:rFonts w:cstheme="minorHAnsi"/>
          <w:color w:val="404040"/>
          <w:sz w:val="12"/>
          <w:szCs w:val="24"/>
          <w:lang w:val="es-CR"/>
        </w:rPr>
      </w:pPr>
    </w:p>
    <w:p w14:paraId="114DA0DD" w14:textId="69BD994E" w:rsidR="00E90F6E" w:rsidRPr="001221DF" w:rsidRDefault="00E90F6E" w:rsidP="00E90F6E">
      <w:pPr>
        <w:autoSpaceDE w:val="0"/>
        <w:autoSpaceDN w:val="0"/>
        <w:adjustRightInd w:val="0"/>
        <w:spacing w:after="0" w:line="240" w:lineRule="auto"/>
        <w:ind w:left="1008"/>
        <w:rPr>
          <w:rFonts w:cstheme="minorHAnsi"/>
          <w:color w:val="404040"/>
          <w:szCs w:val="24"/>
          <w:lang w:val="es-CR"/>
        </w:rPr>
      </w:pPr>
      <w:r w:rsidRPr="001221DF">
        <w:rPr>
          <w:rFonts w:cstheme="minorHAnsi"/>
          <w:color w:val="404040"/>
          <w:szCs w:val="24"/>
          <w:lang w:val="es-CR"/>
        </w:rPr>
        <w:t>El cuadro siguiente muestra la clasificación del sector minero en la República Dominicana, el marco legal que lo rige, la entidad gubernamental responsable y el registro de derechos</w:t>
      </w:r>
      <w:r w:rsidRPr="001221DF">
        <w:rPr>
          <w:rFonts w:cstheme="minorHAnsi"/>
          <w:b/>
          <w:color w:val="404040"/>
          <w:sz w:val="16"/>
          <w:szCs w:val="16"/>
          <w:vertAlign w:val="superscript"/>
          <w:lang w:val="es-CR"/>
        </w:rPr>
        <w:t>2</w:t>
      </w:r>
      <w:r w:rsidRPr="001221DF">
        <w:rPr>
          <w:rFonts w:cstheme="minorHAnsi"/>
          <w:color w:val="404040"/>
          <w:szCs w:val="24"/>
          <w:lang w:val="es-CR"/>
        </w:rPr>
        <w:t>, para mayor detalle favor refiérase al “</w:t>
      </w:r>
      <w:r w:rsidR="006817F5">
        <w:rPr>
          <w:rFonts w:cstheme="minorHAnsi"/>
          <w:color w:val="404040"/>
          <w:szCs w:val="24"/>
          <w:lang w:val="es-CR"/>
        </w:rPr>
        <w:t>4to</w:t>
      </w:r>
      <w:r w:rsidRPr="001221DF">
        <w:rPr>
          <w:rFonts w:cstheme="minorHAnsi"/>
          <w:color w:val="404040"/>
          <w:szCs w:val="24"/>
          <w:lang w:val="es-CR"/>
        </w:rPr>
        <w:t>. Estudio de Alcance y Materialidad”:</w:t>
      </w:r>
    </w:p>
    <w:p w14:paraId="6A210790" w14:textId="77777777" w:rsidR="00E90F6E" w:rsidRPr="001221DF" w:rsidRDefault="00E90F6E" w:rsidP="00E90F6E">
      <w:pPr>
        <w:pStyle w:val="Tabletitle"/>
        <w:tabs>
          <w:tab w:val="left" w:pos="900"/>
        </w:tabs>
        <w:ind w:left="918" w:right="41" w:firstLine="90"/>
        <w:rPr>
          <w:rFonts w:cstheme="minorHAnsi"/>
          <w:sz w:val="16"/>
          <w:lang w:val="es-CR"/>
        </w:rPr>
      </w:pPr>
    </w:p>
    <w:p w14:paraId="102C11E2" w14:textId="0F23ACD7" w:rsidR="00E90F6E" w:rsidRPr="001221DF" w:rsidRDefault="007D2423" w:rsidP="00E90F6E">
      <w:pPr>
        <w:pStyle w:val="Tabletitle"/>
        <w:tabs>
          <w:tab w:val="left" w:pos="900"/>
        </w:tabs>
        <w:ind w:left="918" w:right="41" w:firstLine="90"/>
        <w:rPr>
          <w:rFonts w:cstheme="minorHAnsi"/>
          <w:sz w:val="16"/>
          <w:lang w:val="es-CR"/>
        </w:rPr>
      </w:pPr>
      <w:r w:rsidRPr="001221DF">
        <w:rPr>
          <w:rFonts w:cstheme="minorHAnsi"/>
          <w:sz w:val="16"/>
          <w:lang w:val="es-CR"/>
        </w:rPr>
        <w:t>Cuadro</w:t>
      </w:r>
      <w:r w:rsidR="00E90F6E" w:rsidRPr="001221DF">
        <w:rPr>
          <w:rFonts w:cstheme="minorHAnsi"/>
          <w:sz w:val="16"/>
          <w:lang w:val="es-CR"/>
        </w:rPr>
        <w:t xml:space="preserve"> 2: Clasificación del Sector Minero y Sub-sectores </w:t>
      </w:r>
    </w:p>
    <w:p w14:paraId="05B6B42B" w14:textId="517ED5D8" w:rsidR="00E90F6E" w:rsidRPr="001221DF" w:rsidRDefault="00E90F6E" w:rsidP="00E90F6E">
      <w:pPr>
        <w:pStyle w:val="Tabletitle"/>
        <w:tabs>
          <w:tab w:val="left" w:pos="900"/>
        </w:tabs>
        <w:ind w:left="918" w:right="41" w:firstLine="90"/>
        <w:rPr>
          <w:rFonts w:cstheme="minorHAnsi"/>
          <w:sz w:val="16"/>
          <w:lang w:val="es-CR"/>
        </w:rPr>
      </w:pPr>
    </w:p>
    <w:p w14:paraId="4D2A776A" w14:textId="6C21724B" w:rsidR="00E90F6E" w:rsidRPr="001221DF" w:rsidRDefault="0090734B" w:rsidP="00E90F6E">
      <w:pPr>
        <w:pStyle w:val="Tabletitle"/>
        <w:tabs>
          <w:tab w:val="left" w:pos="900"/>
        </w:tabs>
        <w:ind w:left="918" w:right="41" w:firstLine="90"/>
        <w:rPr>
          <w:rFonts w:cstheme="minorHAnsi"/>
          <w:sz w:val="16"/>
          <w:lang w:val="es-CR"/>
        </w:rPr>
      </w:pPr>
      <w:r>
        <w:rPr>
          <w:rFonts w:cstheme="minorHAnsi"/>
          <w:noProof/>
          <w:sz w:val="16"/>
          <w:lang w:val="es-CR"/>
        </w:rPr>
        <mc:AlternateContent>
          <mc:Choice Requires="wpg">
            <w:drawing>
              <wp:anchor distT="0" distB="0" distL="114300" distR="114300" simplePos="0" relativeHeight="251686912" behindDoc="0" locked="0" layoutInCell="1" allowOverlap="1" wp14:anchorId="681C684E" wp14:editId="7F5F55F6">
                <wp:simplePos x="0" y="0"/>
                <wp:positionH relativeFrom="column">
                  <wp:posOffset>639054</wp:posOffset>
                </wp:positionH>
                <wp:positionV relativeFrom="paragraph">
                  <wp:posOffset>66284</wp:posOffset>
                </wp:positionV>
                <wp:extent cx="6233385" cy="3759249"/>
                <wp:effectExtent l="0" t="0" r="0" b="0"/>
                <wp:wrapNone/>
                <wp:docPr id="232" name="Group 232"/>
                <wp:cNvGraphicFramePr/>
                <a:graphic xmlns:a="http://schemas.openxmlformats.org/drawingml/2006/main">
                  <a:graphicData uri="http://schemas.microsoft.com/office/word/2010/wordprocessingGroup">
                    <wpg:wgp>
                      <wpg:cNvGrpSpPr/>
                      <wpg:grpSpPr>
                        <a:xfrm>
                          <a:off x="0" y="0"/>
                          <a:ext cx="6233385" cy="3759249"/>
                          <a:chOff x="0" y="0"/>
                          <a:chExt cx="6714529" cy="4049395"/>
                        </a:xfrm>
                      </wpg:grpSpPr>
                      <wpg:grpSp>
                        <wpg:cNvPr id="494" name="Group 494"/>
                        <wpg:cNvGrpSpPr/>
                        <wpg:grpSpPr>
                          <a:xfrm>
                            <a:off x="0" y="0"/>
                            <a:ext cx="1225550" cy="4049233"/>
                            <a:chOff x="0" y="0"/>
                            <a:chExt cx="1225550" cy="4049233"/>
                          </a:xfrm>
                        </wpg:grpSpPr>
                        <wps:wsp>
                          <wps:cNvPr id="23" name="Rectangle 23"/>
                          <wps:cNvSpPr/>
                          <wps:spPr bwMode="gray">
                            <a:xfrm>
                              <a:off x="0" y="0"/>
                              <a:ext cx="1225550" cy="649149"/>
                            </a:xfrm>
                            <a:prstGeom prst="rect">
                              <a:avLst/>
                            </a:prstGeom>
                            <a:solidFill>
                              <a:srgbClr val="86BC25"/>
                            </a:solidFill>
                            <a:ln w="19050" algn="ctr">
                              <a:noFill/>
                              <a:miter lim="800000"/>
                              <a:headEnd/>
                              <a:tailEnd/>
                            </a:ln>
                          </wps:spPr>
                          <wps:txbx>
                            <w:txbxContent>
                              <w:p w14:paraId="2AE56BC8"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b/>
                                    <w:bCs/>
                                    <w:color w:val="FFFFFF" w:themeColor="background1"/>
                                    <w:kern w:val="24"/>
                                    <w:sz w:val="18"/>
                                    <w:szCs w:val="18"/>
                                  </w:rPr>
                                  <w:t>Minería</w:t>
                                </w:r>
                              </w:p>
                            </w:txbxContent>
                          </wps:txbx>
                          <wps:bodyPr wrap="square" lIns="88900" tIns="88900" rIns="88900" bIns="88900" rtlCol="0" anchor="ctr"/>
                        </wps:wsp>
                        <wps:wsp>
                          <wps:cNvPr id="25" name="Rectangle 25"/>
                          <wps:cNvSpPr/>
                          <wps:spPr bwMode="gray">
                            <a:xfrm>
                              <a:off x="0" y="895350"/>
                              <a:ext cx="1225550" cy="539115"/>
                            </a:xfrm>
                            <a:prstGeom prst="rect">
                              <a:avLst/>
                            </a:prstGeom>
                            <a:solidFill>
                              <a:srgbClr val="007680"/>
                            </a:solidFill>
                            <a:ln w="19050" algn="ctr">
                              <a:noFill/>
                              <a:miter lim="800000"/>
                              <a:headEnd/>
                              <a:tailEnd/>
                            </a:ln>
                          </wps:spPr>
                          <wps:txbx>
                            <w:txbxContent>
                              <w:p w14:paraId="35C1006B"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Metálica</w:t>
                                </w:r>
                              </w:p>
                            </w:txbxContent>
                          </wps:txbx>
                          <wps:bodyPr wrap="square" lIns="88900" tIns="88900" rIns="88900" bIns="88900" rtlCol="0" anchor="ctr"/>
                        </wps:wsp>
                        <wps:wsp>
                          <wps:cNvPr id="27" name="Rectangle 27"/>
                          <wps:cNvSpPr/>
                          <wps:spPr bwMode="gray">
                            <a:xfrm>
                              <a:off x="0" y="1689100"/>
                              <a:ext cx="1225550" cy="539467"/>
                            </a:xfrm>
                            <a:prstGeom prst="rect">
                              <a:avLst/>
                            </a:prstGeom>
                            <a:solidFill>
                              <a:srgbClr val="007680"/>
                            </a:solidFill>
                            <a:ln w="19050" algn="ctr">
                              <a:noFill/>
                              <a:miter lim="800000"/>
                              <a:headEnd/>
                              <a:tailEnd/>
                            </a:ln>
                          </wps:spPr>
                          <wps:txbx>
                            <w:txbxContent>
                              <w:p w14:paraId="6B76E2EE"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No - Metálica</w:t>
                                </w:r>
                              </w:p>
                            </w:txbxContent>
                          </wps:txbx>
                          <wps:bodyPr wrap="square" lIns="88900" tIns="88900" rIns="88900" bIns="88900" rtlCol="0" anchor="ctr"/>
                        </wps:wsp>
                        <wps:wsp>
                          <wps:cNvPr id="35" name="Rectangle 35"/>
                          <wps:cNvSpPr/>
                          <wps:spPr bwMode="gray">
                            <a:xfrm>
                              <a:off x="0" y="2489200"/>
                              <a:ext cx="1225550" cy="670560"/>
                            </a:xfrm>
                            <a:prstGeom prst="rect">
                              <a:avLst/>
                            </a:prstGeom>
                            <a:solidFill>
                              <a:srgbClr val="007680"/>
                            </a:solidFill>
                            <a:ln w="19050" algn="ctr">
                              <a:noFill/>
                              <a:miter lim="800000"/>
                              <a:headEnd/>
                              <a:tailEnd/>
                            </a:ln>
                          </wps:spPr>
                          <wps:txbx>
                            <w:txbxContent>
                              <w:p w14:paraId="7727CC2D"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Canteras - Materiales de construcción</w:t>
                                </w:r>
                              </w:p>
                            </w:txbxContent>
                          </wps:txbx>
                          <wps:bodyPr wrap="square" lIns="88900" tIns="88900" rIns="88900" bIns="88900" rtlCol="0" anchor="ctr"/>
                        </wps:wsp>
                        <wps:wsp>
                          <wps:cNvPr id="44" name="Rectangle 44"/>
                          <wps:cNvSpPr/>
                          <wps:spPr bwMode="gray">
                            <a:xfrm>
                              <a:off x="0" y="3390900"/>
                              <a:ext cx="1225550" cy="658333"/>
                            </a:xfrm>
                            <a:prstGeom prst="rect">
                              <a:avLst/>
                            </a:prstGeom>
                            <a:solidFill>
                              <a:srgbClr val="007680"/>
                            </a:solidFill>
                            <a:ln w="19050" algn="ctr">
                              <a:noFill/>
                              <a:miter lim="800000"/>
                              <a:headEnd/>
                              <a:tailEnd/>
                            </a:ln>
                          </wps:spPr>
                          <wps:txbx>
                            <w:txbxContent>
                              <w:p w14:paraId="019F98F2"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MAPE</w:t>
                                </w:r>
                              </w:p>
                            </w:txbxContent>
                          </wps:txbx>
                          <wps:bodyPr wrap="square" lIns="88900" tIns="88900" rIns="88900" bIns="88900" rtlCol="0" anchor="ctr"/>
                        </wps:wsp>
                        <wps:wsp>
                          <wps:cNvPr id="487" name="Down Arrow 487"/>
                          <wps:cNvSpPr/>
                          <wps:spPr bwMode="gray">
                            <a:xfrm>
                              <a:off x="565150" y="6731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15" name="Down Arrow 15"/>
                          <wps:cNvSpPr/>
                          <wps:spPr bwMode="gray">
                            <a:xfrm>
                              <a:off x="565150" y="14732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21" name="Down Arrow 21"/>
                          <wps:cNvSpPr/>
                          <wps:spPr bwMode="gray">
                            <a:xfrm>
                              <a:off x="565150" y="22606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45" name="Down Arrow 45"/>
                          <wps:cNvSpPr/>
                          <wps:spPr bwMode="gray">
                            <a:xfrm>
                              <a:off x="565150" y="3187700"/>
                              <a:ext cx="100330" cy="182880"/>
                            </a:xfrm>
                            <a:prstGeom prst="downArrow">
                              <a:avLst/>
                            </a:prstGeom>
                            <a:solidFill>
                              <a:srgbClr val="0097A9"/>
                            </a:solidFill>
                            <a:ln w="19050" algn="ctr">
                              <a:noFill/>
                              <a:miter lim="800000"/>
                              <a:headEnd/>
                              <a:tailEnd/>
                            </a:ln>
                          </wps:spPr>
                          <wps:bodyPr wrap="square" lIns="88900" tIns="88900" rIns="88900" bIns="88900" rtlCol="0" anchor="ctr"/>
                        </wps:wsp>
                      </wpg:grpSp>
                      <wpg:grpSp>
                        <wpg:cNvPr id="495" name="Group 495"/>
                        <wpg:cNvGrpSpPr/>
                        <wpg:grpSpPr>
                          <a:xfrm>
                            <a:off x="1450731" y="0"/>
                            <a:ext cx="1638300" cy="4048760"/>
                            <a:chOff x="0" y="0"/>
                            <a:chExt cx="1638300" cy="4048760"/>
                          </a:xfrm>
                        </wpg:grpSpPr>
                        <wps:wsp>
                          <wps:cNvPr id="58" name="Rectangle 58"/>
                          <wps:cNvSpPr/>
                          <wps:spPr bwMode="gray">
                            <a:xfrm>
                              <a:off x="6350" y="0"/>
                              <a:ext cx="1631950" cy="649152"/>
                            </a:xfrm>
                            <a:prstGeom prst="rect">
                              <a:avLst/>
                            </a:prstGeom>
                            <a:solidFill>
                              <a:srgbClr val="86BC25"/>
                            </a:solidFill>
                            <a:ln w="19050" algn="ctr">
                              <a:noFill/>
                              <a:miter lim="800000"/>
                              <a:headEnd/>
                              <a:tailEnd/>
                            </a:ln>
                          </wps:spPr>
                          <wps:txbx>
                            <w:txbxContent>
                              <w:p w14:paraId="040C383A"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b/>
                                    <w:bCs/>
                                    <w:color w:val="FFFFFF" w:themeColor="background1"/>
                                    <w:kern w:val="24"/>
                                    <w:sz w:val="18"/>
                                    <w:szCs w:val="18"/>
                                  </w:rPr>
                                  <w:t>Marco Legal</w:t>
                                </w:r>
                              </w:p>
                            </w:txbxContent>
                          </wps:txbx>
                          <wps:bodyPr wrap="square" lIns="88900" tIns="88900" rIns="88900" bIns="88900" rtlCol="0" anchor="ctr"/>
                        </wps:wsp>
                        <wps:wsp>
                          <wps:cNvPr id="61" name="Rectangle 61"/>
                          <wps:cNvSpPr/>
                          <wps:spPr bwMode="gray">
                            <a:xfrm>
                              <a:off x="6350" y="895350"/>
                              <a:ext cx="1631950" cy="539115"/>
                            </a:xfrm>
                            <a:prstGeom prst="rect">
                              <a:avLst/>
                            </a:prstGeom>
                            <a:solidFill>
                              <a:srgbClr val="007680"/>
                            </a:solidFill>
                            <a:ln w="19050" algn="ctr">
                              <a:noFill/>
                              <a:miter lim="800000"/>
                              <a:headEnd/>
                              <a:tailEnd/>
                            </a:ln>
                          </wps:spPr>
                          <wps:txbx>
                            <w:txbxContent>
                              <w:p w14:paraId="1B1C281C"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color w:val="FFFFFF" w:themeColor="background1"/>
                                    <w:kern w:val="24"/>
                                    <w:sz w:val="18"/>
                                    <w:szCs w:val="18"/>
                                  </w:rPr>
                                </w:pPr>
                                <w:r w:rsidRPr="0090734B">
                                  <w:rPr>
                                    <w:rFonts w:asciiTheme="minorHAnsi" w:hAnsiTheme="minorHAnsi" w:cstheme="minorHAnsi"/>
                                    <w:color w:val="FFFFFF" w:themeColor="background1"/>
                                    <w:kern w:val="24"/>
                                    <w:sz w:val="18"/>
                                    <w:szCs w:val="18"/>
                                  </w:rPr>
                                  <w:t>Ley Minera 146-71</w:t>
                                </w:r>
                              </w:p>
                              <w:p w14:paraId="223B7AE9"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(Art. 2) y Reglamento</w:t>
                                </w:r>
                              </w:p>
                            </w:txbxContent>
                          </wps:txbx>
                          <wps:bodyPr wrap="square" lIns="88900" tIns="88900" rIns="88900" bIns="88900" rtlCol="0" anchor="ctr"/>
                        </wps:wsp>
                        <wps:wsp>
                          <wps:cNvPr id="60" name="Rectangle 60"/>
                          <wps:cNvSpPr/>
                          <wps:spPr bwMode="gray">
                            <a:xfrm>
                              <a:off x="6350" y="1689100"/>
                              <a:ext cx="1631950" cy="539115"/>
                            </a:xfrm>
                            <a:prstGeom prst="rect">
                              <a:avLst/>
                            </a:prstGeom>
                            <a:solidFill>
                              <a:srgbClr val="007680"/>
                            </a:solidFill>
                            <a:ln w="19050" algn="ctr">
                              <a:noFill/>
                              <a:miter lim="800000"/>
                              <a:headEnd/>
                              <a:tailEnd/>
                            </a:ln>
                          </wps:spPr>
                          <wps:txbx>
                            <w:txbxContent>
                              <w:p w14:paraId="61FA68DB"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Ley Minera 146-71</w:t>
                                </w:r>
                                <w:r w:rsidRPr="0090734B">
                                  <w:rPr>
                                    <w:rFonts w:asciiTheme="minorHAnsi" w:hAnsiTheme="minorHAnsi" w:cstheme="minorHAnsi"/>
                                    <w:color w:val="FFFFFF" w:themeColor="background1"/>
                                    <w:kern w:val="24"/>
                                    <w:sz w:val="18"/>
                                    <w:szCs w:val="18"/>
                                  </w:rPr>
                                  <w:br/>
                                  <w:t>(Art. 2) y Reglamento</w:t>
                                </w:r>
                              </w:p>
                            </w:txbxContent>
                          </wps:txbx>
                          <wps:bodyPr wrap="square" lIns="88900" tIns="88900" rIns="88900" bIns="88900" rtlCol="0" anchor="ctr"/>
                        </wps:wsp>
                        <wps:wsp>
                          <wps:cNvPr id="59" name="Rectangle 59"/>
                          <wps:cNvSpPr/>
                          <wps:spPr bwMode="gray">
                            <a:xfrm>
                              <a:off x="6350" y="2495550"/>
                              <a:ext cx="1631950" cy="667490"/>
                            </a:xfrm>
                            <a:prstGeom prst="rect">
                              <a:avLst/>
                            </a:prstGeom>
                            <a:solidFill>
                              <a:srgbClr val="007680"/>
                            </a:solidFill>
                            <a:ln w="19050" algn="ctr">
                              <a:noFill/>
                              <a:miter lim="800000"/>
                              <a:headEnd/>
                              <a:tailEnd/>
                            </a:ln>
                          </wps:spPr>
                          <wps:txbx>
                            <w:txbxContent>
                              <w:p w14:paraId="28EB8589"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Ley 123-71</w:t>
                                </w:r>
                              </w:p>
                            </w:txbxContent>
                          </wps:txbx>
                          <wps:bodyPr wrap="square" lIns="88900" tIns="88900" rIns="88900" bIns="88900" rtlCol="0" anchor="ctr"/>
                        </wps:wsp>
                        <wps:wsp>
                          <wps:cNvPr id="483" name="Rectangle 483"/>
                          <wps:cNvSpPr/>
                          <wps:spPr bwMode="gray">
                            <a:xfrm>
                              <a:off x="0" y="3390900"/>
                              <a:ext cx="1636776" cy="657860"/>
                            </a:xfrm>
                            <a:prstGeom prst="rect">
                              <a:avLst/>
                            </a:prstGeom>
                            <a:solidFill>
                              <a:srgbClr val="007680"/>
                            </a:solidFill>
                            <a:ln w="19050" algn="ctr">
                              <a:noFill/>
                              <a:miter lim="800000"/>
                              <a:headEnd/>
                              <a:tailEnd/>
                            </a:ln>
                          </wps:spPr>
                          <wps:txbx>
                            <w:txbxContent>
                              <w:p w14:paraId="254E78CC"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color w:val="FFFFFF" w:themeColor="background1"/>
                                    <w:kern w:val="24"/>
                                    <w:sz w:val="18"/>
                                    <w:szCs w:val="18"/>
                                  </w:rPr>
                                </w:pPr>
                                <w:r w:rsidRPr="0090734B">
                                  <w:rPr>
                                    <w:rFonts w:asciiTheme="minorHAnsi" w:hAnsiTheme="minorHAnsi" w:cstheme="minorHAnsi"/>
                                    <w:color w:val="FFFFFF" w:themeColor="background1"/>
                                    <w:kern w:val="24"/>
                                    <w:sz w:val="18"/>
                                    <w:szCs w:val="18"/>
                                  </w:rPr>
                                  <w:t>Decreto 370-19</w:t>
                                </w:r>
                              </w:p>
                            </w:txbxContent>
                          </wps:txbx>
                          <wps:bodyPr wrap="square" lIns="88900" tIns="88900" rIns="88900" bIns="88900" rtlCol="0" anchor="ctr">
                            <a:noAutofit/>
                          </wps:bodyPr>
                        </wps:wsp>
                        <wps:wsp>
                          <wps:cNvPr id="47" name="Down Arrow 47"/>
                          <wps:cNvSpPr/>
                          <wps:spPr bwMode="gray">
                            <a:xfrm>
                              <a:off x="768350" y="6731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62" name="Down Arrow 62"/>
                          <wps:cNvSpPr/>
                          <wps:spPr bwMode="gray">
                            <a:xfrm>
                              <a:off x="768350" y="14732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448" name="Down Arrow 448"/>
                          <wps:cNvSpPr/>
                          <wps:spPr bwMode="gray">
                            <a:xfrm>
                              <a:off x="768350" y="22606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450" name="Down Arrow 450"/>
                          <wps:cNvSpPr/>
                          <wps:spPr bwMode="gray">
                            <a:xfrm>
                              <a:off x="768350" y="3187700"/>
                              <a:ext cx="100330" cy="182880"/>
                            </a:xfrm>
                            <a:prstGeom prst="downArrow">
                              <a:avLst/>
                            </a:prstGeom>
                            <a:solidFill>
                              <a:srgbClr val="0097A9"/>
                            </a:solidFill>
                            <a:ln w="19050" algn="ctr">
                              <a:noFill/>
                              <a:miter lim="800000"/>
                              <a:headEnd/>
                              <a:tailEnd/>
                            </a:ln>
                          </wps:spPr>
                          <wps:bodyPr wrap="square" lIns="88900" tIns="88900" rIns="88900" bIns="88900" rtlCol="0" anchor="ctr"/>
                        </wps:wsp>
                      </wpg:grpSp>
                      <wpg:grpSp>
                        <wpg:cNvPr id="497" name="Group 497"/>
                        <wpg:cNvGrpSpPr/>
                        <wpg:grpSpPr>
                          <a:xfrm>
                            <a:off x="3314700" y="0"/>
                            <a:ext cx="1572768" cy="4049268"/>
                            <a:chOff x="0" y="0"/>
                            <a:chExt cx="1572768" cy="4049268"/>
                          </a:xfrm>
                        </wpg:grpSpPr>
                        <wps:wsp>
                          <wps:cNvPr id="481" name="Rectangle 481"/>
                          <wps:cNvSpPr/>
                          <wps:spPr bwMode="gray">
                            <a:xfrm>
                              <a:off x="0" y="3390900"/>
                              <a:ext cx="1572768" cy="658368"/>
                            </a:xfrm>
                            <a:prstGeom prst="rect">
                              <a:avLst/>
                            </a:prstGeom>
                            <a:solidFill>
                              <a:srgbClr val="007680"/>
                            </a:solidFill>
                            <a:ln w="19050" algn="ctr">
                              <a:noFill/>
                              <a:miter lim="800000"/>
                              <a:headEnd/>
                              <a:tailEnd/>
                            </a:ln>
                          </wps:spPr>
                          <wps:txbx>
                            <w:txbxContent>
                              <w:p w14:paraId="72861809"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MEM</w:t>
                                </w:r>
                              </w:p>
                            </w:txbxContent>
                          </wps:txbx>
                          <wps:bodyPr wrap="square" lIns="88900" tIns="88900" rIns="88900" bIns="88900" rtlCol="0" anchor="ctr">
                            <a:noAutofit/>
                          </wps:bodyPr>
                        </wps:wsp>
                        <wps:wsp>
                          <wps:cNvPr id="452" name="Rectangle 452"/>
                          <wps:cNvSpPr/>
                          <wps:spPr bwMode="gray">
                            <a:xfrm>
                              <a:off x="0" y="0"/>
                              <a:ext cx="1571625" cy="649122"/>
                            </a:xfrm>
                            <a:prstGeom prst="rect">
                              <a:avLst/>
                            </a:prstGeom>
                            <a:solidFill>
                              <a:srgbClr val="86BC25"/>
                            </a:solidFill>
                            <a:ln w="19050" algn="ctr">
                              <a:noFill/>
                              <a:miter lim="800000"/>
                              <a:headEnd/>
                              <a:tailEnd/>
                            </a:ln>
                          </wps:spPr>
                          <wps:txbx>
                            <w:txbxContent>
                              <w:p w14:paraId="635E22C5"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b/>
                                    <w:bCs/>
                                    <w:color w:val="FFFFFF" w:themeColor="background1"/>
                                    <w:kern w:val="24"/>
                                    <w:sz w:val="18"/>
                                    <w:szCs w:val="18"/>
                                  </w:rPr>
                                  <w:t>Entidad de Gobierno Responsable</w:t>
                                </w:r>
                              </w:p>
                            </w:txbxContent>
                          </wps:txbx>
                          <wps:bodyPr wrap="square" lIns="88900" tIns="88900" rIns="88900" bIns="88900" rtlCol="0" anchor="ctr"/>
                        </wps:wsp>
                        <wps:wsp>
                          <wps:cNvPr id="455" name="Rectangle 455"/>
                          <wps:cNvSpPr/>
                          <wps:spPr bwMode="gray">
                            <a:xfrm>
                              <a:off x="0" y="895350"/>
                              <a:ext cx="1572768" cy="539411"/>
                            </a:xfrm>
                            <a:prstGeom prst="rect">
                              <a:avLst/>
                            </a:prstGeom>
                            <a:solidFill>
                              <a:srgbClr val="007680"/>
                            </a:solidFill>
                            <a:ln w="19050" algn="ctr">
                              <a:noFill/>
                              <a:miter lim="800000"/>
                              <a:headEnd/>
                              <a:tailEnd/>
                            </a:ln>
                          </wps:spPr>
                          <wps:txbx>
                            <w:txbxContent>
                              <w:p w14:paraId="2AB9819D"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MEM</w:t>
                                </w:r>
                              </w:p>
                            </w:txbxContent>
                          </wps:txbx>
                          <wps:bodyPr wrap="square" lIns="88900" tIns="88900" rIns="88900" bIns="88900" rtlCol="0" anchor="ctr"/>
                        </wps:wsp>
                        <wps:wsp>
                          <wps:cNvPr id="454" name="Rectangle 454"/>
                          <wps:cNvSpPr/>
                          <wps:spPr bwMode="gray">
                            <a:xfrm>
                              <a:off x="0" y="1689100"/>
                              <a:ext cx="1572768" cy="539411"/>
                            </a:xfrm>
                            <a:prstGeom prst="rect">
                              <a:avLst/>
                            </a:prstGeom>
                            <a:solidFill>
                              <a:srgbClr val="007680"/>
                            </a:solidFill>
                            <a:ln w="19050" algn="ctr">
                              <a:noFill/>
                              <a:miter lim="800000"/>
                              <a:headEnd/>
                              <a:tailEnd/>
                            </a:ln>
                          </wps:spPr>
                          <wps:txbx>
                            <w:txbxContent>
                              <w:p w14:paraId="176CA6E5"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MEM</w:t>
                                </w:r>
                              </w:p>
                            </w:txbxContent>
                          </wps:txbx>
                          <wps:bodyPr wrap="square" lIns="88900" tIns="88900" rIns="88900" bIns="88900" rtlCol="0" anchor="ctr"/>
                        </wps:wsp>
                        <wps:wsp>
                          <wps:cNvPr id="453" name="Rectangle 453"/>
                          <wps:cNvSpPr/>
                          <wps:spPr bwMode="gray">
                            <a:xfrm>
                              <a:off x="0" y="2495550"/>
                              <a:ext cx="1572768" cy="667407"/>
                            </a:xfrm>
                            <a:prstGeom prst="rect">
                              <a:avLst/>
                            </a:prstGeom>
                            <a:solidFill>
                              <a:srgbClr val="007680"/>
                            </a:solidFill>
                            <a:ln w="19050" algn="ctr">
                              <a:noFill/>
                              <a:miter lim="800000"/>
                              <a:headEnd/>
                              <a:tailEnd/>
                            </a:ln>
                          </wps:spPr>
                          <wps:txbx>
                            <w:txbxContent>
                              <w:p w14:paraId="69E8E4B7"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MEDIOAMBIENTE</w:t>
                                </w:r>
                              </w:p>
                            </w:txbxContent>
                          </wps:txbx>
                          <wps:bodyPr wrap="square" lIns="88900" tIns="88900" rIns="88900" bIns="88900" rtlCol="0" anchor="ctr"/>
                        </wps:wsp>
                        <wps:wsp>
                          <wps:cNvPr id="472" name="Down Arrow 472"/>
                          <wps:cNvSpPr/>
                          <wps:spPr bwMode="gray">
                            <a:xfrm>
                              <a:off x="749300" y="6731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474" name="Down Arrow 474"/>
                          <wps:cNvSpPr/>
                          <wps:spPr bwMode="gray">
                            <a:xfrm>
                              <a:off x="749300" y="14732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475" name="Down Arrow 475"/>
                          <wps:cNvSpPr/>
                          <wps:spPr bwMode="gray">
                            <a:xfrm>
                              <a:off x="749300" y="22606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482" name="Down Arrow 482"/>
                          <wps:cNvSpPr/>
                          <wps:spPr bwMode="gray">
                            <a:xfrm>
                              <a:off x="749300" y="3187700"/>
                              <a:ext cx="100330" cy="182880"/>
                            </a:xfrm>
                            <a:prstGeom prst="downArrow">
                              <a:avLst/>
                            </a:prstGeom>
                            <a:solidFill>
                              <a:srgbClr val="0097A9"/>
                            </a:solidFill>
                            <a:ln w="19050" algn="ctr">
                              <a:noFill/>
                              <a:miter lim="800000"/>
                              <a:headEnd/>
                              <a:tailEnd/>
                            </a:ln>
                          </wps:spPr>
                          <wps:bodyPr wrap="square" lIns="88900" tIns="88900" rIns="88900" bIns="88900" rtlCol="0" anchor="ctr"/>
                        </wps:wsp>
                      </wpg:grpSp>
                      <wpg:grpSp>
                        <wpg:cNvPr id="496" name="Group 496"/>
                        <wpg:cNvGrpSpPr/>
                        <wpg:grpSpPr>
                          <a:xfrm>
                            <a:off x="5117123" y="0"/>
                            <a:ext cx="1597406" cy="4049395"/>
                            <a:chOff x="0" y="0"/>
                            <a:chExt cx="1597406" cy="4049395"/>
                          </a:xfrm>
                        </wpg:grpSpPr>
                        <wps:wsp>
                          <wps:cNvPr id="460" name="Rectangle 460"/>
                          <wps:cNvSpPr/>
                          <wps:spPr bwMode="gray">
                            <a:xfrm>
                              <a:off x="6350" y="0"/>
                              <a:ext cx="1590675" cy="647065"/>
                            </a:xfrm>
                            <a:prstGeom prst="rect">
                              <a:avLst/>
                            </a:prstGeom>
                            <a:solidFill>
                              <a:srgbClr val="86BC25"/>
                            </a:solidFill>
                            <a:ln w="19050" algn="ctr">
                              <a:noFill/>
                              <a:miter lim="800000"/>
                              <a:headEnd/>
                              <a:tailEnd/>
                            </a:ln>
                          </wps:spPr>
                          <wps:txbx>
                            <w:txbxContent>
                              <w:p w14:paraId="299AD2F3" w14:textId="77777777" w:rsidR="002947F0" w:rsidRPr="0090734B" w:rsidRDefault="002947F0" w:rsidP="00E90F6E">
                                <w:pPr>
                                  <w:pStyle w:val="NormalWeb"/>
                                  <w:spacing w:before="0" w:beforeAutospacing="0" w:after="0" w:afterAutospacing="0"/>
                                  <w:jc w:val="center"/>
                                  <w:rPr>
                                    <w:rFonts w:asciiTheme="minorHAnsi" w:hAnsiTheme="minorHAnsi" w:cstheme="minorHAnsi"/>
                                    <w:sz w:val="18"/>
                                    <w:szCs w:val="18"/>
                                  </w:rPr>
                                </w:pPr>
                                <w:r w:rsidRPr="0090734B">
                                  <w:rPr>
                                    <w:rFonts w:asciiTheme="minorHAnsi" w:hAnsiTheme="minorHAnsi" w:cstheme="minorHAnsi"/>
                                    <w:b/>
                                    <w:bCs/>
                                    <w:color w:val="FFFFFF" w:themeColor="background1"/>
                                    <w:kern w:val="24"/>
                                    <w:sz w:val="18"/>
                                    <w:szCs w:val="18"/>
                                  </w:rPr>
                                  <w:t>Base de Información Registro de Derechos</w:t>
                                </w:r>
                              </w:p>
                            </w:txbxContent>
                          </wps:txbx>
                          <wps:bodyPr wrap="square" lIns="88900" tIns="88900" rIns="88900" bIns="88900" rtlCol="0" anchor="ctr"/>
                        </wps:wsp>
                        <wps:wsp>
                          <wps:cNvPr id="467" name="Rectangle 467"/>
                          <wps:cNvSpPr/>
                          <wps:spPr bwMode="gray">
                            <a:xfrm>
                              <a:off x="0" y="895350"/>
                              <a:ext cx="1594970" cy="534594"/>
                            </a:xfrm>
                            <a:prstGeom prst="rect">
                              <a:avLst/>
                            </a:prstGeom>
                            <a:solidFill>
                              <a:srgbClr val="007680"/>
                            </a:solidFill>
                            <a:ln w="19050" algn="ctr">
                              <a:noFill/>
                              <a:miter lim="800000"/>
                              <a:headEnd/>
                              <a:tailEnd/>
                            </a:ln>
                          </wps:spPr>
                          <wps:txbx>
                            <w:txbxContent>
                              <w:p w14:paraId="717708C4"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DGM-MEM: Concesiones, Contratos</w:t>
                                </w:r>
                              </w:p>
                            </w:txbxContent>
                          </wps:txbx>
                          <wps:bodyPr wrap="square" lIns="88900" tIns="88900" rIns="88900" bIns="88900" rtlCol="0" anchor="ctr"/>
                        </wps:wsp>
                        <wps:wsp>
                          <wps:cNvPr id="466" name="Rectangle 466"/>
                          <wps:cNvSpPr/>
                          <wps:spPr bwMode="gray">
                            <a:xfrm>
                              <a:off x="6350" y="1689100"/>
                              <a:ext cx="1590675" cy="539115"/>
                            </a:xfrm>
                            <a:prstGeom prst="rect">
                              <a:avLst/>
                            </a:prstGeom>
                            <a:solidFill>
                              <a:srgbClr val="007680"/>
                            </a:solidFill>
                            <a:ln w="19050" algn="ctr">
                              <a:noFill/>
                              <a:miter lim="800000"/>
                              <a:headEnd/>
                              <a:tailEnd/>
                            </a:ln>
                          </wps:spPr>
                          <wps:txbx>
                            <w:txbxContent>
                              <w:p w14:paraId="31E71EBE"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DGM-MEM: Concesiones / CORDE</w:t>
                                </w:r>
                              </w:p>
                            </w:txbxContent>
                          </wps:txbx>
                          <wps:bodyPr wrap="square" lIns="88900" tIns="88900" rIns="88900" bIns="88900" rtlCol="0" anchor="ctr"/>
                        </wps:wsp>
                        <wps:wsp>
                          <wps:cNvPr id="465" name="Rectangle 465"/>
                          <wps:cNvSpPr/>
                          <wps:spPr bwMode="gray">
                            <a:xfrm>
                              <a:off x="6350" y="2495550"/>
                              <a:ext cx="1591056" cy="667478"/>
                            </a:xfrm>
                            <a:prstGeom prst="rect">
                              <a:avLst/>
                            </a:prstGeom>
                            <a:solidFill>
                              <a:srgbClr val="007680"/>
                            </a:solidFill>
                            <a:ln w="19050" algn="ctr">
                              <a:noFill/>
                              <a:miter lim="800000"/>
                              <a:headEnd/>
                              <a:tailEnd/>
                            </a:ln>
                          </wps:spPr>
                          <wps:txbx>
                            <w:txbxContent>
                              <w:p w14:paraId="4858FD3D"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Autorizaciones</w:t>
                                </w:r>
                              </w:p>
                            </w:txbxContent>
                          </wps:txbx>
                          <wps:bodyPr wrap="square" lIns="88900" tIns="88900" rIns="88900" bIns="88900" rtlCol="0" anchor="ctr"/>
                        </wps:wsp>
                        <wps:wsp>
                          <wps:cNvPr id="484" name="Rectangle 484"/>
                          <wps:cNvSpPr/>
                          <wps:spPr bwMode="gray">
                            <a:xfrm>
                              <a:off x="6350" y="3390900"/>
                              <a:ext cx="1591056" cy="658495"/>
                            </a:xfrm>
                            <a:prstGeom prst="rect">
                              <a:avLst/>
                            </a:prstGeom>
                            <a:solidFill>
                              <a:srgbClr val="007680"/>
                            </a:solidFill>
                            <a:ln w="19050" algn="ctr">
                              <a:noFill/>
                              <a:miter lim="800000"/>
                              <a:headEnd/>
                              <a:tailEnd/>
                            </a:ln>
                          </wps:spPr>
                          <wps:txbx>
                            <w:txbxContent>
                              <w:p w14:paraId="7ACFEC60"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color w:val="FFFFFF" w:themeColor="background1"/>
                                    <w:sz w:val="18"/>
                                    <w:szCs w:val="18"/>
                                  </w:rPr>
                                </w:pPr>
                                <w:r w:rsidRPr="0090734B">
                                  <w:rPr>
                                    <w:rFonts w:asciiTheme="minorHAnsi" w:hAnsiTheme="minorHAnsi" w:cstheme="minorHAnsi"/>
                                    <w:color w:val="FFFFFF" w:themeColor="background1"/>
                                    <w:kern w:val="24"/>
                                    <w:sz w:val="18"/>
                                    <w:szCs w:val="18"/>
                                  </w:rPr>
                                  <w:t xml:space="preserve">Autorizaciones para Extracción </w:t>
                                </w:r>
                                <w:r w:rsidRPr="0090734B">
                                  <w:rPr>
                                    <w:rFonts w:asciiTheme="minorHAnsi" w:hAnsiTheme="minorHAnsi" w:cstheme="minorHAnsi"/>
                                    <w:color w:val="FFFFFF" w:themeColor="background1"/>
                                    <w:sz w:val="18"/>
                                    <w:szCs w:val="18"/>
                                  </w:rPr>
                                  <w:t>de Ambar y Larimar</w:t>
                                </w:r>
                              </w:p>
                            </w:txbxContent>
                          </wps:txbx>
                          <wps:bodyPr wrap="square" lIns="88900" tIns="88900" rIns="88900" bIns="88900" rtlCol="0" anchor="ctr">
                            <a:noAutofit/>
                          </wps:bodyPr>
                        </wps:wsp>
                        <wps:wsp>
                          <wps:cNvPr id="488" name="Down Arrow 488"/>
                          <wps:cNvSpPr/>
                          <wps:spPr bwMode="gray">
                            <a:xfrm>
                              <a:off x="749300" y="6731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491" name="Down Arrow 491"/>
                          <wps:cNvSpPr/>
                          <wps:spPr bwMode="gray">
                            <a:xfrm>
                              <a:off x="749300" y="14732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492" name="Down Arrow 492"/>
                          <wps:cNvSpPr/>
                          <wps:spPr bwMode="gray">
                            <a:xfrm>
                              <a:off x="749300" y="2260600"/>
                              <a:ext cx="100330" cy="182880"/>
                            </a:xfrm>
                            <a:prstGeom prst="downArrow">
                              <a:avLst/>
                            </a:prstGeom>
                            <a:solidFill>
                              <a:srgbClr val="0097A9"/>
                            </a:solidFill>
                            <a:ln w="19050" algn="ctr">
                              <a:noFill/>
                              <a:miter lim="800000"/>
                              <a:headEnd/>
                              <a:tailEnd/>
                            </a:ln>
                          </wps:spPr>
                          <wps:bodyPr wrap="square" lIns="88900" tIns="88900" rIns="88900" bIns="88900" rtlCol="0" anchor="ctr"/>
                        </wps:wsp>
                        <wps:wsp>
                          <wps:cNvPr id="493" name="Down Arrow 493"/>
                          <wps:cNvSpPr/>
                          <wps:spPr bwMode="gray">
                            <a:xfrm>
                              <a:off x="749300" y="3187700"/>
                              <a:ext cx="100330" cy="182880"/>
                            </a:xfrm>
                            <a:prstGeom prst="downArrow">
                              <a:avLst/>
                            </a:prstGeom>
                            <a:solidFill>
                              <a:srgbClr val="0097A9"/>
                            </a:solidFill>
                            <a:ln w="19050" algn="ctr">
                              <a:noFill/>
                              <a:miter lim="800000"/>
                              <a:headEnd/>
                              <a:tailEnd/>
                            </a:ln>
                          </wps:spPr>
                          <wps:bodyPr wrap="square" lIns="88900" tIns="88900" rIns="88900" bIns="88900" rtlCol="0" anchor="ctr"/>
                        </wps:wsp>
                      </wpg:grpSp>
                    </wpg:wgp>
                  </a:graphicData>
                </a:graphic>
                <wp14:sizeRelH relativeFrom="margin">
                  <wp14:pctWidth>0</wp14:pctWidth>
                </wp14:sizeRelH>
                <wp14:sizeRelV relativeFrom="margin">
                  <wp14:pctHeight>0</wp14:pctHeight>
                </wp14:sizeRelV>
              </wp:anchor>
            </w:drawing>
          </mc:Choice>
          <mc:Fallback>
            <w:pict>
              <v:group w14:anchorId="681C684E" id="Group 232" o:spid="_x0000_s1029" style="position:absolute;left:0;text-align:left;margin-left:50.3pt;margin-top:5.2pt;width:490.8pt;height:296pt;z-index:251686912;mso-width-relative:margin;mso-height-relative:margin" coordsize="67145,4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">
                <v:group id="Group 494" o:spid="_x0000_s1030" style="position:absolute;width:12255;height:40492" coordsize="12255,4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rect id="Rectangle 23" o:spid="_x0000_s1031" style="position:absolute;width:12255;height:64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" fillcolor="#86bc25" stroked="f" strokeweight="1.5pt">
                    <v:textbox inset="7pt,7pt,7pt,7pt">
                      <w:txbxContent>
                        <w:p w14:paraId="2AE56BC8"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b/>
                              <w:bCs/>
                              <w:color w:val="FFFFFF" w:themeColor="background1"/>
                              <w:kern w:val="24"/>
                              <w:sz w:val="18"/>
                              <w:szCs w:val="18"/>
                            </w:rPr>
                            <w:t>Minería</w:t>
                          </w:r>
                        </w:p>
                      </w:txbxContent>
                    </v:textbox>
                  </v:rect>
                  <v:rect id="Rectangle 25" o:spid="_x0000_s1032" style="position:absolute;top:8953;width:12255;height:53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" fillcolor="#007680" stroked="f" strokeweight="1.5pt">
                    <v:textbox inset="7pt,7pt,7pt,7pt">
                      <w:txbxContent>
                        <w:p w14:paraId="35C1006B"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Metálica</w:t>
                          </w:r>
                        </w:p>
                      </w:txbxContent>
                    </v:textbox>
                  </v:rect>
                  <v:rect id="Rectangle 27" o:spid="_x0000_s1033" style="position:absolute;top:16891;width:12255;height:539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" fillcolor="#007680" stroked="f" strokeweight="1.5pt">
                    <v:textbox inset="7pt,7pt,7pt,7pt">
                      <w:txbxContent>
                        <w:p w14:paraId="6B76E2EE"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No - Metálica</w:t>
                          </w:r>
                        </w:p>
                      </w:txbxContent>
                    </v:textbox>
                  </v:rect>
                  <v:rect id="Rectangle 35" o:spid="_x0000_s1034" style="position:absolute;top:24892;width:12255;height:670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" fillcolor="#007680" stroked="f" strokeweight="1.5pt">
                    <v:textbox inset="7pt,7pt,7pt,7pt">
                      <w:txbxContent>
                        <w:p w14:paraId="7727CC2D"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Canteras - Materiales de construcción</w:t>
                          </w:r>
                        </w:p>
                      </w:txbxContent>
                    </v:textbox>
                  </v:rect>
                  <v:rect id="Rectangle 44" o:spid="_x0000_s1035" style="position:absolute;top:33909;width:12255;height:658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" fillcolor="#007680" stroked="f" strokeweight="1.5pt">
                    <v:textbox inset="7pt,7pt,7pt,7pt">
                      <w:txbxContent>
                        <w:p w14:paraId="019F98F2"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MAPE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7" o:spid="_x0000_s1036" type="#_x0000_t67" style="position:absolute;left:5651;top:6731;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" adj="15675" fillcolor="#0097a9" stroked="f" strokeweight="1.5pt">
                    <v:textbox inset="7pt,7pt,7pt,7pt"/>
                  </v:shape>
                  <v:shape id="Down Arrow 15" o:spid="_x0000_s1037" type="#_x0000_t67" style="position:absolute;left:5651;top:14732;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" adj="15675" fillcolor="#0097a9" stroked="f" strokeweight="1.5pt">
                    <v:textbox inset="7pt,7pt,7pt,7pt"/>
                  </v:shape>
                  <v:shape id="Down Arrow 21" o:spid="_x0000_s1038" type="#_x0000_t67" style="position:absolute;left:5651;top:22606;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" adj="15675" fillcolor="#0097a9" stroked="f" strokeweight="1.5pt">
                    <v:textbox inset="7pt,7pt,7pt,7pt"/>
                  </v:shape>
                  <v:shape id="Down Arrow 45" o:spid="_x0000_s1039" type="#_x0000_t67" style="position:absolute;left:5651;top:31877;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" adj="15675" fillcolor="#0097a9" stroked="f" strokeweight="1.5pt">
                    <v:textbox inset="7pt,7pt,7pt,7pt"/>
                  </v:shape>
                </v:group>
                <v:group id="Group 495" o:spid="_x0000_s1040" style="position:absolute;left:14507;width:16383;height:40487" coordsize="16383,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Rectangle 58" o:spid="_x0000_s1041" style="position:absolute;left:63;width:16320;height:64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" fillcolor="#86bc25" stroked="f" strokeweight="1.5pt">
                    <v:textbox inset="7pt,7pt,7pt,7pt">
                      <w:txbxContent>
                        <w:p w14:paraId="040C383A"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b/>
                              <w:bCs/>
                              <w:color w:val="FFFFFF" w:themeColor="background1"/>
                              <w:kern w:val="24"/>
                              <w:sz w:val="18"/>
                              <w:szCs w:val="18"/>
                            </w:rPr>
                            <w:t>Marco Legal</w:t>
                          </w:r>
                        </w:p>
                      </w:txbxContent>
                    </v:textbox>
                  </v:rect>
                  <v:rect id="Rectangle 61" o:spid="_x0000_s1042" style="position:absolute;left:63;top:8953;width:16320;height:53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" fillcolor="#007680" stroked="f" strokeweight="1.5pt">
                    <v:textbox inset="7pt,7pt,7pt,7pt">
                      <w:txbxContent>
                        <w:p w14:paraId="1B1C281C"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color w:val="FFFFFF" w:themeColor="background1"/>
                              <w:kern w:val="24"/>
                              <w:sz w:val="18"/>
                              <w:szCs w:val="18"/>
                            </w:rPr>
                          </w:pPr>
                          <w:r w:rsidRPr="0090734B">
                            <w:rPr>
                              <w:rFonts w:asciiTheme="minorHAnsi" w:hAnsiTheme="minorHAnsi" w:cstheme="minorHAnsi"/>
                              <w:color w:val="FFFFFF" w:themeColor="background1"/>
                              <w:kern w:val="24"/>
                              <w:sz w:val="18"/>
                              <w:szCs w:val="18"/>
                            </w:rPr>
                            <w:t>Ley Minera 146-71</w:t>
                          </w:r>
                        </w:p>
                        <w:p w14:paraId="223B7AE9"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(Art. 2) y Reglamento</w:t>
                          </w:r>
                        </w:p>
                      </w:txbxContent>
                    </v:textbox>
                  </v:rect>
                  <v:rect id="Rectangle 60" o:spid="_x0000_s1043" style="position:absolute;left:63;top:16891;width:16320;height:53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" fillcolor="#007680" stroked="f" strokeweight="1.5pt">
                    <v:textbox inset="7pt,7pt,7pt,7pt">
                      <w:txbxContent>
                        <w:p w14:paraId="61FA68DB"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Ley Minera 146-71</w:t>
                          </w:r>
                          <w:r w:rsidRPr="0090734B">
                            <w:rPr>
                              <w:rFonts w:asciiTheme="minorHAnsi" w:hAnsiTheme="minorHAnsi" w:cstheme="minorHAnsi"/>
                              <w:color w:val="FFFFFF" w:themeColor="background1"/>
                              <w:kern w:val="24"/>
                              <w:sz w:val="18"/>
                              <w:szCs w:val="18"/>
                            </w:rPr>
                            <w:br/>
                            <w:t>(Art. 2) y Reglamento</w:t>
                          </w:r>
                        </w:p>
                      </w:txbxContent>
                    </v:textbox>
                  </v:rect>
                  <v:rect id="Rectangle 59" o:spid="_x0000_s1044" style="position:absolute;left:63;top:24955;width:16320;height:667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" fillcolor="#007680" stroked="f" strokeweight="1.5pt">
                    <v:textbox inset="7pt,7pt,7pt,7pt">
                      <w:txbxContent>
                        <w:p w14:paraId="28EB8589"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Ley 123-71</w:t>
                          </w:r>
                        </w:p>
                      </w:txbxContent>
                    </v:textbox>
                  </v:rect>
                  <v:rect id="Rectangle 483" o:spid="_x0000_s1045" style="position:absolute;top:33909;width:16367;height:657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" fillcolor="#007680" stroked="f" strokeweight="1.5pt">
                    <v:textbox inset="7pt,7pt,7pt,7pt">
                      <w:txbxContent>
                        <w:p w14:paraId="254E78CC"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color w:val="FFFFFF" w:themeColor="background1"/>
                              <w:kern w:val="24"/>
                              <w:sz w:val="18"/>
                              <w:szCs w:val="18"/>
                            </w:rPr>
                          </w:pPr>
                          <w:r w:rsidRPr="0090734B">
                            <w:rPr>
                              <w:rFonts w:asciiTheme="minorHAnsi" w:hAnsiTheme="minorHAnsi" w:cstheme="minorHAnsi"/>
                              <w:color w:val="FFFFFF" w:themeColor="background1"/>
                              <w:kern w:val="24"/>
                              <w:sz w:val="18"/>
                              <w:szCs w:val="18"/>
                            </w:rPr>
                            <w:t>Decreto 370-19</w:t>
                          </w:r>
                        </w:p>
                      </w:txbxContent>
                    </v:textbox>
                  </v:rect>
                  <v:shape id="Down Arrow 47" o:spid="_x0000_s1046" type="#_x0000_t67" style="position:absolute;left:7683;top:6731;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" adj="15675" fillcolor="#0097a9" stroked="f" strokeweight="1.5pt">
                    <v:textbox inset="7pt,7pt,7pt,7pt"/>
                  </v:shape>
                  <v:shape id="Down Arrow 62" o:spid="_x0000_s1047" type="#_x0000_t67" style="position:absolute;left:7683;top:14732;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" adj="15675" fillcolor="#0097a9" stroked="f" strokeweight="1.5pt">
                    <v:textbox inset="7pt,7pt,7pt,7pt"/>
                  </v:shape>
                  <v:shape id="Down Arrow 448" o:spid="_x0000_s1048" type="#_x0000_t67" style="position:absolute;left:7683;top:22606;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" adj="15675" fillcolor="#0097a9" stroked="f" strokeweight="1.5pt">
                    <v:textbox inset="7pt,7pt,7pt,7pt"/>
                  </v:shape>
                  <v:shape id="Down Arrow 450" o:spid="_x0000_s1049" type="#_x0000_t67" style="position:absolute;left:7683;top:31877;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" adj="15675" fillcolor="#0097a9" stroked="f" strokeweight="1.5pt">
                    <v:textbox inset="7pt,7pt,7pt,7pt"/>
                  </v:shape>
                </v:group>
                <v:group id="Group 497" o:spid="_x0000_s1050" style="position:absolute;left:33147;width:15727;height:40492" coordsize="15727,4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rect id="Rectangle 481" o:spid="_x0000_s1051" style="position:absolute;top:33909;width:15727;height:658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" fillcolor="#007680" stroked="f" strokeweight="1.5pt">
                    <v:textbox inset="7pt,7pt,7pt,7pt">
                      <w:txbxContent>
                        <w:p w14:paraId="72861809"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MEM</w:t>
                          </w:r>
                        </w:p>
                      </w:txbxContent>
                    </v:textbox>
                  </v:rect>
                  <v:rect id="Rectangle 452" o:spid="_x0000_s1052" style="position:absolute;width:15716;height:64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" fillcolor="#86bc25" stroked="f" strokeweight="1.5pt">
                    <v:textbox inset="7pt,7pt,7pt,7pt">
                      <w:txbxContent>
                        <w:p w14:paraId="635E22C5"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b/>
                              <w:bCs/>
                              <w:color w:val="FFFFFF" w:themeColor="background1"/>
                              <w:kern w:val="24"/>
                              <w:sz w:val="18"/>
                              <w:szCs w:val="18"/>
                            </w:rPr>
                            <w:t>Entidad de Gobierno Responsable</w:t>
                          </w:r>
                        </w:p>
                      </w:txbxContent>
                    </v:textbox>
                  </v:rect>
                  <v:rect id="Rectangle 455" o:spid="_x0000_s1053" style="position:absolute;top:8953;width:15727;height:539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" fillcolor="#007680" stroked="f" strokeweight="1.5pt">
                    <v:textbox inset="7pt,7pt,7pt,7pt">
                      <w:txbxContent>
                        <w:p w14:paraId="2AB9819D"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MEM</w:t>
                          </w:r>
                        </w:p>
                      </w:txbxContent>
                    </v:textbox>
                  </v:rect>
                  <v:rect id="Rectangle 454" o:spid="_x0000_s1054" style="position:absolute;top:16891;width:15727;height:539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" fillcolor="#007680" stroked="f" strokeweight="1.5pt">
                    <v:textbox inset="7pt,7pt,7pt,7pt">
                      <w:txbxContent>
                        <w:p w14:paraId="176CA6E5"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MEM</w:t>
                          </w:r>
                        </w:p>
                      </w:txbxContent>
                    </v:textbox>
                  </v:rect>
                  <v:rect id="Rectangle 453" o:spid="_x0000_s1055" style="position:absolute;top:24955;width:15727;height:667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" fillcolor="#007680" stroked="f" strokeweight="1.5pt">
                    <v:textbox inset="7pt,7pt,7pt,7pt">
                      <w:txbxContent>
                        <w:p w14:paraId="69E8E4B7"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MEDIOAMBIENTE</w:t>
                          </w:r>
                        </w:p>
                      </w:txbxContent>
                    </v:textbox>
                  </v:rect>
                  <v:shape id="Down Arrow 472" o:spid="_x0000_s1056" type="#_x0000_t67" style="position:absolute;left:7493;top:6731;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" adj="15675" fillcolor="#0097a9" stroked="f" strokeweight="1.5pt">
                    <v:textbox inset="7pt,7pt,7pt,7pt"/>
                  </v:shape>
                  <v:shape id="Down Arrow 474" o:spid="_x0000_s1057" type="#_x0000_t67" style="position:absolute;left:7493;top:14732;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" adj="15675" fillcolor="#0097a9" stroked="f" strokeweight="1.5pt">
                    <v:textbox inset="7pt,7pt,7pt,7pt"/>
                  </v:shape>
                  <v:shape id="Down Arrow 475" o:spid="_x0000_s1058" type="#_x0000_t67" style="position:absolute;left:7493;top:22606;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" adj="15675" fillcolor="#0097a9" stroked="f" strokeweight="1.5pt">
                    <v:textbox inset="7pt,7pt,7pt,7pt"/>
                  </v:shape>
                  <v:shape id="Down Arrow 482" o:spid="_x0000_s1059" type="#_x0000_t67" style="position:absolute;left:7493;top:31877;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" adj="15675" fillcolor="#0097a9" stroked="f" strokeweight="1.5pt">
                    <v:textbox inset="7pt,7pt,7pt,7pt"/>
                  </v:shape>
                </v:group>
                <v:group id="Group 496" o:spid="_x0000_s1060" style="position:absolute;left:51171;width:15974;height:40493" coordsize="15974,4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Rectangle 460" o:spid="_x0000_s1061" style="position:absolute;left:63;width:15907;height:647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" fillcolor="#86bc25" stroked="f" strokeweight="1.5pt">
                    <v:textbox inset="7pt,7pt,7pt,7pt">
                      <w:txbxContent>
                        <w:p w14:paraId="299AD2F3" w14:textId="77777777" w:rsidR="002947F0" w:rsidRPr="0090734B" w:rsidRDefault="002947F0" w:rsidP="00E90F6E">
                          <w:pPr>
                            <w:pStyle w:val="NormalWeb"/>
                            <w:spacing w:before="0" w:beforeAutospacing="0" w:after="0" w:afterAutospacing="0"/>
                            <w:jc w:val="center"/>
                            <w:rPr>
                              <w:rFonts w:asciiTheme="minorHAnsi" w:hAnsiTheme="minorHAnsi" w:cstheme="minorHAnsi"/>
                              <w:sz w:val="18"/>
                              <w:szCs w:val="18"/>
                            </w:rPr>
                          </w:pPr>
                          <w:r w:rsidRPr="0090734B">
                            <w:rPr>
                              <w:rFonts w:asciiTheme="minorHAnsi" w:hAnsiTheme="minorHAnsi" w:cstheme="minorHAnsi"/>
                              <w:b/>
                              <w:bCs/>
                              <w:color w:val="FFFFFF" w:themeColor="background1"/>
                              <w:kern w:val="24"/>
                              <w:sz w:val="18"/>
                              <w:szCs w:val="18"/>
                            </w:rPr>
                            <w:t>Base de Información Registro de Derechos</w:t>
                          </w:r>
                        </w:p>
                      </w:txbxContent>
                    </v:textbox>
                  </v:rect>
                  <v:rect id="Rectangle 467" o:spid="_x0000_s1062" style="position:absolute;top:8953;width:15949;height:534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" fillcolor="#007680" stroked="f" strokeweight="1.5pt">
                    <v:textbox inset="7pt,7pt,7pt,7pt">
                      <w:txbxContent>
                        <w:p w14:paraId="717708C4"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DGM-MEM: Concesiones, Contratos</w:t>
                          </w:r>
                        </w:p>
                      </w:txbxContent>
                    </v:textbox>
                  </v:rect>
                  <v:rect id="Rectangle 466" o:spid="_x0000_s1063" style="position:absolute;left:63;top:16891;width:15907;height:53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" fillcolor="#007680" stroked="f" strokeweight="1.5pt">
                    <v:textbox inset="7pt,7pt,7pt,7pt">
                      <w:txbxContent>
                        <w:p w14:paraId="31E71EBE"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DGM-MEM: Concesiones / CORDE</w:t>
                          </w:r>
                        </w:p>
                      </w:txbxContent>
                    </v:textbox>
                  </v:rect>
                  <v:rect id="Rectangle 465" o:spid="_x0000_s1064" style="position:absolute;left:63;top:24955;width:15911;height:667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" fillcolor="#007680" stroked="f" strokeweight="1.5pt">
                    <v:textbox inset="7pt,7pt,7pt,7pt">
                      <w:txbxContent>
                        <w:p w14:paraId="4858FD3D"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sz w:val="18"/>
                              <w:szCs w:val="18"/>
                            </w:rPr>
                          </w:pPr>
                          <w:r w:rsidRPr="0090734B">
                            <w:rPr>
                              <w:rFonts w:asciiTheme="minorHAnsi" w:hAnsiTheme="minorHAnsi" w:cstheme="minorHAnsi"/>
                              <w:color w:val="FFFFFF" w:themeColor="background1"/>
                              <w:kern w:val="24"/>
                              <w:sz w:val="18"/>
                              <w:szCs w:val="18"/>
                            </w:rPr>
                            <w:t>Autorizaciones</w:t>
                          </w:r>
                        </w:p>
                      </w:txbxContent>
                    </v:textbox>
                  </v:rect>
                  <v:rect id="Rectangle 484" o:spid="_x0000_s1065" style="position:absolute;left:63;top:33909;width:15911;height:658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" fillcolor="#007680" stroked="f" strokeweight="1.5pt">
                    <v:textbox inset="7pt,7pt,7pt,7pt">
                      <w:txbxContent>
                        <w:p w14:paraId="7ACFEC60" w14:textId="77777777" w:rsidR="002947F0" w:rsidRPr="0090734B" w:rsidRDefault="002947F0" w:rsidP="00E90F6E">
                          <w:pPr>
                            <w:pStyle w:val="NormalWeb"/>
                            <w:spacing w:before="0" w:beforeAutospacing="0" w:after="0" w:afterAutospacing="0" w:line="254" w:lineRule="auto"/>
                            <w:jc w:val="center"/>
                            <w:rPr>
                              <w:rFonts w:asciiTheme="minorHAnsi" w:hAnsiTheme="minorHAnsi" w:cstheme="minorHAnsi"/>
                              <w:color w:val="FFFFFF" w:themeColor="background1"/>
                              <w:sz w:val="18"/>
                              <w:szCs w:val="18"/>
                            </w:rPr>
                          </w:pPr>
                          <w:r w:rsidRPr="0090734B">
                            <w:rPr>
                              <w:rFonts w:asciiTheme="minorHAnsi" w:hAnsiTheme="minorHAnsi" w:cstheme="minorHAnsi"/>
                              <w:color w:val="FFFFFF" w:themeColor="background1"/>
                              <w:kern w:val="24"/>
                              <w:sz w:val="18"/>
                              <w:szCs w:val="18"/>
                            </w:rPr>
                            <w:t xml:space="preserve">Autorizaciones para Extracción </w:t>
                          </w:r>
                          <w:r w:rsidRPr="0090734B">
                            <w:rPr>
                              <w:rFonts w:asciiTheme="minorHAnsi" w:hAnsiTheme="minorHAnsi" w:cstheme="minorHAnsi"/>
                              <w:color w:val="FFFFFF" w:themeColor="background1"/>
                              <w:sz w:val="18"/>
                              <w:szCs w:val="18"/>
                            </w:rPr>
                            <w:t>de Ambar y Larimar</w:t>
                          </w:r>
                        </w:p>
                      </w:txbxContent>
                    </v:textbox>
                  </v:rect>
                  <v:shape id="Down Arrow 488" o:spid="_x0000_s1066" type="#_x0000_t67" style="position:absolute;left:7493;top:6731;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" adj="15675" fillcolor="#0097a9" stroked="f" strokeweight="1.5pt">
                    <v:textbox inset="7pt,7pt,7pt,7pt"/>
                  </v:shape>
                  <v:shape id="Down Arrow 491" o:spid="_x0000_s1067" type="#_x0000_t67" style="position:absolute;left:7493;top:14732;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" adj="15675" fillcolor="#0097a9" stroked="f" strokeweight="1.5pt">
                    <v:textbox inset="7pt,7pt,7pt,7pt"/>
                  </v:shape>
                  <v:shape id="Down Arrow 492" o:spid="_x0000_s1068" type="#_x0000_t67" style="position:absolute;left:7493;top:22606;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" adj="15675" fillcolor="#0097a9" stroked="f" strokeweight="1.5pt">
                    <v:textbox inset="7pt,7pt,7pt,7pt"/>
                  </v:shape>
                  <v:shape id="Down Arrow 493" o:spid="_x0000_s1069" type="#_x0000_t67" style="position:absolute;left:7493;top:31877;width:1003;height:182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" adj="15675" fillcolor="#0097a9" stroked="f" strokeweight="1.5pt">
                    <v:textbox inset="7pt,7pt,7pt,7pt"/>
                  </v:shape>
                </v:group>
              </v:group>
            </w:pict>
          </mc:Fallback>
        </mc:AlternateContent>
      </w:r>
    </w:p>
    <w:p w14:paraId="7133F446" w14:textId="484DD0EF" w:rsidR="00E90F6E" w:rsidRPr="001221DF" w:rsidRDefault="00E90F6E" w:rsidP="00E90F6E">
      <w:pPr>
        <w:pStyle w:val="Tabletitle"/>
        <w:tabs>
          <w:tab w:val="left" w:pos="900"/>
        </w:tabs>
        <w:ind w:left="918" w:right="41" w:firstLine="90"/>
        <w:rPr>
          <w:rFonts w:cstheme="minorHAnsi"/>
          <w:sz w:val="16"/>
          <w:lang w:val="es-CR"/>
        </w:rPr>
      </w:pPr>
    </w:p>
    <w:p w14:paraId="712F084E" w14:textId="2591F99B" w:rsidR="00E90F6E" w:rsidRPr="001221DF" w:rsidRDefault="00E90F6E" w:rsidP="00E90F6E">
      <w:pPr>
        <w:pStyle w:val="Tabletitle"/>
        <w:tabs>
          <w:tab w:val="left" w:pos="900"/>
        </w:tabs>
        <w:ind w:left="918" w:right="41" w:firstLine="90"/>
        <w:rPr>
          <w:rFonts w:cstheme="minorHAnsi"/>
          <w:sz w:val="16"/>
          <w:lang w:val="es-CR"/>
        </w:rPr>
      </w:pPr>
    </w:p>
    <w:p w14:paraId="345E8150" w14:textId="77777777" w:rsidR="00E90F6E" w:rsidRPr="001221DF" w:rsidRDefault="00E90F6E" w:rsidP="00E90F6E">
      <w:pPr>
        <w:pStyle w:val="Tabletitle"/>
        <w:tabs>
          <w:tab w:val="left" w:pos="900"/>
        </w:tabs>
        <w:ind w:left="918" w:right="41" w:firstLine="90"/>
        <w:rPr>
          <w:rFonts w:cstheme="minorHAnsi"/>
          <w:sz w:val="16"/>
          <w:lang w:val="es-CR"/>
        </w:rPr>
      </w:pPr>
    </w:p>
    <w:p w14:paraId="28939FF9" w14:textId="77777777" w:rsidR="00E90F6E" w:rsidRPr="001221DF" w:rsidRDefault="00E90F6E" w:rsidP="00E90F6E">
      <w:pPr>
        <w:pStyle w:val="Tabletitle"/>
        <w:tabs>
          <w:tab w:val="left" w:pos="900"/>
        </w:tabs>
        <w:ind w:left="918" w:right="41" w:firstLine="90"/>
        <w:rPr>
          <w:rFonts w:cstheme="minorHAnsi"/>
          <w:sz w:val="16"/>
          <w:lang w:val="es-CR"/>
        </w:rPr>
      </w:pPr>
    </w:p>
    <w:p w14:paraId="426CD8FE" w14:textId="77777777" w:rsidR="00E90F6E" w:rsidRPr="001221DF" w:rsidRDefault="00E90F6E" w:rsidP="00E90F6E">
      <w:pPr>
        <w:pStyle w:val="Tabletitle"/>
        <w:tabs>
          <w:tab w:val="left" w:pos="900"/>
        </w:tabs>
        <w:ind w:left="918" w:right="41" w:firstLine="90"/>
        <w:rPr>
          <w:rFonts w:cstheme="minorHAnsi"/>
          <w:sz w:val="16"/>
          <w:lang w:val="es-CR"/>
        </w:rPr>
      </w:pPr>
    </w:p>
    <w:p w14:paraId="64CD5154" w14:textId="77777777" w:rsidR="00E90F6E" w:rsidRPr="001221DF" w:rsidRDefault="00E90F6E" w:rsidP="00E90F6E">
      <w:pPr>
        <w:pStyle w:val="Tabletitle"/>
        <w:tabs>
          <w:tab w:val="left" w:pos="900"/>
        </w:tabs>
        <w:ind w:left="918" w:right="41" w:firstLine="90"/>
        <w:rPr>
          <w:rFonts w:cstheme="minorHAnsi"/>
          <w:sz w:val="16"/>
          <w:lang w:val="es-CR"/>
        </w:rPr>
      </w:pPr>
    </w:p>
    <w:p w14:paraId="33B5E12D" w14:textId="77777777" w:rsidR="00E90F6E" w:rsidRPr="001221DF" w:rsidRDefault="00E90F6E" w:rsidP="00E90F6E">
      <w:pPr>
        <w:pStyle w:val="Tabletitle"/>
        <w:tabs>
          <w:tab w:val="left" w:pos="900"/>
        </w:tabs>
        <w:ind w:left="918" w:right="41" w:firstLine="90"/>
        <w:rPr>
          <w:rFonts w:cstheme="minorHAnsi"/>
          <w:sz w:val="16"/>
          <w:lang w:val="es-CR"/>
        </w:rPr>
      </w:pPr>
    </w:p>
    <w:p w14:paraId="638C5722" w14:textId="77777777" w:rsidR="00E90F6E" w:rsidRPr="001221DF" w:rsidRDefault="00E90F6E" w:rsidP="00E90F6E">
      <w:pPr>
        <w:pStyle w:val="Tabletitle"/>
        <w:tabs>
          <w:tab w:val="left" w:pos="900"/>
        </w:tabs>
        <w:ind w:left="918" w:right="41" w:firstLine="90"/>
        <w:rPr>
          <w:rFonts w:cstheme="minorHAnsi"/>
          <w:sz w:val="16"/>
          <w:lang w:val="es-CR"/>
        </w:rPr>
      </w:pPr>
    </w:p>
    <w:p w14:paraId="19F7A0C0" w14:textId="77777777" w:rsidR="00E90F6E" w:rsidRPr="001221DF" w:rsidRDefault="00E90F6E" w:rsidP="00E90F6E">
      <w:pPr>
        <w:pStyle w:val="Tabletitle"/>
        <w:tabs>
          <w:tab w:val="left" w:pos="900"/>
        </w:tabs>
        <w:ind w:left="918" w:right="41" w:firstLine="90"/>
        <w:rPr>
          <w:rFonts w:cstheme="minorHAnsi"/>
          <w:sz w:val="16"/>
          <w:lang w:val="es-CR"/>
        </w:rPr>
      </w:pPr>
    </w:p>
    <w:p w14:paraId="4BDEA0B8" w14:textId="77777777" w:rsidR="00E90F6E" w:rsidRPr="001221DF" w:rsidRDefault="00E90F6E" w:rsidP="00E90F6E">
      <w:pPr>
        <w:pStyle w:val="Tabletitle"/>
        <w:tabs>
          <w:tab w:val="left" w:pos="900"/>
        </w:tabs>
        <w:ind w:left="918" w:right="41" w:firstLine="90"/>
        <w:rPr>
          <w:rFonts w:cstheme="minorHAnsi"/>
          <w:sz w:val="16"/>
          <w:lang w:val="es-CR"/>
        </w:rPr>
      </w:pPr>
    </w:p>
    <w:p w14:paraId="36C88ACF" w14:textId="77777777" w:rsidR="00E90F6E" w:rsidRPr="001221DF" w:rsidRDefault="00E90F6E" w:rsidP="00E90F6E">
      <w:pPr>
        <w:pStyle w:val="Tabletitle"/>
        <w:tabs>
          <w:tab w:val="left" w:pos="900"/>
        </w:tabs>
        <w:ind w:left="918" w:right="41" w:firstLine="90"/>
        <w:rPr>
          <w:rFonts w:cstheme="minorHAnsi"/>
          <w:sz w:val="16"/>
          <w:lang w:val="es-CR"/>
        </w:rPr>
      </w:pPr>
    </w:p>
    <w:p w14:paraId="46820A7B" w14:textId="77777777" w:rsidR="00E90F6E" w:rsidRPr="001221DF" w:rsidRDefault="00E90F6E" w:rsidP="00E90F6E">
      <w:pPr>
        <w:pStyle w:val="Tabletitle"/>
        <w:tabs>
          <w:tab w:val="left" w:pos="900"/>
        </w:tabs>
        <w:ind w:left="918" w:right="41" w:firstLine="90"/>
        <w:rPr>
          <w:rFonts w:cstheme="minorHAnsi"/>
          <w:sz w:val="16"/>
          <w:lang w:val="es-CR"/>
        </w:rPr>
      </w:pPr>
    </w:p>
    <w:p w14:paraId="05D8DE03" w14:textId="77777777" w:rsidR="00E90F6E" w:rsidRPr="001221DF" w:rsidRDefault="00E90F6E" w:rsidP="00E90F6E">
      <w:pPr>
        <w:pStyle w:val="Tabletitle"/>
        <w:tabs>
          <w:tab w:val="left" w:pos="900"/>
        </w:tabs>
        <w:ind w:left="918" w:right="41" w:firstLine="90"/>
        <w:rPr>
          <w:rFonts w:cstheme="minorHAnsi"/>
          <w:sz w:val="16"/>
          <w:lang w:val="es-CR"/>
        </w:rPr>
      </w:pPr>
    </w:p>
    <w:p w14:paraId="6BC9DDF2" w14:textId="77777777" w:rsidR="00E90F6E" w:rsidRPr="001221DF" w:rsidRDefault="00E90F6E" w:rsidP="00E90F6E">
      <w:pPr>
        <w:pStyle w:val="Tabletitle"/>
        <w:tabs>
          <w:tab w:val="left" w:pos="900"/>
        </w:tabs>
        <w:ind w:left="918" w:right="41" w:firstLine="90"/>
        <w:rPr>
          <w:rFonts w:cstheme="minorHAnsi"/>
          <w:sz w:val="16"/>
          <w:lang w:val="es-CR"/>
        </w:rPr>
      </w:pPr>
    </w:p>
    <w:p w14:paraId="3A548A58" w14:textId="77777777" w:rsidR="00E90F6E" w:rsidRPr="001221DF" w:rsidRDefault="00E90F6E" w:rsidP="00E90F6E">
      <w:pPr>
        <w:pStyle w:val="Tabletitle"/>
        <w:tabs>
          <w:tab w:val="left" w:pos="900"/>
        </w:tabs>
        <w:ind w:left="918" w:right="41" w:firstLine="90"/>
        <w:rPr>
          <w:rFonts w:cstheme="minorHAnsi"/>
          <w:sz w:val="16"/>
          <w:lang w:val="es-CR"/>
        </w:rPr>
      </w:pPr>
    </w:p>
    <w:p w14:paraId="584C2E81" w14:textId="77777777" w:rsidR="00E90F6E" w:rsidRPr="001221DF" w:rsidRDefault="00E90F6E" w:rsidP="00E90F6E">
      <w:pPr>
        <w:pStyle w:val="Tabletitle"/>
        <w:tabs>
          <w:tab w:val="left" w:pos="900"/>
        </w:tabs>
        <w:ind w:left="918" w:right="41" w:firstLine="90"/>
        <w:rPr>
          <w:rFonts w:cstheme="minorHAnsi"/>
          <w:sz w:val="16"/>
          <w:lang w:val="es-CR"/>
        </w:rPr>
      </w:pPr>
    </w:p>
    <w:p w14:paraId="7DA0F136" w14:textId="77777777" w:rsidR="00E90F6E" w:rsidRPr="001221DF" w:rsidRDefault="00E90F6E" w:rsidP="00E90F6E">
      <w:pPr>
        <w:pStyle w:val="Tabletitle"/>
        <w:tabs>
          <w:tab w:val="left" w:pos="900"/>
        </w:tabs>
        <w:ind w:left="918" w:right="41" w:firstLine="90"/>
        <w:rPr>
          <w:rFonts w:cstheme="minorHAnsi"/>
          <w:sz w:val="16"/>
          <w:lang w:val="es-CR"/>
        </w:rPr>
      </w:pPr>
    </w:p>
    <w:p w14:paraId="2252A978" w14:textId="77777777" w:rsidR="00E90F6E" w:rsidRPr="001221DF" w:rsidRDefault="00E90F6E" w:rsidP="00E90F6E">
      <w:pPr>
        <w:pStyle w:val="Tabletitle"/>
        <w:tabs>
          <w:tab w:val="left" w:pos="900"/>
        </w:tabs>
        <w:ind w:left="918" w:right="41" w:firstLine="90"/>
        <w:rPr>
          <w:rFonts w:cstheme="minorHAnsi"/>
          <w:sz w:val="16"/>
          <w:lang w:val="es-CR"/>
        </w:rPr>
      </w:pPr>
    </w:p>
    <w:p w14:paraId="583C1604" w14:textId="77777777" w:rsidR="00E90F6E" w:rsidRPr="001221DF" w:rsidRDefault="00E90F6E" w:rsidP="00E90F6E">
      <w:pPr>
        <w:pStyle w:val="Tabletitle"/>
        <w:tabs>
          <w:tab w:val="left" w:pos="900"/>
        </w:tabs>
        <w:ind w:left="918" w:right="41" w:firstLine="90"/>
        <w:rPr>
          <w:rFonts w:cstheme="minorHAnsi"/>
          <w:sz w:val="16"/>
          <w:lang w:val="es-CR"/>
        </w:rPr>
      </w:pPr>
    </w:p>
    <w:p w14:paraId="142584DA" w14:textId="77777777" w:rsidR="00E90F6E" w:rsidRPr="001221DF" w:rsidRDefault="00E90F6E" w:rsidP="00E90F6E">
      <w:pPr>
        <w:rPr>
          <w:rFonts w:cstheme="minorHAnsi"/>
          <w:lang w:val="es-CR"/>
        </w:rPr>
      </w:pPr>
    </w:p>
    <w:p w14:paraId="7E665A29" w14:textId="77777777" w:rsidR="00E90F6E" w:rsidRPr="001221DF" w:rsidRDefault="00E90F6E" w:rsidP="00E90F6E">
      <w:pPr>
        <w:rPr>
          <w:rFonts w:cstheme="minorHAnsi"/>
          <w:lang w:val="es-CR"/>
        </w:rPr>
      </w:pPr>
    </w:p>
    <w:p w14:paraId="379DD539" w14:textId="77777777" w:rsidR="00E90F6E" w:rsidRPr="001221DF" w:rsidRDefault="00E90F6E" w:rsidP="00E90F6E">
      <w:pPr>
        <w:rPr>
          <w:rFonts w:cstheme="minorHAnsi"/>
          <w:lang w:val="es-CR"/>
        </w:rPr>
      </w:pPr>
    </w:p>
    <w:p w14:paraId="3D09CF23" w14:textId="77777777" w:rsidR="00E90F6E" w:rsidRPr="001221DF" w:rsidRDefault="00E90F6E" w:rsidP="00E90F6E">
      <w:pPr>
        <w:rPr>
          <w:rFonts w:cstheme="minorHAnsi"/>
          <w:lang w:val="es-CR"/>
        </w:rPr>
      </w:pPr>
    </w:p>
    <w:p w14:paraId="3C5C4CFA" w14:textId="77777777" w:rsidR="00E90F6E" w:rsidRPr="001221DF" w:rsidRDefault="00E90F6E" w:rsidP="00E90F6E">
      <w:pPr>
        <w:rPr>
          <w:rFonts w:cstheme="minorHAnsi"/>
          <w:lang w:val="es-CR"/>
        </w:rPr>
      </w:pPr>
    </w:p>
    <w:p w14:paraId="3C01F5CD" w14:textId="77777777" w:rsidR="00E90F6E" w:rsidRPr="001221DF" w:rsidRDefault="00E90F6E" w:rsidP="00E90F6E">
      <w:pPr>
        <w:pStyle w:val="NormalWeb"/>
        <w:spacing w:before="0" w:beforeAutospacing="0" w:after="0" w:afterAutospacing="0" w:line="254" w:lineRule="auto"/>
        <w:jc w:val="center"/>
        <w:rPr>
          <w:rFonts w:asciiTheme="minorHAnsi" w:hAnsiTheme="minorHAnsi" w:cstheme="minorHAnsi"/>
          <w:lang w:val="es-CR"/>
        </w:rPr>
      </w:pPr>
      <w:r w:rsidRPr="001221DF">
        <w:rPr>
          <w:rFonts w:asciiTheme="minorHAnsi" w:hAnsiTheme="minorHAnsi" w:cstheme="minorHAnsi"/>
          <w:lang w:val="es-CR"/>
        </w:rPr>
        <w:tab/>
      </w:r>
      <w:r w:rsidRPr="001221DF">
        <w:rPr>
          <w:rFonts w:asciiTheme="minorHAnsi" w:hAnsiTheme="minorHAnsi" w:cstheme="minorHAnsi"/>
          <w:color w:val="FFFFFF" w:themeColor="background1"/>
          <w:kern w:val="24"/>
          <w:lang w:val="es-CR"/>
        </w:rPr>
        <w:t>MEM</w:t>
      </w:r>
    </w:p>
    <w:p w14:paraId="323F914A" w14:textId="77777777" w:rsidR="00E90F6E" w:rsidRPr="001221DF" w:rsidRDefault="00E90F6E" w:rsidP="00E90F6E">
      <w:pPr>
        <w:pStyle w:val="NormalWeb"/>
        <w:spacing w:before="0" w:beforeAutospacing="0" w:after="0" w:afterAutospacing="0" w:line="254" w:lineRule="auto"/>
        <w:jc w:val="center"/>
        <w:rPr>
          <w:rFonts w:asciiTheme="minorHAnsi" w:hAnsiTheme="minorHAnsi" w:cstheme="minorHAnsi"/>
          <w:lang w:val="es-CR"/>
        </w:rPr>
      </w:pPr>
      <w:r w:rsidRPr="001221DF">
        <w:rPr>
          <w:rFonts w:asciiTheme="minorHAnsi" w:hAnsiTheme="minorHAnsi" w:cstheme="minorHAnsi"/>
          <w:color w:val="FFFFFF" w:themeColor="background1"/>
          <w:kern w:val="24"/>
          <w:lang w:val="es-CR"/>
        </w:rPr>
        <w:t>M MEM</w:t>
      </w:r>
    </w:p>
    <w:p w14:paraId="4BB5993A" w14:textId="77777777" w:rsidR="00E90F6E" w:rsidRPr="001221DF" w:rsidRDefault="00E90F6E" w:rsidP="00E90F6E">
      <w:pPr>
        <w:pStyle w:val="NormalWeb"/>
        <w:spacing w:before="0" w:beforeAutospacing="0" w:after="0" w:afterAutospacing="0" w:line="254" w:lineRule="auto"/>
        <w:jc w:val="center"/>
        <w:rPr>
          <w:rFonts w:asciiTheme="minorHAnsi" w:hAnsiTheme="minorHAnsi" w:cstheme="minorHAnsi"/>
          <w:lang w:val="es-CR"/>
        </w:rPr>
      </w:pPr>
      <w:r w:rsidRPr="001221DF">
        <w:rPr>
          <w:rFonts w:asciiTheme="minorHAnsi" w:hAnsiTheme="minorHAnsi" w:cstheme="minorHAnsi"/>
          <w:color w:val="FFFFFF" w:themeColor="background1"/>
          <w:kern w:val="24"/>
          <w:lang w:val="es-CR"/>
        </w:rPr>
        <w:t>EM</w:t>
      </w:r>
    </w:p>
    <w:p w14:paraId="10C41BA4" w14:textId="34B88786" w:rsidR="00E90F6E" w:rsidRPr="001221DF" w:rsidRDefault="00E90F6E" w:rsidP="00E90F6E">
      <w:pPr>
        <w:autoSpaceDE w:val="0"/>
        <w:autoSpaceDN w:val="0"/>
        <w:spacing w:after="0" w:line="240" w:lineRule="auto"/>
        <w:ind w:left="1170"/>
        <w:rPr>
          <w:rFonts w:cstheme="minorHAnsi"/>
          <w:sz w:val="16"/>
          <w:szCs w:val="16"/>
          <w:vertAlign w:val="superscript"/>
          <w:lang w:val="es-CR"/>
        </w:rPr>
      </w:pPr>
    </w:p>
    <w:p w14:paraId="2634019D" w14:textId="342EA706" w:rsidR="00F47898" w:rsidRPr="001221DF" w:rsidRDefault="00F47898" w:rsidP="00E90F6E">
      <w:pPr>
        <w:autoSpaceDE w:val="0"/>
        <w:autoSpaceDN w:val="0"/>
        <w:spacing w:after="0" w:line="240" w:lineRule="auto"/>
        <w:ind w:left="1170"/>
        <w:rPr>
          <w:rFonts w:cstheme="minorHAnsi"/>
          <w:sz w:val="16"/>
          <w:szCs w:val="16"/>
          <w:vertAlign w:val="superscript"/>
          <w:lang w:val="es-CR"/>
        </w:rPr>
      </w:pPr>
    </w:p>
    <w:p w14:paraId="7CCA537D" w14:textId="78F1D918" w:rsidR="00F47898" w:rsidRPr="001221DF" w:rsidRDefault="00F47898" w:rsidP="00E90F6E">
      <w:pPr>
        <w:autoSpaceDE w:val="0"/>
        <w:autoSpaceDN w:val="0"/>
        <w:spacing w:after="0" w:line="240" w:lineRule="auto"/>
        <w:ind w:left="1170"/>
        <w:rPr>
          <w:rFonts w:cstheme="minorHAnsi"/>
          <w:sz w:val="16"/>
          <w:szCs w:val="16"/>
          <w:vertAlign w:val="superscript"/>
          <w:lang w:val="es-CR"/>
        </w:rPr>
      </w:pPr>
    </w:p>
    <w:p w14:paraId="71226321" w14:textId="4F41DB1A" w:rsidR="00F47898" w:rsidRPr="001221DF" w:rsidRDefault="00F47898" w:rsidP="00E90F6E">
      <w:pPr>
        <w:autoSpaceDE w:val="0"/>
        <w:autoSpaceDN w:val="0"/>
        <w:spacing w:after="0" w:line="240" w:lineRule="auto"/>
        <w:ind w:left="1170"/>
        <w:rPr>
          <w:rFonts w:cstheme="minorHAnsi"/>
          <w:sz w:val="16"/>
          <w:szCs w:val="16"/>
          <w:vertAlign w:val="superscript"/>
          <w:lang w:val="es-CR"/>
        </w:rPr>
      </w:pPr>
    </w:p>
    <w:p w14:paraId="70768853" w14:textId="0E58C3E7" w:rsidR="00F47898" w:rsidRPr="001221DF" w:rsidRDefault="00F47898" w:rsidP="00E90F6E">
      <w:pPr>
        <w:autoSpaceDE w:val="0"/>
        <w:autoSpaceDN w:val="0"/>
        <w:spacing w:after="0" w:line="240" w:lineRule="auto"/>
        <w:ind w:left="1170"/>
        <w:rPr>
          <w:rFonts w:cstheme="minorHAnsi"/>
          <w:sz w:val="16"/>
          <w:szCs w:val="16"/>
          <w:vertAlign w:val="superscript"/>
          <w:lang w:val="es-CR"/>
        </w:rPr>
      </w:pPr>
    </w:p>
    <w:p w14:paraId="7E60302F" w14:textId="77777777" w:rsidR="00F47898" w:rsidRPr="001221DF" w:rsidRDefault="00F47898" w:rsidP="00E90F6E">
      <w:pPr>
        <w:autoSpaceDE w:val="0"/>
        <w:autoSpaceDN w:val="0"/>
        <w:spacing w:after="0" w:line="240" w:lineRule="auto"/>
        <w:ind w:left="1170"/>
        <w:rPr>
          <w:rFonts w:cstheme="minorHAnsi"/>
          <w:sz w:val="16"/>
          <w:szCs w:val="16"/>
          <w:vertAlign w:val="superscript"/>
          <w:lang w:val="es-CR"/>
        </w:rPr>
      </w:pPr>
    </w:p>
    <w:p w14:paraId="4E6526B0" w14:textId="3ECA4D54" w:rsidR="00E90F6E" w:rsidRPr="001221DF" w:rsidRDefault="00E90F6E" w:rsidP="00E90F6E">
      <w:pPr>
        <w:pBdr>
          <w:top w:val="single" w:sz="4" w:space="1" w:color="auto"/>
        </w:pBdr>
        <w:autoSpaceDE w:val="0"/>
        <w:autoSpaceDN w:val="0"/>
        <w:spacing w:after="0" w:line="240" w:lineRule="auto"/>
        <w:ind w:left="1080"/>
        <w:rPr>
          <w:rFonts w:cstheme="minorHAnsi"/>
          <w:sz w:val="16"/>
          <w:szCs w:val="16"/>
          <w:vertAlign w:val="superscript"/>
          <w:lang w:val="es-CR"/>
        </w:rPr>
      </w:pPr>
      <w:r w:rsidRPr="001221DF">
        <w:rPr>
          <w:rFonts w:cstheme="minorHAnsi"/>
          <w:sz w:val="20"/>
          <w:szCs w:val="20"/>
          <w:vertAlign w:val="superscript"/>
          <w:lang w:val="es-CR"/>
        </w:rPr>
        <w:t xml:space="preserve">¹ </w:t>
      </w:r>
      <w:r w:rsidR="00165830">
        <w:rPr>
          <w:rFonts w:cstheme="minorHAnsi"/>
          <w:sz w:val="20"/>
          <w:szCs w:val="20"/>
          <w:vertAlign w:val="superscript"/>
          <w:lang w:val="es-CR"/>
        </w:rPr>
        <w:t xml:space="preserve">Mediante carta de fecha 24 de abril de 2019, obtuvimos </w:t>
      </w:r>
      <w:r w:rsidRPr="001221DF">
        <w:rPr>
          <w:rFonts w:cstheme="minorHAnsi"/>
          <w:sz w:val="16"/>
          <w:szCs w:val="16"/>
          <w:vertAlign w:val="superscript"/>
          <w:lang w:val="es-CR"/>
        </w:rPr>
        <w:t>comunicación No. 001749, del Ministerio de Medioambiente donde se responde a consultas del MEM y comunicación No. DRI-070-18 de fecha 8 de febrero de 2018, sobre la Iniciativa a la Transparencia de Industrias Extractivas EITI realizada por el MEM.</w:t>
      </w:r>
    </w:p>
    <w:p w14:paraId="198A0C0D" w14:textId="63519E99" w:rsidR="00E90F6E" w:rsidRPr="001221DF" w:rsidRDefault="00E90F6E" w:rsidP="00E90F6E">
      <w:pPr>
        <w:autoSpaceDE w:val="0"/>
        <w:autoSpaceDN w:val="0"/>
        <w:spacing w:after="0" w:line="240" w:lineRule="auto"/>
        <w:ind w:left="1080"/>
        <w:rPr>
          <w:rStyle w:val="Hipervnculo"/>
          <w:rFonts w:cstheme="minorHAnsi"/>
          <w:color w:val="auto"/>
          <w:sz w:val="10"/>
          <w:szCs w:val="10"/>
          <w:u w:val="none"/>
          <w:lang w:val="es-CR"/>
        </w:rPr>
      </w:pPr>
      <w:r w:rsidRPr="001221DF">
        <w:rPr>
          <w:rFonts w:cstheme="minorHAnsi"/>
          <w:b/>
          <w:sz w:val="10"/>
          <w:szCs w:val="10"/>
          <w:vertAlign w:val="superscript"/>
          <w:lang w:val="es-CR"/>
        </w:rPr>
        <w:t>2</w:t>
      </w:r>
      <w:r w:rsidRPr="001221DF">
        <w:rPr>
          <w:rFonts w:cstheme="minorHAnsi"/>
          <w:b/>
          <w:sz w:val="10"/>
          <w:szCs w:val="10"/>
          <w:lang w:val="es-CR"/>
        </w:rPr>
        <w:t xml:space="preserve"> </w:t>
      </w:r>
      <w:r w:rsidRPr="001221DF">
        <w:rPr>
          <w:rStyle w:val="Hipervnculo"/>
          <w:rFonts w:cstheme="minorHAnsi"/>
          <w:b/>
          <w:color w:val="auto"/>
          <w:sz w:val="10"/>
          <w:szCs w:val="10"/>
          <w:u w:val="none"/>
          <w:lang w:val="es-CR"/>
        </w:rPr>
        <w:t>Fuente</w:t>
      </w:r>
      <w:r w:rsidRPr="001221DF">
        <w:rPr>
          <w:rStyle w:val="Hipervnculo"/>
          <w:rFonts w:cstheme="minorHAnsi"/>
          <w:color w:val="auto"/>
          <w:sz w:val="10"/>
          <w:szCs w:val="10"/>
          <w:u w:val="none"/>
          <w:lang w:val="es-CR"/>
        </w:rPr>
        <w:t xml:space="preserve"> “</w:t>
      </w:r>
      <w:r w:rsidR="00A41CD7">
        <w:rPr>
          <w:rStyle w:val="Hipervnculo"/>
          <w:rFonts w:cstheme="minorHAnsi"/>
          <w:color w:val="auto"/>
          <w:sz w:val="10"/>
          <w:szCs w:val="10"/>
          <w:u w:val="none"/>
          <w:lang w:val="es-CR"/>
        </w:rPr>
        <w:t>3er</w:t>
      </w:r>
      <w:r w:rsidR="006817F5">
        <w:rPr>
          <w:rStyle w:val="Hipervnculo"/>
          <w:rFonts w:cstheme="minorHAnsi"/>
          <w:color w:val="auto"/>
          <w:sz w:val="10"/>
          <w:szCs w:val="10"/>
          <w:u w:val="none"/>
          <w:lang w:val="es-CR"/>
        </w:rPr>
        <w:t>.</w:t>
      </w:r>
      <w:r w:rsidRPr="001221DF">
        <w:rPr>
          <w:rStyle w:val="Hipervnculo"/>
          <w:rFonts w:cstheme="minorHAnsi"/>
          <w:color w:val="auto"/>
          <w:sz w:val="10"/>
          <w:szCs w:val="10"/>
          <w:u w:val="none"/>
          <w:lang w:val="es-CR"/>
        </w:rPr>
        <w:t xml:space="preserve"> Estudio de Alcance y Materialidad EITI-RD” Disponible en línea en: </w:t>
      </w:r>
      <w:bookmarkStart w:id="8" w:name="DA_RN_3932341232200000069"/>
      <w:r w:rsidR="00960982">
        <w:fldChar w:fldCharType="begin"/>
      </w:r>
      <w:r w:rsidR="00960982">
        <w:instrText xml:space="preserve"> HYPERLINK "https://eitird.mem.gob.do/estudio-de-alcance-y-materialidad-3er-informe-eiti-rd/" </w:instrText>
      </w:r>
      <w:r w:rsidR="00960982">
        <w:fldChar w:fldCharType="separate"/>
      </w:r>
      <w:r w:rsidRPr="001221DF">
        <w:rPr>
          <w:rStyle w:val="Hipervnculo"/>
          <w:rFonts w:cstheme="minorHAnsi"/>
          <w:sz w:val="10"/>
          <w:szCs w:val="10"/>
          <w:lang w:val="es-CR"/>
        </w:rPr>
        <w:t>https://eitird.mem.gob.do/estudio-de-alcance-y-materialidad-3er-informe-eiti-rd/</w:t>
      </w:r>
      <w:r w:rsidR="00960982">
        <w:rPr>
          <w:rStyle w:val="Hipervnculo"/>
          <w:rFonts w:cstheme="minorHAnsi"/>
          <w:sz w:val="10"/>
          <w:szCs w:val="10"/>
          <w:lang w:val="es-CR"/>
        </w:rPr>
        <w:fldChar w:fldCharType="end"/>
      </w:r>
    </w:p>
    <w:bookmarkEnd w:id="8"/>
    <w:p w14:paraId="5FFD0797" w14:textId="1D689805" w:rsidR="00E90F6E" w:rsidRPr="001221DF" w:rsidRDefault="00E90F6E" w:rsidP="00E90F6E">
      <w:pPr>
        <w:spacing w:after="0" w:line="240" w:lineRule="auto"/>
        <w:ind w:left="1080" w:right="-720" w:hanging="1080"/>
        <w:rPr>
          <w:rFonts w:cstheme="minorHAnsi"/>
          <w:b/>
          <w:sz w:val="48"/>
          <w:lang w:val="es-CR"/>
        </w:rPr>
      </w:pPr>
      <w:r w:rsidRPr="001221DF">
        <w:rPr>
          <w:rFonts w:cstheme="minorHAnsi"/>
          <w:sz w:val="48"/>
          <w:lang w:val="es-CR"/>
        </w:rPr>
        <w:lastRenderedPageBreak/>
        <w:t>2.3</w:t>
      </w:r>
      <w:r w:rsidRPr="001221DF">
        <w:rPr>
          <w:rFonts w:cstheme="minorHAnsi"/>
          <w:sz w:val="48"/>
          <w:lang w:val="es-CR"/>
        </w:rPr>
        <w:tab/>
      </w:r>
      <w:r w:rsidR="006817F5">
        <w:rPr>
          <w:rFonts w:cstheme="minorHAnsi"/>
          <w:sz w:val="48"/>
          <w:lang w:val="es-CR"/>
        </w:rPr>
        <w:t xml:space="preserve">Sobre las </w:t>
      </w:r>
      <w:r w:rsidRPr="001221DF">
        <w:rPr>
          <w:rFonts w:cstheme="minorHAnsi"/>
          <w:sz w:val="48"/>
          <w:lang w:val="es-CR"/>
        </w:rPr>
        <w:t>Entidades Gubernamentales Recaudadoras</w:t>
      </w:r>
    </w:p>
    <w:p w14:paraId="091926E4" w14:textId="77777777" w:rsidR="00E90F6E" w:rsidRPr="001221DF" w:rsidRDefault="00E90F6E" w:rsidP="00E90F6E">
      <w:pPr>
        <w:spacing w:after="0" w:line="240" w:lineRule="auto"/>
        <w:ind w:left="630" w:right="461" w:hanging="450"/>
        <w:rPr>
          <w:rFonts w:cstheme="minorHAnsi"/>
          <w:b/>
          <w:color w:val="86BC25" w:themeColor="accent1"/>
          <w:szCs w:val="18"/>
          <w:lang w:val="es-CR"/>
        </w:rPr>
      </w:pPr>
    </w:p>
    <w:p w14:paraId="24F5B60C" w14:textId="77777777"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r w:rsidRPr="001221DF">
        <w:rPr>
          <w:rFonts w:cstheme="minorHAnsi"/>
          <w:color w:val="404040"/>
          <w:szCs w:val="24"/>
          <w:lang w:val="es-CR"/>
        </w:rPr>
        <w:t>La CN EITI RD</w:t>
      </w:r>
      <w:r w:rsidRPr="001221DF">
        <w:rPr>
          <w:rFonts w:cstheme="minorHAnsi"/>
          <w:b/>
          <w:smallCaps/>
          <w:vertAlign w:val="superscript"/>
          <w:lang w:val="es-CR"/>
        </w:rPr>
        <w:t>3</w:t>
      </w:r>
      <w:r w:rsidRPr="001221DF">
        <w:rPr>
          <w:rFonts w:cstheme="minorHAnsi"/>
          <w:lang w:val="es-CR"/>
        </w:rPr>
        <w:t xml:space="preserve"> </w:t>
      </w:r>
      <w:r w:rsidRPr="001221DF">
        <w:rPr>
          <w:rFonts w:cstheme="minorHAnsi"/>
          <w:color w:val="404040"/>
          <w:szCs w:val="24"/>
          <w:lang w:val="es-CR"/>
        </w:rPr>
        <w:t>identificó las siguientes entidades gubernamentales de la República Dominicana, como las encargadas del recaudo de todos los ingresos por concepto de impuestos, tasas, contribuciones y cualquier otro ingreso percibido de las empresas extractivas:</w:t>
      </w:r>
    </w:p>
    <w:p w14:paraId="0155AD33" w14:textId="77777777" w:rsidR="00E90F6E" w:rsidRPr="001221DF" w:rsidRDefault="00E90F6E" w:rsidP="00E90F6E">
      <w:pPr>
        <w:autoSpaceDE w:val="0"/>
        <w:autoSpaceDN w:val="0"/>
        <w:adjustRightInd w:val="0"/>
        <w:spacing w:after="0" w:line="240" w:lineRule="auto"/>
        <w:ind w:left="90" w:right="-630"/>
        <w:rPr>
          <w:rFonts w:cstheme="minorHAnsi"/>
          <w:color w:val="404040"/>
          <w:szCs w:val="24"/>
          <w:lang w:val="es-CR"/>
        </w:rPr>
      </w:pPr>
    </w:p>
    <w:p w14:paraId="4EE231E7" w14:textId="77777777"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r w:rsidRPr="001221DF">
        <w:rPr>
          <w:rFonts w:cstheme="minorHAnsi"/>
          <w:b/>
          <w:color w:val="404040"/>
          <w:szCs w:val="24"/>
          <w:lang w:val="es-CR"/>
        </w:rPr>
        <w:t>Dirección General de Impuestos Internos (DGII)</w:t>
      </w:r>
      <w:r w:rsidRPr="001221DF">
        <w:rPr>
          <w:rFonts w:cstheme="minorHAnsi"/>
          <w:color w:val="404040"/>
          <w:szCs w:val="24"/>
          <w:lang w:val="es-CR"/>
        </w:rPr>
        <w:t xml:space="preserve">: La DGII, es la principal entidad recaudadora de impuestos adjunta al Ministerio de Hacienda. Esta recauda los impuestos de las empresas mineras según sus regímenes fiscales y/o económicos aplicables a los contratos y/o concesiones.  </w:t>
      </w:r>
    </w:p>
    <w:p w14:paraId="56A1437C" w14:textId="77777777" w:rsidR="00E90F6E" w:rsidRPr="001221DF" w:rsidRDefault="00E90F6E" w:rsidP="00E90F6E">
      <w:pPr>
        <w:autoSpaceDE w:val="0"/>
        <w:autoSpaceDN w:val="0"/>
        <w:adjustRightInd w:val="0"/>
        <w:spacing w:after="0" w:line="240" w:lineRule="auto"/>
        <w:ind w:left="90" w:right="-630"/>
        <w:rPr>
          <w:rFonts w:cstheme="minorHAnsi"/>
          <w:color w:val="404040"/>
          <w:szCs w:val="24"/>
          <w:lang w:val="es-CR"/>
        </w:rPr>
      </w:pPr>
    </w:p>
    <w:p w14:paraId="03A6C5D1" w14:textId="77777777"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r w:rsidRPr="001221DF">
        <w:rPr>
          <w:rFonts w:cstheme="minorHAnsi"/>
          <w:b/>
          <w:color w:val="404040"/>
          <w:szCs w:val="24"/>
          <w:lang w:val="es-CR"/>
        </w:rPr>
        <w:t>Dirección General de Minería (DGM)</w:t>
      </w:r>
      <w:r w:rsidRPr="001221DF">
        <w:rPr>
          <w:rFonts w:cstheme="minorHAnsi"/>
          <w:color w:val="404040"/>
          <w:szCs w:val="24"/>
          <w:lang w:val="es-CR"/>
        </w:rPr>
        <w:t>: La DGM recauda tasas por la prestación de servicios a los titulares de licencias y/o personas físicas o jurídicas que aún no cuentan con una licencia pero que generalmente realizan actividades prospectivas. Adicionalmente, como gestor del contrato con la empresa DOVEMCO, se identificó que la DGM es el responsable de recaudar, cuando dé a lugar, el pago que realiza la empresa por regalía a la bauxita.</w:t>
      </w:r>
      <w:r w:rsidRPr="001221DF" w:rsidDel="00932DD2">
        <w:rPr>
          <w:rStyle w:val="Hipervnculo"/>
          <w:rFonts w:cstheme="minorHAnsi"/>
          <w:sz w:val="16"/>
          <w:lang w:val="es-CR"/>
        </w:rPr>
        <w:t xml:space="preserve"> </w:t>
      </w:r>
    </w:p>
    <w:p w14:paraId="2FFF8744" w14:textId="77777777" w:rsidR="00E90F6E" w:rsidRPr="001221DF" w:rsidRDefault="00E90F6E" w:rsidP="00E90F6E">
      <w:pPr>
        <w:autoSpaceDE w:val="0"/>
        <w:autoSpaceDN w:val="0"/>
        <w:adjustRightInd w:val="0"/>
        <w:spacing w:after="0" w:line="240" w:lineRule="auto"/>
        <w:ind w:left="1170" w:right="-630"/>
        <w:rPr>
          <w:rFonts w:cstheme="minorHAnsi"/>
          <w:b/>
          <w:color w:val="404040"/>
          <w:szCs w:val="24"/>
          <w:lang w:val="es-CR"/>
        </w:rPr>
      </w:pPr>
    </w:p>
    <w:p w14:paraId="78F51936" w14:textId="77777777"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r w:rsidRPr="001221DF">
        <w:rPr>
          <w:rFonts w:cstheme="minorHAnsi"/>
          <w:b/>
          <w:color w:val="404040"/>
          <w:szCs w:val="24"/>
          <w:lang w:val="es-CR"/>
        </w:rPr>
        <w:t>Ministerio de Energía y Minas (MEM)</w:t>
      </w:r>
      <w:r w:rsidRPr="001221DF">
        <w:rPr>
          <w:rFonts w:cstheme="minorHAnsi"/>
          <w:color w:val="404040"/>
          <w:szCs w:val="24"/>
          <w:lang w:val="es-CR"/>
        </w:rPr>
        <w:t>: El MEM recauda tasa por concepto de prestación de servicios a las empresas extractivas.</w:t>
      </w:r>
    </w:p>
    <w:p w14:paraId="6DD520D4" w14:textId="77777777"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p>
    <w:p w14:paraId="24595ABB" w14:textId="5628C866"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r w:rsidRPr="001221DF">
        <w:rPr>
          <w:rFonts w:cstheme="minorHAnsi"/>
          <w:b/>
          <w:color w:val="404040"/>
          <w:szCs w:val="24"/>
          <w:lang w:val="es-CR"/>
        </w:rPr>
        <w:t>Ministerio de Medio Ambiente y Recursos Naturales</w:t>
      </w:r>
      <w:r w:rsidRPr="001221DF">
        <w:rPr>
          <w:rFonts w:cstheme="minorHAnsi"/>
          <w:color w:val="404040"/>
          <w:szCs w:val="24"/>
          <w:lang w:val="es-CR"/>
        </w:rPr>
        <w:t>: Este ministerio recauda una tasa por concepto de Tarifa Ambiental por Uso Único, y Autorizaciones Ambientales a las empresas extractivas.</w:t>
      </w:r>
    </w:p>
    <w:p w14:paraId="12FA7933" w14:textId="77777777" w:rsidR="00E90F6E" w:rsidRPr="001221DF" w:rsidRDefault="00E90F6E" w:rsidP="00E90F6E">
      <w:pPr>
        <w:autoSpaceDE w:val="0"/>
        <w:autoSpaceDN w:val="0"/>
        <w:adjustRightInd w:val="0"/>
        <w:spacing w:after="0" w:line="240" w:lineRule="auto"/>
        <w:ind w:left="90" w:right="-630"/>
        <w:rPr>
          <w:rFonts w:cstheme="minorHAnsi"/>
          <w:color w:val="404040"/>
          <w:szCs w:val="24"/>
          <w:lang w:val="es-CR"/>
        </w:rPr>
      </w:pPr>
    </w:p>
    <w:p w14:paraId="2E085506" w14:textId="1E8A5D8D"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r w:rsidRPr="001221DF">
        <w:rPr>
          <w:rFonts w:cstheme="minorHAnsi"/>
          <w:b/>
          <w:color w:val="404040"/>
          <w:szCs w:val="24"/>
          <w:lang w:val="es-CR"/>
        </w:rPr>
        <w:t>Dirección General de Aduanas (DGA)</w:t>
      </w:r>
      <w:r w:rsidRPr="001221DF">
        <w:rPr>
          <w:rFonts w:cstheme="minorHAnsi"/>
          <w:color w:val="404040"/>
          <w:szCs w:val="24"/>
          <w:lang w:val="es-CR"/>
        </w:rPr>
        <w:t>:</w:t>
      </w:r>
      <w:r w:rsidRPr="001221DF">
        <w:rPr>
          <w:rFonts w:cstheme="minorHAnsi"/>
          <w:b/>
          <w:color w:val="404040"/>
          <w:szCs w:val="24"/>
          <w:lang w:val="es-CR"/>
        </w:rPr>
        <w:t xml:space="preserve"> </w:t>
      </w:r>
      <w:r w:rsidRPr="001221DF">
        <w:rPr>
          <w:rFonts w:cstheme="minorHAnsi"/>
          <w:color w:val="404040"/>
          <w:szCs w:val="24"/>
          <w:lang w:val="es-CR"/>
        </w:rPr>
        <w:t>La DGA es la encargada de recaudar la tasa por concepto de Regalía a la Exportación establecido en la Ley de Minería en el artículo 119</w:t>
      </w:r>
      <w:r w:rsidR="006270E7">
        <w:rPr>
          <w:rFonts w:cstheme="minorHAnsi"/>
          <w:color w:val="404040"/>
          <w:szCs w:val="24"/>
          <w:lang w:val="es-CR"/>
        </w:rPr>
        <w:t>.</w:t>
      </w:r>
    </w:p>
    <w:p w14:paraId="10B28333" w14:textId="77777777" w:rsidR="00E90F6E" w:rsidRPr="001221DF" w:rsidRDefault="00E90F6E" w:rsidP="00E90F6E">
      <w:pPr>
        <w:autoSpaceDE w:val="0"/>
        <w:autoSpaceDN w:val="0"/>
        <w:adjustRightInd w:val="0"/>
        <w:spacing w:after="0" w:line="240" w:lineRule="auto"/>
        <w:ind w:left="90" w:right="-630"/>
        <w:rPr>
          <w:rFonts w:cstheme="minorHAnsi"/>
          <w:b/>
          <w:color w:val="404040"/>
          <w:szCs w:val="24"/>
          <w:lang w:val="es-CR"/>
        </w:rPr>
      </w:pPr>
    </w:p>
    <w:p w14:paraId="2B6001F6" w14:textId="61706F00"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r w:rsidRPr="001221DF">
        <w:rPr>
          <w:rFonts w:cstheme="minorHAnsi"/>
          <w:b/>
          <w:color w:val="404040"/>
          <w:szCs w:val="24"/>
          <w:lang w:val="es-CR"/>
        </w:rPr>
        <w:t>Tesorería Nacional (TN)</w:t>
      </w:r>
      <w:r w:rsidRPr="001221DF">
        <w:rPr>
          <w:rFonts w:cstheme="minorHAnsi"/>
          <w:color w:val="404040"/>
          <w:szCs w:val="24"/>
          <w:lang w:val="es-CR"/>
        </w:rPr>
        <w:t xml:space="preserve">: La TN </w:t>
      </w:r>
      <w:r w:rsidR="005C08BA">
        <w:rPr>
          <w:rFonts w:cstheme="minorHAnsi"/>
          <w:color w:val="404040"/>
          <w:szCs w:val="24"/>
          <w:lang w:val="es-CR"/>
        </w:rPr>
        <w:t xml:space="preserve">era la encargada </w:t>
      </w:r>
      <w:r w:rsidRPr="001221DF">
        <w:rPr>
          <w:rFonts w:cstheme="minorHAnsi"/>
          <w:color w:val="404040"/>
          <w:szCs w:val="24"/>
          <w:lang w:val="es-CR"/>
        </w:rPr>
        <w:t xml:space="preserve"> de recaudar </w:t>
      </w:r>
      <w:r w:rsidR="00973005" w:rsidRPr="001221DF">
        <w:rPr>
          <w:rFonts w:cstheme="minorHAnsi"/>
          <w:color w:val="404040"/>
          <w:szCs w:val="24"/>
          <w:lang w:val="es-CR"/>
        </w:rPr>
        <w:t>la tasa</w:t>
      </w:r>
      <w:r w:rsidRPr="001221DF">
        <w:rPr>
          <w:rFonts w:cstheme="minorHAnsi"/>
          <w:color w:val="404040"/>
          <w:szCs w:val="24"/>
          <w:lang w:val="es-CR"/>
        </w:rPr>
        <w:t xml:space="preserve"> por concepto de Carga Normal, Carga Suplementaria y 1% del Impuesto sobre la Renta establecido en el Contrato Básico del año 1965 y el Convenio Suplementario del año 1969, suscritos con Falconbridge Dominicana, S.A.</w:t>
      </w:r>
      <w:r w:rsidRPr="001221DF">
        <w:rPr>
          <w:rFonts w:cstheme="minorHAnsi"/>
          <w:lang w:val="es-CR"/>
        </w:rPr>
        <w:t xml:space="preserve"> </w:t>
      </w:r>
      <w:r w:rsidRPr="001221DF">
        <w:rPr>
          <w:rFonts w:cstheme="minorHAnsi"/>
          <w:color w:val="404040"/>
          <w:szCs w:val="24"/>
          <w:lang w:val="es-CR"/>
        </w:rPr>
        <w:t>Es importante resaltar que el Ministerio de Hacienda, a través de la Comunicación MH-2018-034651 del día 25 de octubre de 2018, designa a la Dirección General de Impuestos Internos (DGII) como responsable del Estado para recibir los pagos de los tributos establecidos en el Contrato con el Estado Dominicano y Falconbridge Dominicana, a partir de la fecha de la comunicación.</w:t>
      </w:r>
    </w:p>
    <w:p w14:paraId="1D380A51" w14:textId="77777777" w:rsidR="00E90F6E" w:rsidRPr="001221DF" w:rsidRDefault="00E90F6E" w:rsidP="00E90F6E">
      <w:pPr>
        <w:autoSpaceDE w:val="0"/>
        <w:autoSpaceDN w:val="0"/>
        <w:adjustRightInd w:val="0"/>
        <w:spacing w:after="0" w:line="240" w:lineRule="auto"/>
        <w:ind w:left="90" w:right="-630"/>
        <w:rPr>
          <w:rFonts w:cstheme="minorHAnsi"/>
          <w:b/>
          <w:color w:val="404040"/>
          <w:szCs w:val="24"/>
          <w:lang w:val="es-CR"/>
        </w:rPr>
      </w:pPr>
    </w:p>
    <w:p w14:paraId="09F09800" w14:textId="77777777"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r w:rsidRPr="001221DF">
        <w:rPr>
          <w:rFonts w:cstheme="minorHAnsi"/>
          <w:b/>
          <w:color w:val="404040"/>
          <w:szCs w:val="24"/>
          <w:lang w:val="es-CR"/>
        </w:rPr>
        <w:t>Corporación Dominicana de Empresas Estatales (CORDE)</w:t>
      </w:r>
      <w:r w:rsidRPr="001221DF">
        <w:rPr>
          <w:rFonts w:cstheme="minorHAnsi"/>
          <w:color w:val="404040"/>
          <w:szCs w:val="24"/>
          <w:lang w:val="es-CR"/>
        </w:rPr>
        <w:t>: Ente gubernamental que mantiene las acciones del Estado Dominicano en Falconbridge Dominicana, S.A.</w:t>
      </w:r>
    </w:p>
    <w:p w14:paraId="6E03F1EB" w14:textId="77777777" w:rsidR="00E90F6E" w:rsidRPr="001221DF" w:rsidRDefault="00E90F6E" w:rsidP="00E90F6E">
      <w:pPr>
        <w:autoSpaceDE w:val="0"/>
        <w:autoSpaceDN w:val="0"/>
        <w:adjustRightInd w:val="0"/>
        <w:spacing w:after="0" w:line="240" w:lineRule="auto"/>
        <w:ind w:right="-630"/>
        <w:rPr>
          <w:rFonts w:cstheme="minorHAnsi"/>
          <w:b/>
          <w:color w:val="404040"/>
          <w:szCs w:val="24"/>
          <w:lang w:val="es-CR"/>
        </w:rPr>
      </w:pPr>
    </w:p>
    <w:p w14:paraId="2864ADDF" w14:textId="20104CE6" w:rsidR="00E90F6E" w:rsidRPr="001221DF" w:rsidRDefault="00E90F6E" w:rsidP="00E90F6E">
      <w:pPr>
        <w:autoSpaceDE w:val="0"/>
        <w:autoSpaceDN w:val="0"/>
        <w:adjustRightInd w:val="0"/>
        <w:spacing w:after="0" w:line="240" w:lineRule="auto"/>
        <w:ind w:left="1170" w:right="-630"/>
        <w:rPr>
          <w:rFonts w:cstheme="minorHAnsi"/>
          <w:color w:val="404040"/>
          <w:szCs w:val="24"/>
          <w:lang w:val="es-CR"/>
        </w:rPr>
      </w:pPr>
      <w:r w:rsidRPr="001221DF">
        <w:rPr>
          <w:rFonts w:cstheme="minorHAnsi"/>
          <w:b/>
          <w:color w:val="404040"/>
          <w:szCs w:val="24"/>
          <w:lang w:val="es-CR"/>
        </w:rPr>
        <w:t>Ayuntamientos (ingresos sub-nacionales)</w:t>
      </w:r>
      <w:r w:rsidRPr="001221DF">
        <w:rPr>
          <w:rFonts w:cstheme="minorHAnsi"/>
          <w:color w:val="404040"/>
          <w:szCs w:val="24"/>
          <w:lang w:val="es-CR"/>
        </w:rPr>
        <w:t xml:space="preserve">: Los Ayuntamientos son entidades que por mandato de </w:t>
      </w:r>
      <w:r w:rsidR="005C08BA">
        <w:rPr>
          <w:rFonts w:cstheme="minorHAnsi"/>
          <w:color w:val="404040"/>
          <w:szCs w:val="24"/>
          <w:lang w:val="es-CR"/>
        </w:rPr>
        <w:t xml:space="preserve">ley </w:t>
      </w:r>
      <w:r w:rsidRPr="001221DF">
        <w:rPr>
          <w:rFonts w:cstheme="minorHAnsi"/>
          <w:color w:val="404040"/>
          <w:szCs w:val="24"/>
          <w:lang w:val="es-CR"/>
        </w:rPr>
        <w:t xml:space="preserve">deben percibir ingresos de Cormidom y otras empresas mineras (no metálicas) excluidas del informe EITI y aquellas indicadas en la Ley No. 91-05, que crea El Consejo Provincial para la Administración de los Fondos Mineros de Sánchez Ramírez (FOMISAR). </w:t>
      </w:r>
      <w:bookmarkStart w:id="9" w:name="DA_RN_3932341232200000071"/>
      <w:r w:rsidR="005C08BA">
        <w:rPr>
          <w:rFonts w:cstheme="minorHAnsi"/>
          <w:color w:val="404040"/>
          <w:szCs w:val="24"/>
          <w:lang w:val="es-CR"/>
        </w:rPr>
        <w:t xml:space="preserve">El </w:t>
      </w:r>
      <w:r w:rsidRPr="001221DF">
        <w:rPr>
          <w:rFonts w:cstheme="minorHAnsi"/>
          <w:color w:val="404040"/>
          <w:szCs w:val="24"/>
          <w:lang w:val="es-CR"/>
        </w:rPr>
        <w:t xml:space="preserve">Secretariado EITI–RD y la Comisión Nacional, </w:t>
      </w:r>
      <w:r w:rsidR="00973005" w:rsidRPr="001221DF">
        <w:rPr>
          <w:rFonts w:cstheme="minorHAnsi"/>
          <w:color w:val="404040"/>
          <w:szCs w:val="24"/>
          <w:lang w:val="es-CR"/>
        </w:rPr>
        <w:t>ha</w:t>
      </w:r>
      <w:r w:rsidRPr="001221DF">
        <w:rPr>
          <w:rFonts w:cstheme="minorHAnsi"/>
          <w:color w:val="404040"/>
          <w:szCs w:val="24"/>
          <w:lang w:val="es-CR"/>
        </w:rPr>
        <w:t xml:space="preserve"> </w:t>
      </w:r>
      <w:r w:rsidR="005C08BA">
        <w:rPr>
          <w:rFonts w:cstheme="minorHAnsi"/>
          <w:color w:val="404040"/>
          <w:szCs w:val="24"/>
          <w:lang w:val="es-CR"/>
        </w:rPr>
        <w:t xml:space="preserve">llevado a cabo </w:t>
      </w:r>
      <w:r w:rsidRPr="001221DF">
        <w:rPr>
          <w:rFonts w:cstheme="minorHAnsi"/>
          <w:color w:val="404040"/>
          <w:szCs w:val="24"/>
          <w:lang w:val="es-CR"/>
        </w:rPr>
        <w:t xml:space="preserve">acercamiento con los mismos, con el objetivo de construir capacidades y confianza a través de la difusión de la iniciativa y obtener la información respecto a los montos recaudados por ellos, </w:t>
      </w:r>
      <w:r w:rsidR="005C08BA">
        <w:rPr>
          <w:rFonts w:cstheme="minorHAnsi"/>
          <w:color w:val="404040"/>
          <w:szCs w:val="24"/>
          <w:lang w:val="es-CR"/>
        </w:rPr>
        <w:t>estas acciones han sido infructuosas</w:t>
      </w:r>
      <w:r w:rsidRPr="001221DF">
        <w:rPr>
          <w:rFonts w:cstheme="minorHAnsi"/>
          <w:color w:val="404040"/>
          <w:szCs w:val="24"/>
          <w:lang w:val="es-CR"/>
        </w:rPr>
        <w:t>.</w:t>
      </w:r>
      <w:r w:rsidRPr="001221DF">
        <w:rPr>
          <w:rFonts w:cstheme="minorHAnsi"/>
          <w:lang w:val="es-CR"/>
        </w:rPr>
        <w:t xml:space="preserve"> </w:t>
      </w:r>
      <w:r w:rsidRPr="001221DF">
        <w:rPr>
          <w:rFonts w:cstheme="minorHAnsi"/>
          <w:color w:val="404040"/>
          <w:szCs w:val="24"/>
          <w:lang w:val="es-CR"/>
        </w:rPr>
        <w:t xml:space="preserve">Estas entidades no están incluidas </w:t>
      </w:r>
      <w:r w:rsidR="005C08BA">
        <w:rPr>
          <w:rFonts w:cstheme="minorHAnsi"/>
          <w:color w:val="404040"/>
          <w:szCs w:val="24"/>
          <w:lang w:val="es-CR"/>
        </w:rPr>
        <w:t xml:space="preserve">en </w:t>
      </w:r>
      <w:r w:rsidRPr="001221DF">
        <w:rPr>
          <w:rFonts w:cstheme="minorHAnsi"/>
          <w:color w:val="404040"/>
          <w:szCs w:val="24"/>
          <w:lang w:val="es-CR"/>
        </w:rPr>
        <w:t xml:space="preserve"> el alcance del informe de cotejo por lo mencionado anteriormente. Para más información refiérase al informe contextual. </w:t>
      </w:r>
      <w:bookmarkEnd w:id="9"/>
    </w:p>
    <w:p w14:paraId="396F1443" w14:textId="77777777" w:rsidR="00E90F6E" w:rsidRPr="001221DF" w:rsidRDefault="00E90F6E" w:rsidP="00E90F6E">
      <w:pPr>
        <w:autoSpaceDE w:val="0"/>
        <w:autoSpaceDN w:val="0"/>
        <w:adjustRightInd w:val="0"/>
        <w:spacing w:after="0" w:line="240" w:lineRule="auto"/>
        <w:ind w:left="1170"/>
        <w:rPr>
          <w:rFonts w:cstheme="minorHAnsi"/>
          <w:color w:val="404040"/>
          <w:szCs w:val="24"/>
          <w:lang w:val="es-CR"/>
        </w:rPr>
      </w:pPr>
    </w:p>
    <w:p w14:paraId="7569166B" w14:textId="4B256EEA" w:rsidR="00E90F6E" w:rsidRPr="001221DF" w:rsidRDefault="00E90F6E" w:rsidP="00E90F6E">
      <w:pPr>
        <w:autoSpaceDE w:val="0"/>
        <w:autoSpaceDN w:val="0"/>
        <w:adjustRightInd w:val="0"/>
        <w:spacing w:after="0" w:line="240" w:lineRule="auto"/>
        <w:ind w:left="1170"/>
        <w:rPr>
          <w:rFonts w:cstheme="minorHAnsi"/>
          <w:color w:val="404040"/>
          <w:szCs w:val="24"/>
          <w:lang w:val="es-CR"/>
        </w:rPr>
      </w:pPr>
    </w:p>
    <w:p w14:paraId="761CD9F3" w14:textId="4BE24267" w:rsidR="00F47898" w:rsidRPr="001221DF" w:rsidRDefault="00F47898" w:rsidP="00E90F6E">
      <w:pPr>
        <w:autoSpaceDE w:val="0"/>
        <w:autoSpaceDN w:val="0"/>
        <w:adjustRightInd w:val="0"/>
        <w:spacing w:after="0" w:line="240" w:lineRule="auto"/>
        <w:ind w:left="1170"/>
        <w:rPr>
          <w:rFonts w:cstheme="minorHAnsi"/>
          <w:color w:val="404040"/>
          <w:szCs w:val="24"/>
          <w:lang w:val="es-CR"/>
        </w:rPr>
      </w:pPr>
    </w:p>
    <w:p w14:paraId="421A3E76" w14:textId="03DB14EE" w:rsidR="00F47898" w:rsidRPr="001221DF" w:rsidRDefault="00F47898" w:rsidP="00E90F6E">
      <w:pPr>
        <w:autoSpaceDE w:val="0"/>
        <w:autoSpaceDN w:val="0"/>
        <w:adjustRightInd w:val="0"/>
        <w:spacing w:after="0" w:line="240" w:lineRule="auto"/>
        <w:ind w:left="1170"/>
        <w:rPr>
          <w:rFonts w:cstheme="minorHAnsi"/>
          <w:color w:val="404040"/>
          <w:szCs w:val="24"/>
          <w:lang w:val="es-CR"/>
        </w:rPr>
      </w:pPr>
    </w:p>
    <w:p w14:paraId="06BE9CB2" w14:textId="598E0EE9" w:rsidR="00F47898" w:rsidRPr="001221DF" w:rsidRDefault="00F47898" w:rsidP="00E90F6E">
      <w:pPr>
        <w:autoSpaceDE w:val="0"/>
        <w:autoSpaceDN w:val="0"/>
        <w:adjustRightInd w:val="0"/>
        <w:spacing w:after="0" w:line="240" w:lineRule="auto"/>
        <w:ind w:left="1170"/>
        <w:rPr>
          <w:rFonts w:cstheme="minorHAnsi"/>
          <w:color w:val="404040"/>
          <w:szCs w:val="24"/>
          <w:lang w:val="es-CR"/>
        </w:rPr>
      </w:pPr>
    </w:p>
    <w:p w14:paraId="39DEEDF7" w14:textId="385BF718" w:rsidR="00F47898" w:rsidRPr="001221DF" w:rsidRDefault="00F47898" w:rsidP="00E90F6E">
      <w:pPr>
        <w:autoSpaceDE w:val="0"/>
        <w:autoSpaceDN w:val="0"/>
        <w:adjustRightInd w:val="0"/>
        <w:spacing w:after="0" w:line="240" w:lineRule="auto"/>
        <w:ind w:left="1170"/>
        <w:rPr>
          <w:rFonts w:cstheme="minorHAnsi"/>
          <w:color w:val="404040"/>
          <w:szCs w:val="24"/>
          <w:lang w:val="es-CR"/>
        </w:rPr>
      </w:pPr>
    </w:p>
    <w:p w14:paraId="3B232FCE" w14:textId="4FEDD4BE" w:rsidR="00F47898" w:rsidRPr="001221DF" w:rsidRDefault="00F47898" w:rsidP="00E90F6E">
      <w:pPr>
        <w:autoSpaceDE w:val="0"/>
        <w:autoSpaceDN w:val="0"/>
        <w:adjustRightInd w:val="0"/>
        <w:spacing w:after="0" w:line="240" w:lineRule="auto"/>
        <w:ind w:left="1170"/>
        <w:rPr>
          <w:rFonts w:cstheme="minorHAnsi"/>
          <w:color w:val="404040"/>
          <w:szCs w:val="24"/>
          <w:lang w:val="es-CR"/>
        </w:rPr>
      </w:pPr>
    </w:p>
    <w:p w14:paraId="72074DDE" w14:textId="1D433D7B" w:rsidR="00F47898" w:rsidRPr="001221DF" w:rsidRDefault="00F47898" w:rsidP="00E90F6E">
      <w:pPr>
        <w:autoSpaceDE w:val="0"/>
        <w:autoSpaceDN w:val="0"/>
        <w:adjustRightInd w:val="0"/>
        <w:spacing w:after="0" w:line="240" w:lineRule="auto"/>
        <w:ind w:left="1170"/>
        <w:rPr>
          <w:rFonts w:cstheme="minorHAnsi"/>
          <w:color w:val="404040"/>
          <w:szCs w:val="24"/>
          <w:lang w:val="es-CR"/>
        </w:rPr>
      </w:pPr>
    </w:p>
    <w:p w14:paraId="379A46AA" w14:textId="00DAB9F3" w:rsidR="00F47898" w:rsidRPr="001221DF" w:rsidRDefault="00F47898" w:rsidP="00E90F6E">
      <w:pPr>
        <w:autoSpaceDE w:val="0"/>
        <w:autoSpaceDN w:val="0"/>
        <w:adjustRightInd w:val="0"/>
        <w:spacing w:after="0" w:line="240" w:lineRule="auto"/>
        <w:ind w:left="1170"/>
        <w:rPr>
          <w:rFonts w:cstheme="minorHAnsi"/>
          <w:color w:val="404040"/>
          <w:szCs w:val="24"/>
          <w:lang w:val="es-CR"/>
        </w:rPr>
      </w:pPr>
    </w:p>
    <w:p w14:paraId="6F8D039F" w14:textId="4A94E676" w:rsidR="00F47898" w:rsidRDefault="00F47898" w:rsidP="00E90F6E">
      <w:pPr>
        <w:autoSpaceDE w:val="0"/>
        <w:autoSpaceDN w:val="0"/>
        <w:adjustRightInd w:val="0"/>
        <w:spacing w:after="0" w:line="240" w:lineRule="auto"/>
        <w:ind w:left="1170"/>
        <w:rPr>
          <w:rFonts w:cstheme="minorHAnsi"/>
          <w:color w:val="404040"/>
          <w:szCs w:val="24"/>
          <w:lang w:val="es-CR"/>
        </w:rPr>
      </w:pPr>
    </w:p>
    <w:p w14:paraId="4D5A161B" w14:textId="140EF077" w:rsidR="0084131F" w:rsidRDefault="0084131F" w:rsidP="00E90F6E">
      <w:pPr>
        <w:autoSpaceDE w:val="0"/>
        <w:autoSpaceDN w:val="0"/>
        <w:adjustRightInd w:val="0"/>
        <w:spacing w:after="0" w:line="240" w:lineRule="auto"/>
        <w:ind w:left="1170"/>
        <w:rPr>
          <w:rFonts w:cstheme="minorHAnsi"/>
          <w:color w:val="404040"/>
          <w:szCs w:val="24"/>
          <w:lang w:val="es-CR"/>
        </w:rPr>
      </w:pPr>
    </w:p>
    <w:p w14:paraId="1C2BB2DD" w14:textId="77777777" w:rsidR="0084131F" w:rsidRPr="001221DF" w:rsidRDefault="0084131F" w:rsidP="00E90F6E">
      <w:pPr>
        <w:autoSpaceDE w:val="0"/>
        <w:autoSpaceDN w:val="0"/>
        <w:adjustRightInd w:val="0"/>
        <w:spacing w:after="0" w:line="240" w:lineRule="auto"/>
        <w:ind w:left="1170"/>
        <w:rPr>
          <w:rFonts w:cstheme="minorHAnsi"/>
          <w:color w:val="404040"/>
          <w:szCs w:val="24"/>
          <w:lang w:val="es-CR"/>
        </w:rPr>
      </w:pPr>
    </w:p>
    <w:p w14:paraId="5D76B007" w14:textId="77777777" w:rsidR="00F47898" w:rsidRPr="001221DF" w:rsidRDefault="00F47898" w:rsidP="00E90F6E">
      <w:pPr>
        <w:autoSpaceDE w:val="0"/>
        <w:autoSpaceDN w:val="0"/>
        <w:adjustRightInd w:val="0"/>
        <w:spacing w:after="0" w:line="240" w:lineRule="auto"/>
        <w:ind w:left="1170"/>
        <w:rPr>
          <w:rFonts w:cstheme="minorHAnsi"/>
          <w:color w:val="404040"/>
          <w:szCs w:val="24"/>
          <w:lang w:val="es-CR"/>
        </w:rPr>
      </w:pPr>
    </w:p>
    <w:p w14:paraId="5B8DFD08" w14:textId="77777777" w:rsidR="00E90F6E" w:rsidRPr="001221DF" w:rsidRDefault="00E90F6E" w:rsidP="00E90F6E">
      <w:pPr>
        <w:pBdr>
          <w:top w:val="single" w:sz="4" w:space="1" w:color="auto"/>
        </w:pBdr>
        <w:spacing w:after="200" w:line="276" w:lineRule="auto"/>
        <w:ind w:left="1276"/>
        <w:rPr>
          <w:rFonts w:cstheme="minorHAnsi"/>
          <w:sz w:val="10"/>
          <w:szCs w:val="10"/>
          <w:lang w:val="es-CR"/>
        </w:rPr>
      </w:pPr>
      <w:r w:rsidRPr="001221DF">
        <w:rPr>
          <w:rFonts w:cstheme="minorHAnsi"/>
          <w:b/>
          <w:sz w:val="16"/>
          <w:szCs w:val="16"/>
          <w:vertAlign w:val="superscript"/>
          <w:lang w:val="es-CR"/>
        </w:rPr>
        <w:t>3</w:t>
      </w:r>
      <w:r w:rsidRPr="001221DF">
        <w:rPr>
          <w:rFonts w:cstheme="minorHAnsi"/>
          <w:sz w:val="16"/>
          <w:szCs w:val="16"/>
          <w:lang w:val="es-CR"/>
        </w:rPr>
        <w:t xml:space="preserve"> </w:t>
      </w:r>
      <w:r w:rsidRPr="001221DF">
        <w:rPr>
          <w:rStyle w:val="Hipervnculo"/>
          <w:rFonts w:cstheme="minorHAnsi"/>
          <w:b/>
          <w:color w:val="auto"/>
          <w:sz w:val="10"/>
          <w:szCs w:val="10"/>
          <w:u w:val="none"/>
          <w:lang w:val="es-CR"/>
        </w:rPr>
        <w:t>Fuente:</w:t>
      </w:r>
      <w:r w:rsidRPr="001221DF">
        <w:rPr>
          <w:rStyle w:val="Hipervnculo"/>
          <w:rFonts w:cstheme="minorHAnsi"/>
          <w:color w:val="auto"/>
          <w:sz w:val="10"/>
          <w:szCs w:val="10"/>
          <w:u w:val="none"/>
          <w:lang w:val="es-CR"/>
        </w:rPr>
        <w:t xml:space="preserve"> Acta de la CN EITI RD nos. 19 y 20-2019 </w:t>
      </w:r>
      <w:hyperlink r:id="rId27" w:history="1">
        <w:r w:rsidRPr="001221DF">
          <w:rPr>
            <w:rStyle w:val="Hipervnculo"/>
            <w:rFonts w:cstheme="minorHAnsi"/>
            <w:sz w:val="10"/>
            <w:szCs w:val="10"/>
            <w:lang w:val="es-CR"/>
          </w:rPr>
          <w:t>https://eitird.mem.gob.do/actas-de-reuniones-de-la-comision-nacional/</w:t>
        </w:r>
      </w:hyperlink>
    </w:p>
    <w:p w14:paraId="74646573" w14:textId="77777777" w:rsidR="0084131F" w:rsidRDefault="0084131F">
      <w:pPr>
        <w:spacing w:after="200" w:line="276" w:lineRule="auto"/>
        <w:rPr>
          <w:rFonts w:cstheme="minorHAnsi"/>
          <w:color w:val="404040"/>
          <w:szCs w:val="24"/>
          <w:lang w:val="es-CR"/>
        </w:rPr>
      </w:pPr>
      <w:r>
        <w:rPr>
          <w:rFonts w:cstheme="minorHAnsi"/>
          <w:color w:val="404040"/>
          <w:szCs w:val="24"/>
          <w:lang w:val="es-CR"/>
        </w:rPr>
        <w:br w:type="page"/>
      </w:r>
    </w:p>
    <w:p w14:paraId="713106FA" w14:textId="35E6DACB" w:rsidR="00E90F6E" w:rsidRPr="001221DF" w:rsidRDefault="00E90F6E" w:rsidP="00E90F6E">
      <w:pPr>
        <w:autoSpaceDE w:val="0"/>
        <w:autoSpaceDN w:val="0"/>
        <w:adjustRightInd w:val="0"/>
        <w:spacing w:after="0" w:line="240" w:lineRule="auto"/>
        <w:ind w:left="1170"/>
        <w:rPr>
          <w:rFonts w:cstheme="minorHAnsi"/>
          <w:color w:val="404040"/>
          <w:szCs w:val="24"/>
          <w:lang w:val="es-CR"/>
        </w:rPr>
      </w:pPr>
      <w:r w:rsidRPr="001221DF">
        <w:rPr>
          <w:rFonts w:cstheme="minorHAnsi"/>
          <w:color w:val="404040"/>
          <w:szCs w:val="24"/>
          <w:lang w:val="es-CR"/>
        </w:rPr>
        <w:lastRenderedPageBreak/>
        <w:t xml:space="preserve">La CNEITI-RD, decidió, mediante Acta No. </w:t>
      </w:r>
      <w:r w:rsidR="00F10D3B" w:rsidRPr="001221DF">
        <w:rPr>
          <w:rFonts w:cstheme="minorHAnsi"/>
          <w:color w:val="404040"/>
          <w:szCs w:val="24"/>
          <w:lang w:val="es-CR"/>
        </w:rPr>
        <w:t>08</w:t>
      </w:r>
      <w:r w:rsidRPr="001221DF">
        <w:rPr>
          <w:rFonts w:cstheme="minorHAnsi"/>
          <w:color w:val="404040"/>
          <w:szCs w:val="24"/>
          <w:lang w:val="es-CR"/>
        </w:rPr>
        <w:t>-20</w:t>
      </w:r>
      <w:r w:rsidR="00F10D3B" w:rsidRPr="001221DF">
        <w:rPr>
          <w:rFonts w:cstheme="minorHAnsi"/>
          <w:color w:val="404040"/>
          <w:szCs w:val="24"/>
          <w:lang w:val="es-CR"/>
        </w:rPr>
        <w:t>21</w:t>
      </w:r>
      <w:r w:rsidRPr="001221DF">
        <w:rPr>
          <w:rFonts w:cstheme="minorHAnsi"/>
          <w:color w:val="404040"/>
          <w:szCs w:val="24"/>
          <w:lang w:val="es-CR"/>
        </w:rPr>
        <w:t xml:space="preserve">, </w:t>
      </w:r>
      <w:r w:rsidR="00CE0C1D" w:rsidRPr="001221DF">
        <w:rPr>
          <w:rFonts w:cstheme="minorHAnsi"/>
          <w:color w:val="404040"/>
          <w:szCs w:val="24"/>
          <w:lang w:val="es-CR"/>
        </w:rPr>
        <w:t xml:space="preserve">el cotejo de los </w:t>
      </w:r>
      <w:r w:rsidRPr="001221DF">
        <w:rPr>
          <w:rFonts w:cstheme="minorHAnsi"/>
          <w:color w:val="404040"/>
          <w:szCs w:val="24"/>
          <w:lang w:val="es-CR"/>
        </w:rPr>
        <w:t>flujo</w:t>
      </w:r>
      <w:r w:rsidR="00CE0C1D" w:rsidRPr="001221DF">
        <w:rPr>
          <w:rFonts w:cstheme="minorHAnsi"/>
          <w:color w:val="404040"/>
          <w:szCs w:val="24"/>
          <w:lang w:val="es-CR"/>
        </w:rPr>
        <w:t>s</w:t>
      </w:r>
      <w:r w:rsidRPr="001221DF">
        <w:rPr>
          <w:rFonts w:cstheme="minorHAnsi"/>
          <w:color w:val="404040"/>
          <w:szCs w:val="24"/>
          <w:lang w:val="es-CR"/>
        </w:rPr>
        <w:t xml:space="preserve"> de ingresos a realizar para el </w:t>
      </w:r>
      <w:r w:rsidR="00F10D3B" w:rsidRPr="001221DF">
        <w:rPr>
          <w:rFonts w:cstheme="minorHAnsi"/>
          <w:color w:val="404040"/>
          <w:szCs w:val="24"/>
          <w:lang w:val="es-CR"/>
        </w:rPr>
        <w:t>4to</w:t>
      </w:r>
      <w:r w:rsidRPr="001221DF">
        <w:rPr>
          <w:rFonts w:cstheme="minorHAnsi"/>
          <w:color w:val="404040"/>
          <w:szCs w:val="24"/>
          <w:lang w:val="es-CR"/>
        </w:rPr>
        <w:t>. Informe EITI-RD 20</w:t>
      </w:r>
      <w:r w:rsidR="00CE0C1D" w:rsidRPr="001221DF">
        <w:rPr>
          <w:rFonts w:cstheme="minorHAnsi"/>
          <w:color w:val="404040"/>
          <w:szCs w:val="24"/>
          <w:lang w:val="es-CR"/>
        </w:rPr>
        <w:t>19</w:t>
      </w:r>
      <w:r w:rsidRPr="001221DF">
        <w:rPr>
          <w:rFonts w:cstheme="minorHAnsi"/>
          <w:color w:val="404040"/>
          <w:szCs w:val="24"/>
          <w:lang w:val="es-CR"/>
        </w:rPr>
        <w:t xml:space="preserve"> y 20</w:t>
      </w:r>
      <w:r w:rsidR="00CE0C1D" w:rsidRPr="001221DF">
        <w:rPr>
          <w:rFonts w:cstheme="minorHAnsi"/>
          <w:color w:val="404040"/>
          <w:szCs w:val="24"/>
          <w:lang w:val="es-CR"/>
        </w:rPr>
        <w:t>20</w:t>
      </w:r>
      <w:r w:rsidRPr="001221DF">
        <w:rPr>
          <w:rFonts w:cstheme="minorHAnsi"/>
          <w:color w:val="404040"/>
          <w:szCs w:val="24"/>
          <w:lang w:val="es-CR"/>
        </w:rPr>
        <w:t>,</w:t>
      </w:r>
      <w:r w:rsidRPr="001221DF">
        <w:rPr>
          <w:rFonts w:cstheme="minorHAnsi"/>
          <w:lang w:val="es-CR"/>
        </w:rPr>
        <w:t xml:space="preserve"> </w:t>
      </w:r>
      <w:r w:rsidRPr="001221DF">
        <w:rPr>
          <w:rFonts w:cstheme="minorHAnsi"/>
          <w:color w:val="404040"/>
          <w:szCs w:val="24"/>
          <w:lang w:val="es-CR"/>
        </w:rPr>
        <w:t xml:space="preserve">como se detalla a continuación: </w:t>
      </w:r>
    </w:p>
    <w:p w14:paraId="00E59451" w14:textId="77777777" w:rsidR="00E90F6E" w:rsidRPr="001221DF" w:rsidRDefault="00E90F6E" w:rsidP="00E90F6E">
      <w:pPr>
        <w:pStyle w:val="Tabletitle"/>
        <w:tabs>
          <w:tab w:val="left" w:pos="900"/>
        </w:tabs>
        <w:ind w:left="1170" w:right="41" w:firstLine="18"/>
        <w:rPr>
          <w:rFonts w:cstheme="minorHAnsi"/>
          <w:sz w:val="16"/>
          <w:lang w:val="es-CR"/>
        </w:rPr>
      </w:pPr>
    </w:p>
    <w:p w14:paraId="0277A5B2" w14:textId="37C6B563" w:rsidR="00E90F6E" w:rsidRDefault="00F10D3B" w:rsidP="00E90F6E">
      <w:pPr>
        <w:pStyle w:val="Tabletitle"/>
        <w:tabs>
          <w:tab w:val="left" w:pos="900"/>
        </w:tabs>
        <w:ind w:left="1170" w:right="41" w:firstLine="18"/>
        <w:rPr>
          <w:rFonts w:cstheme="minorHAnsi"/>
          <w:sz w:val="16"/>
          <w:lang w:val="es-CR"/>
        </w:rPr>
      </w:pPr>
      <w:r w:rsidRPr="001221DF">
        <w:rPr>
          <w:rFonts w:cstheme="minorHAnsi"/>
          <w:sz w:val="16"/>
          <w:lang w:val="es-CR"/>
        </w:rPr>
        <w:t>Cuadro</w:t>
      </w:r>
      <w:r w:rsidR="00E90F6E" w:rsidRPr="001221DF">
        <w:rPr>
          <w:rFonts w:cstheme="minorHAnsi"/>
          <w:sz w:val="16"/>
          <w:lang w:val="es-CR"/>
        </w:rPr>
        <w:t xml:space="preserve"> 3: Flujos de Ingresos definidos para el cotejo por CNEITI-RD</w:t>
      </w:r>
    </w:p>
    <w:p w14:paraId="5D297586" w14:textId="77777777" w:rsidR="001418E0" w:rsidRPr="001221DF" w:rsidRDefault="001418E0" w:rsidP="00E90F6E">
      <w:pPr>
        <w:pStyle w:val="Tabletitle"/>
        <w:tabs>
          <w:tab w:val="left" w:pos="900"/>
        </w:tabs>
        <w:ind w:left="1170" w:right="41" w:firstLine="18"/>
        <w:rPr>
          <w:rFonts w:cstheme="minorHAnsi"/>
          <w:sz w:val="16"/>
          <w:lang w:val="es-CR"/>
        </w:rPr>
      </w:pPr>
    </w:p>
    <w:tbl>
      <w:tblPr>
        <w:tblStyle w:val="Style2"/>
        <w:tblW w:w="0" w:type="auto"/>
        <w:tblInd w:w="1177" w:type="dxa"/>
        <w:tblLook w:val="04A0" w:firstRow="1" w:lastRow="0" w:firstColumn="1" w:lastColumn="0" w:noHBand="0" w:noVBand="1"/>
      </w:tblPr>
      <w:tblGrid>
        <w:gridCol w:w="3978"/>
        <w:gridCol w:w="1421"/>
        <w:gridCol w:w="1259"/>
        <w:gridCol w:w="1255"/>
      </w:tblGrid>
      <w:tr w:rsidR="00112010" w:rsidRPr="001221DF" w14:paraId="1B9DB3D3" w14:textId="7AE7912F" w:rsidTr="00941B04">
        <w:trPr>
          <w:cnfStyle w:val="100000000000" w:firstRow="1" w:lastRow="0" w:firstColumn="0" w:lastColumn="0" w:oddVBand="0" w:evenVBand="0" w:oddHBand="0" w:evenHBand="0" w:firstRowFirstColumn="0" w:firstRowLastColumn="0" w:lastRowFirstColumn="0" w:lastRowLastColumn="0"/>
          <w:trHeight w:val="17"/>
        </w:trPr>
        <w:tc>
          <w:tcPr>
            <w:tcW w:w="0" w:type="auto"/>
            <w:shd w:val="clear" w:color="auto" w:fill="86BC25" w:themeFill="accent1"/>
            <w:vAlign w:val="center"/>
            <w:hideMark/>
          </w:tcPr>
          <w:p w14:paraId="431C4EF8" w14:textId="77777777" w:rsidR="00F10D3B" w:rsidRPr="001418E0" w:rsidRDefault="00F10D3B" w:rsidP="001418E0">
            <w:pPr>
              <w:spacing w:after="0" w:line="240" w:lineRule="auto"/>
              <w:jc w:val="center"/>
              <w:rPr>
                <w:rFonts w:cstheme="minorHAnsi"/>
                <w:b/>
                <w:color w:val="FFFFFF" w:themeColor="background1"/>
                <w:sz w:val="16"/>
                <w:szCs w:val="16"/>
                <w:lang w:val="es-CR"/>
              </w:rPr>
            </w:pPr>
            <w:r w:rsidRPr="001418E0">
              <w:rPr>
                <w:rFonts w:cstheme="minorHAnsi"/>
                <w:b/>
                <w:color w:val="FFFFFF" w:themeColor="background1"/>
                <w:sz w:val="16"/>
                <w:szCs w:val="16"/>
                <w:lang w:val="es-CR"/>
              </w:rPr>
              <w:t>Tipo Flujo de Ingreso</w:t>
            </w:r>
          </w:p>
        </w:tc>
        <w:tc>
          <w:tcPr>
            <w:tcW w:w="0" w:type="auto"/>
            <w:shd w:val="clear" w:color="auto" w:fill="86BC25" w:themeFill="accent1"/>
            <w:vAlign w:val="center"/>
          </w:tcPr>
          <w:p w14:paraId="300E5300" w14:textId="77777777" w:rsidR="00F10D3B" w:rsidRPr="001418E0" w:rsidRDefault="00F10D3B" w:rsidP="001418E0">
            <w:pPr>
              <w:spacing w:after="0" w:line="240" w:lineRule="auto"/>
              <w:jc w:val="center"/>
              <w:rPr>
                <w:rFonts w:cstheme="minorHAnsi"/>
                <w:b/>
                <w:color w:val="FFFFFF" w:themeColor="background1"/>
                <w:sz w:val="16"/>
                <w:szCs w:val="16"/>
                <w:lang w:val="es-CR"/>
              </w:rPr>
            </w:pPr>
            <w:r w:rsidRPr="001418E0">
              <w:rPr>
                <w:rFonts w:cstheme="minorHAnsi"/>
                <w:b/>
                <w:color w:val="FFFFFF" w:themeColor="background1"/>
                <w:sz w:val="16"/>
                <w:szCs w:val="16"/>
                <w:lang w:val="es-CR"/>
              </w:rPr>
              <w:t>Entidad Recaudadora</w:t>
            </w:r>
          </w:p>
        </w:tc>
        <w:tc>
          <w:tcPr>
            <w:tcW w:w="0" w:type="auto"/>
            <w:shd w:val="clear" w:color="auto" w:fill="86BC25" w:themeFill="accent1"/>
            <w:vAlign w:val="center"/>
          </w:tcPr>
          <w:p w14:paraId="08B3A133" w14:textId="77777777" w:rsidR="00F10D3B" w:rsidRDefault="00F10D3B" w:rsidP="001418E0">
            <w:pPr>
              <w:spacing w:after="0" w:line="240" w:lineRule="auto"/>
              <w:jc w:val="center"/>
              <w:rPr>
                <w:rFonts w:cstheme="minorHAnsi"/>
                <w:b/>
                <w:color w:val="FFFFFF" w:themeColor="background1"/>
                <w:sz w:val="16"/>
                <w:szCs w:val="16"/>
                <w:lang w:val="es-CR"/>
              </w:rPr>
            </w:pPr>
            <w:r w:rsidRPr="001418E0">
              <w:rPr>
                <w:rFonts w:cstheme="minorHAnsi"/>
                <w:b/>
                <w:color w:val="FFFFFF" w:themeColor="background1"/>
                <w:sz w:val="16"/>
                <w:szCs w:val="16"/>
                <w:lang w:val="es-CR"/>
              </w:rPr>
              <w:t>4to informe EITI-RD</w:t>
            </w:r>
          </w:p>
          <w:p w14:paraId="279F0C0A" w14:textId="5692BBAF" w:rsidR="00112010" w:rsidRPr="001418E0" w:rsidRDefault="00112010" w:rsidP="001418E0">
            <w:pPr>
              <w:spacing w:after="0" w:line="240" w:lineRule="auto"/>
              <w:jc w:val="center"/>
              <w:rPr>
                <w:rFonts w:cstheme="minorHAnsi"/>
                <w:b/>
                <w:color w:val="FFFFFF" w:themeColor="background1"/>
                <w:sz w:val="16"/>
                <w:szCs w:val="16"/>
                <w:lang w:val="es-CR"/>
              </w:rPr>
            </w:pPr>
            <w:r>
              <w:rPr>
                <w:rFonts w:cstheme="minorHAnsi"/>
                <w:b/>
                <w:color w:val="FFFFFF" w:themeColor="background1"/>
                <w:sz w:val="16"/>
                <w:szCs w:val="16"/>
                <w:lang w:val="es-CR"/>
              </w:rPr>
              <w:t>2020-2019</w:t>
            </w:r>
          </w:p>
        </w:tc>
        <w:tc>
          <w:tcPr>
            <w:tcW w:w="0" w:type="auto"/>
            <w:shd w:val="clear" w:color="auto" w:fill="86BC25" w:themeFill="accent1"/>
            <w:vAlign w:val="center"/>
          </w:tcPr>
          <w:p w14:paraId="3F9287D5" w14:textId="2312B943" w:rsidR="00F10D3B" w:rsidRPr="001418E0" w:rsidRDefault="00112010" w:rsidP="001418E0">
            <w:pPr>
              <w:spacing w:after="0" w:line="240" w:lineRule="auto"/>
              <w:jc w:val="center"/>
              <w:rPr>
                <w:rFonts w:cstheme="minorHAnsi"/>
                <w:b/>
                <w:color w:val="FFFFFF" w:themeColor="background1"/>
                <w:sz w:val="16"/>
                <w:szCs w:val="16"/>
                <w:lang w:val="es-CR"/>
              </w:rPr>
            </w:pPr>
            <w:r>
              <w:rPr>
                <w:rFonts w:cstheme="minorHAnsi"/>
                <w:b/>
                <w:color w:val="FFFFFF" w:themeColor="background1"/>
                <w:sz w:val="16"/>
                <w:szCs w:val="16"/>
                <w:lang w:val="es-CR"/>
              </w:rPr>
              <w:t>3er informe EITI-RD</w:t>
            </w:r>
          </w:p>
          <w:p w14:paraId="20B9AB04" w14:textId="7371C247" w:rsidR="00F10D3B" w:rsidRPr="001418E0" w:rsidRDefault="00F10D3B" w:rsidP="001418E0">
            <w:pPr>
              <w:spacing w:after="0" w:line="240" w:lineRule="auto"/>
              <w:jc w:val="center"/>
              <w:rPr>
                <w:rFonts w:cstheme="minorHAnsi"/>
                <w:b/>
                <w:color w:val="FFFFFF" w:themeColor="background1"/>
                <w:sz w:val="16"/>
                <w:szCs w:val="16"/>
                <w:lang w:val="es-CR"/>
              </w:rPr>
            </w:pPr>
            <w:r w:rsidRPr="001418E0">
              <w:rPr>
                <w:rFonts w:cstheme="minorHAnsi"/>
                <w:b/>
                <w:color w:val="FFFFFF" w:themeColor="background1"/>
                <w:sz w:val="16"/>
                <w:szCs w:val="16"/>
                <w:lang w:val="es-CR"/>
              </w:rPr>
              <w:t>2017-2018</w:t>
            </w:r>
          </w:p>
        </w:tc>
      </w:tr>
      <w:tr w:rsidR="00112010" w:rsidRPr="001221DF" w14:paraId="18161216" w14:textId="0DE28482" w:rsidTr="00941B04">
        <w:trPr>
          <w:trHeight w:val="382"/>
        </w:trPr>
        <w:tc>
          <w:tcPr>
            <w:tcW w:w="0" w:type="auto"/>
            <w:noWrap/>
            <w:vAlign w:val="center"/>
            <w:hideMark/>
          </w:tcPr>
          <w:p w14:paraId="0C08777A" w14:textId="305C78B7" w:rsidR="00CE0C1D" w:rsidRPr="00315E8A" w:rsidRDefault="00315E8A"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1.-</w:t>
            </w:r>
            <w:r w:rsidR="00CE0C1D" w:rsidRPr="00315E8A">
              <w:rPr>
                <w:rFonts w:eastAsia="Times New Roman" w:cstheme="minorHAnsi"/>
                <w:sz w:val="16"/>
                <w:szCs w:val="16"/>
                <w:lang w:val="es-CR"/>
              </w:rPr>
              <w:t>Impuesto sobre Renta de Asalariados Ley 11-92</w:t>
            </w:r>
          </w:p>
        </w:tc>
        <w:tc>
          <w:tcPr>
            <w:tcW w:w="0" w:type="auto"/>
            <w:vAlign w:val="center"/>
          </w:tcPr>
          <w:p w14:paraId="3BDC4449"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DGII</w:t>
            </w:r>
          </w:p>
        </w:tc>
        <w:tc>
          <w:tcPr>
            <w:tcW w:w="0" w:type="auto"/>
            <w:vAlign w:val="center"/>
          </w:tcPr>
          <w:p w14:paraId="51E6A35D" w14:textId="3D75C0A0"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c>
          <w:tcPr>
            <w:tcW w:w="0" w:type="auto"/>
            <w:vAlign w:val="center"/>
          </w:tcPr>
          <w:p w14:paraId="460230B7" w14:textId="6E371E11"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112010" w:rsidRPr="001221DF" w14:paraId="4405CE33" w14:textId="5D13ACE1" w:rsidTr="00941B04">
        <w:trPr>
          <w:cnfStyle w:val="000000010000" w:firstRow="0" w:lastRow="0" w:firstColumn="0" w:lastColumn="0" w:oddVBand="0" w:evenVBand="0" w:oddHBand="0" w:evenHBand="1" w:firstRowFirstColumn="0" w:firstRowLastColumn="0" w:lastRowFirstColumn="0" w:lastRowLastColumn="0"/>
          <w:trHeight w:val="382"/>
        </w:trPr>
        <w:tc>
          <w:tcPr>
            <w:tcW w:w="0" w:type="auto"/>
            <w:noWrap/>
            <w:vAlign w:val="center"/>
            <w:hideMark/>
          </w:tcPr>
          <w:p w14:paraId="21C08DAB" w14:textId="5BBBAB0E" w:rsidR="00CE0C1D" w:rsidRPr="001221DF" w:rsidRDefault="00315E8A"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2.-</w:t>
            </w:r>
            <w:r w:rsidR="00CE0C1D" w:rsidRPr="001221DF">
              <w:rPr>
                <w:rFonts w:eastAsia="Times New Roman" w:cstheme="minorHAnsi"/>
                <w:sz w:val="16"/>
                <w:szCs w:val="16"/>
                <w:lang w:val="es-CR"/>
              </w:rPr>
              <w:t>Impuesto sobre la Renta de Empresas (IR-2) Ley 11-92</w:t>
            </w:r>
          </w:p>
        </w:tc>
        <w:tc>
          <w:tcPr>
            <w:tcW w:w="0" w:type="auto"/>
            <w:vAlign w:val="center"/>
          </w:tcPr>
          <w:p w14:paraId="73078B05"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DGII</w:t>
            </w:r>
          </w:p>
        </w:tc>
        <w:tc>
          <w:tcPr>
            <w:tcW w:w="0" w:type="auto"/>
            <w:vAlign w:val="center"/>
          </w:tcPr>
          <w:p w14:paraId="10EF3660" w14:textId="696B98FB"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c>
          <w:tcPr>
            <w:tcW w:w="0" w:type="auto"/>
            <w:vAlign w:val="center"/>
          </w:tcPr>
          <w:p w14:paraId="56DC09C1" w14:textId="5389712E"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112010" w:rsidRPr="001221DF" w14:paraId="08122F0D" w14:textId="526F1F08" w:rsidTr="00941B04">
        <w:trPr>
          <w:trHeight w:val="382"/>
        </w:trPr>
        <w:tc>
          <w:tcPr>
            <w:tcW w:w="0" w:type="auto"/>
            <w:noWrap/>
            <w:vAlign w:val="center"/>
          </w:tcPr>
          <w:p w14:paraId="2DC465C0" w14:textId="0E5841BD" w:rsidR="00CE0C1D" w:rsidRPr="001221DF" w:rsidRDefault="00112010"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 xml:space="preserve">3.-Permisos para </w:t>
            </w:r>
            <w:r w:rsidR="004C7752">
              <w:rPr>
                <w:rFonts w:eastAsia="Times New Roman" w:cstheme="minorHAnsi"/>
                <w:sz w:val="16"/>
                <w:szCs w:val="16"/>
                <w:lang w:val="es-CR"/>
              </w:rPr>
              <w:t>E</w:t>
            </w:r>
            <w:r>
              <w:rPr>
                <w:rFonts w:eastAsia="Times New Roman" w:cstheme="minorHAnsi"/>
                <w:sz w:val="16"/>
                <w:szCs w:val="16"/>
                <w:lang w:val="es-CR"/>
              </w:rPr>
              <w:t xml:space="preserve">xplotar </w:t>
            </w:r>
            <w:r w:rsidR="004C7752">
              <w:rPr>
                <w:rFonts w:eastAsia="Times New Roman" w:cstheme="minorHAnsi"/>
                <w:sz w:val="16"/>
                <w:szCs w:val="16"/>
                <w:lang w:val="es-CR"/>
              </w:rPr>
              <w:t>Yacimientos Mineros</w:t>
            </w:r>
          </w:p>
        </w:tc>
        <w:tc>
          <w:tcPr>
            <w:tcW w:w="0" w:type="auto"/>
            <w:vAlign w:val="center"/>
          </w:tcPr>
          <w:p w14:paraId="62804DD1" w14:textId="0383BB50" w:rsidR="00CE0C1D" w:rsidRPr="001221DF" w:rsidRDefault="00112010" w:rsidP="001418E0">
            <w:pPr>
              <w:spacing w:after="0" w:line="240" w:lineRule="auto"/>
              <w:jc w:val="center"/>
              <w:rPr>
                <w:rFonts w:eastAsia="Times New Roman" w:cstheme="minorHAnsi"/>
                <w:sz w:val="16"/>
                <w:szCs w:val="16"/>
                <w:lang w:val="es-CR"/>
              </w:rPr>
            </w:pPr>
            <w:r>
              <w:rPr>
                <w:rFonts w:eastAsia="Times New Roman" w:cstheme="minorHAnsi"/>
                <w:sz w:val="16"/>
                <w:szCs w:val="16"/>
                <w:lang w:val="es-CR"/>
              </w:rPr>
              <w:t>DGII</w:t>
            </w:r>
          </w:p>
        </w:tc>
        <w:tc>
          <w:tcPr>
            <w:tcW w:w="0" w:type="auto"/>
            <w:vAlign w:val="center"/>
          </w:tcPr>
          <w:p w14:paraId="0B8F007B" w14:textId="255A46F2" w:rsidR="00CE0C1D" w:rsidRPr="001221DF" w:rsidRDefault="00112010" w:rsidP="001418E0">
            <w:pPr>
              <w:spacing w:after="0" w:line="240" w:lineRule="auto"/>
              <w:jc w:val="center"/>
              <w:rPr>
                <w:rFonts w:eastAsia="Times New Roman" w:cstheme="minorHAnsi"/>
                <w:sz w:val="16"/>
                <w:szCs w:val="16"/>
                <w:lang w:val="es-CR"/>
              </w:rPr>
            </w:pPr>
            <w:r>
              <w:rPr>
                <w:rFonts w:eastAsia="Times New Roman" w:cstheme="minorHAnsi"/>
                <w:sz w:val="16"/>
                <w:szCs w:val="16"/>
                <w:lang w:val="es-CR"/>
              </w:rPr>
              <w:t>Si</w:t>
            </w:r>
          </w:p>
        </w:tc>
        <w:tc>
          <w:tcPr>
            <w:tcW w:w="0" w:type="auto"/>
            <w:vAlign w:val="center"/>
          </w:tcPr>
          <w:p w14:paraId="0C0661A8" w14:textId="2B8E4664" w:rsidR="00CE0C1D" w:rsidRPr="001221DF" w:rsidRDefault="00112010" w:rsidP="001418E0">
            <w:pPr>
              <w:spacing w:after="0" w:line="240" w:lineRule="auto"/>
              <w:jc w:val="center"/>
              <w:rPr>
                <w:rFonts w:eastAsia="Times New Roman" w:cstheme="minorHAnsi"/>
                <w:sz w:val="16"/>
                <w:szCs w:val="16"/>
                <w:lang w:val="es-CR"/>
              </w:rPr>
            </w:pPr>
            <w:r>
              <w:rPr>
                <w:rFonts w:eastAsia="Times New Roman" w:cstheme="minorHAnsi"/>
                <w:sz w:val="16"/>
                <w:szCs w:val="16"/>
                <w:lang w:val="es-CR"/>
              </w:rPr>
              <w:t>No</w:t>
            </w:r>
          </w:p>
        </w:tc>
      </w:tr>
      <w:tr w:rsidR="00112010" w:rsidRPr="001221DF" w14:paraId="6CCEA4F1" w14:textId="6BDD2526" w:rsidTr="00941B04">
        <w:trPr>
          <w:cnfStyle w:val="000000010000" w:firstRow="0" w:lastRow="0" w:firstColumn="0" w:lastColumn="0" w:oddVBand="0" w:evenVBand="0" w:oddHBand="0" w:evenHBand="1" w:firstRowFirstColumn="0" w:firstRowLastColumn="0" w:lastRowFirstColumn="0" w:lastRowLastColumn="0"/>
          <w:trHeight w:val="382"/>
        </w:trPr>
        <w:tc>
          <w:tcPr>
            <w:tcW w:w="0" w:type="auto"/>
            <w:noWrap/>
            <w:vAlign w:val="center"/>
            <w:hideMark/>
          </w:tcPr>
          <w:p w14:paraId="3CA3BA53" w14:textId="2DD418E8" w:rsidR="00CE0C1D" w:rsidRPr="001221DF" w:rsidRDefault="00315E8A"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4.-</w:t>
            </w:r>
            <w:r w:rsidR="00CE0C1D" w:rsidRPr="001221DF">
              <w:rPr>
                <w:rFonts w:eastAsia="Times New Roman" w:cstheme="minorHAnsi"/>
                <w:sz w:val="16"/>
                <w:szCs w:val="16"/>
                <w:lang w:val="es-CR"/>
              </w:rPr>
              <w:t>Impuesto a la Participación en las Utilidades Netas (PUN)</w:t>
            </w:r>
          </w:p>
        </w:tc>
        <w:tc>
          <w:tcPr>
            <w:tcW w:w="0" w:type="auto"/>
            <w:vAlign w:val="center"/>
          </w:tcPr>
          <w:p w14:paraId="702FC942"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DGII</w:t>
            </w:r>
          </w:p>
        </w:tc>
        <w:tc>
          <w:tcPr>
            <w:tcW w:w="0" w:type="auto"/>
            <w:vAlign w:val="center"/>
          </w:tcPr>
          <w:p w14:paraId="289164A4" w14:textId="1C3FCB7C"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c>
          <w:tcPr>
            <w:tcW w:w="0" w:type="auto"/>
            <w:vAlign w:val="center"/>
          </w:tcPr>
          <w:p w14:paraId="1DE708B6" w14:textId="3D2C39A8"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112010" w:rsidRPr="001221DF" w14:paraId="1F56E906" w14:textId="4345E2CB" w:rsidTr="00941B04">
        <w:trPr>
          <w:trHeight w:val="382"/>
        </w:trPr>
        <w:tc>
          <w:tcPr>
            <w:tcW w:w="0" w:type="auto"/>
            <w:noWrap/>
            <w:vAlign w:val="center"/>
          </w:tcPr>
          <w:p w14:paraId="4E9AA8B0" w14:textId="69613817" w:rsidR="00CE0C1D" w:rsidRPr="001221DF" w:rsidRDefault="00315E8A"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5.-</w:t>
            </w:r>
            <w:r w:rsidR="00CE0C1D" w:rsidRPr="001221DF">
              <w:rPr>
                <w:rFonts w:eastAsia="Times New Roman" w:cstheme="minorHAnsi"/>
                <w:sz w:val="16"/>
                <w:szCs w:val="16"/>
                <w:lang w:val="es-CR"/>
              </w:rPr>
              <w:t>Retorno Neto de Fundición (RNF)</w:t>
            </w:r>
          </w:p>
        </w:tc>
        <w:tc>
          <w:tcPr>
            <w:tcW w:w="0" w:type="auto"/>
            <w:vAlign w:val="center"/>
          </w:tcPr>
          <w:p w14:paraId="1E463A96"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DGII</w:t>
            </w:r>
          </w:p>
        </w:tc>
        <w:tc>
          <w:tcPr>
            <w:tcW w:w="0" w:type="auto"/>
            <w:vAlign w:val="center"/>
          </w:tcPr>
          <w:p w14:paraId="159F679F" w14:textId="566E1502"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c>
          <w:tcPr>
            <w:tcW w:w="0" w:type="auto"/>
            <w:vAlign w:val="center"/>
          </w:tcPr>
          <w:p w14:paraId="6B1A53D2" w14:textId="64ACA624"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112010" w:rsidRPr="001221DF" w14:paraId="1412DDFD" w14:textId="6C0E8377" w:rsidTr="00941B04">
        <w:trPr>
          <w:cnfStyle w:val="000000010000" w:firstRow="0" w:lastRow="0" w:firstColumn="0" w:lastColumn="0" w:oddVBand="0" w:evenVBand="0" w:oddHBand="0" w:evenHBand="1" w:firstRowFirstColumn="0" w:firstRowLastColumn="0" w:lastRowFirstColumn="0" w:lastRowLastColumn="0"/>
          <w:trHeight w:val="382"/>
        </w:trPr>
        <w:tc>
          <w:tcPr>
            <w:tcW w:w="0" w:type="auto"/>
            <w:noWrap/>
            <w:vAlign w:val="center"/>
            <w:hideMark/>
          </w:tcPr>
          <w:p w14:paraId="64364FBD" w14:textId="74371676" w:rsidR="00CE0C1D" w:rsidRPr="001221DF" w:rsidRDefault="00315E8A"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6.-</w:t>
            </w:r>
            <w:r w:rsidR="00CE0C1D" w:rsidRPr="001221DF">
              <w:rPr>
                <w:rFonts w:eastAsia="Times New Roman" w:cstheme="minorHAnsi"/>
                <w:sz w:val="16"/>
                <w:szCs w:val="16"/>
                <w:lang w:val="es-CR"/>
              </w:rPr>
              <w:t>Pagos de Intereses al Exterior</w:t>
            </w:r>
          </w:p>
        </w:tc>
        <w:tc>
          <w:tcPr>
            <w:tcW w:w="0" w:type="auto"/>
            <w:vAlign w:val="center"/>
          </w:tcPr>
          <w:p w14:paraId="129DE738"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DGII</w:t>
            </w:r>
          </w:p>
        </w:tc>
        <w:tc>
          <w:tcPr>
            <w:tcW w:w="0" w:type="auto"/>
            <w:vAlign w:val="center"/>
          </w:tcPr>
          <w:p w14:paraId="209F231D" w14:textId="5828DA12"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c>
          <w:tcPr>
            <w:tcW w:w="0" w:type="auto"/>
            <w:vAlign w:val="center"/>
          </w:tcPr>
          <w:p w14:paraId="03D666E4" w14:textId="4E6E9130"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112010" w:rsidRPr="001221DF" w14:paraId="58C8C919" w14:textId="5335F9A4" w:rsidTr="00941B04">
        <w:trPr>
          <w:trHeight w:val="382"/>
        </w:trPr>
        <w:tc>
          <w:tcPr>
            <w:tcW w:w="0" w:type="auto"/>
            <w:noWrap/>
            <w:vAlign w:val="center"/>
          </w:tcPr>
          <w:p w14:paraId="32DAED35" w14:textId="19533A79" w:rsidR="00CE0C1D" w:rsidRPr="001221DF" w:rsidRDefault="00315E8A"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7.-</w:t>
            </w:r>
            <w:r w:rsidR="00CE0C1D" w:rsidRPr="001221DF">
              <w:rPr>
                <w:rFonts w:eastAsia="Times New Roman" w:cstheme="minorHAnsi"/>
                <w:sz w:val="16"/>
                <w:szCs w:val="16"/>
                <w:lang w:val="es-CR"/>
              </w:rPr>
              <w:t>Impuestos por Pagos al Exterior</w:t>
            </w:r>
          </w:p>
        </w:tc>
        <w:tc>
          <w:tcPr>
            <w:tcW w:w="0" w:type="auto"/>
            <w:vAlign w:val="center"/>
          </w:tcPr>
          <w:p w14:paraId="13CAC9DF"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DGII</w:t>
            </w:r>
          </w:p>
        </w:tc>
        <w:tc>
          <w:tcPr>
            <w:tcW w:w="0" w:type="auto"/>
            <w:vAlign w:val="center"/>
          </w:tcPr>
          <w:p w14:paraId="0C2A95FD" w14:textId="3242D768"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c>
          <w:tcPr>
            <w:tcW w:w="0" w:type="auto"/>
            <w:vAlign w:val="center"/>
          </w:tcPr>
          <w:p w14:paraId="58B6E6FD" w14:textId="02C4BDAD"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112010" w:rsidRPr="001221DF" w14:paraId="766E4A46" w14:textId="7BC84CA7" w:rsidTr="00941B04">
        <w:trPr>
          <w:cnfStyle w:val="000000010000" w:firstRow="0" w:lastRow="0" w:firstColumn="0" w:lastColumn="0" w:oddVBand="0" w:evenVBand="0" w:oddHBand="0" w:evenHBand="1" w:firstRowFirstColumn="0" w:firstRowLastColumn="0" w:lastRowFirstColumn="0" w:lastRowLastColumn="0"/>
          <w:trHeight w:val="382"/>
        </w:trPr>
        <w:tc>
          <w:tcPr>
            <w:tcW w:w="0" w:type="auto"/>
            <w:noWrap/>
            <w:vAlign w:val="center"/>
            <w:hideMark/>
          </w:tcPr>
          <w:p w14:paraId="29D7BB25" w14:textId="757BAEF9" w:rsidR="00CE0C1D" w:rsidRPr="001221DF" w:rsidRDefault="00315E8A"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8.-</w:t>
            </w:r>
            <w:r w:rsidR="00CE0C1D" w:rsidRPr="001221DF">
              <w:rPr>
                <w:rFonts w:eastAsia="Times New Roman" w:cstheme="minorHAnsi"/>
                <w:sz w:val="16"/>
                <w:szCs w:val="16"/>
                <w:lang w:val="es-CR"/>
              </w:rPr>
              <w:t xml:space="preserve">Impuesto de Superficie </w:t>
            </w:r>
          </w:p>
        </w:tc>
        <w:tc>
          <w:tcPr>
            <w:tcW w:w="0" w:type="auto"/>
            <w:vAlign w:val="center"/>
          </w:tcPr>
          <w:p w14:paraId="543345F8"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DGII</w:t>
            </w:r>
          </w:p>
        </w:tc>
        <w:tc>
          <w:tcPr>
            <w:tcW w:w="0" w:type="auto"/>
            <w:vAlign w:val="center"/>
          </w:tcPr>
          <w:p w14:paraId="5A89E04A" w14:textId="494E75B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c>
          <w:tcPr>
            <w:tcW w:w="0" w:type="auto"/>
            <w:vAlign w:val="center"/>
          </w:tcPr>
          <w:p w14:paraId="4E318D37" w14:textId="50AD442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112010" w:rsidRPr="001221DF" w14:paraId="1945036D" w14:textId="7996EB22" w:rsidTr="00941B04">
        <w:trPr>
          <w:trHeight w:val="382"/>
        </w:trPr>
        <w:tc>
          <w:tcPr>
            <w:tcW w:w="0" w:type="auto"/>
            <w:noWrap/>
            <w:vAlign w:val="center"/>
          </w:tcPr>
          <w:p w14:paraId="7A923587" w14:textId="36BF2259" w:rsidR="00CE0C1D" w:rsidRPr="001221DF" w:rsidRDefault="00112010"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9</w:t>
            </w:r>
            <w:r w:rsidR="00315E8A">
              <w:rPr>
                <w:rFonts w:eastAsia="Times New Roman" w:cstheme="minorHAnsi"/>
                <w:sz w:val="16"/>
                <w:szCs w:val="16"/>
                <w:lang w:val="es-CR"/>
              </w:rPr>
              <w:t>.-</w:t>
            </w:r>
            <w:r w:rsidR="00CE0C1D" w:rsidRPr="001221DF">
              <w:rPr>
                <w:rFonts w:eastAsia="Times New Roman" w:cstheme="minorHAnsi"/>
                <w:sz w:val="16"/>
                <w:szCs w:val="16"/>
                <w:lang w:val="es-CR"/>
              </w:rPr>
              <w:t>Regalía 5% FOB</w:t>
            </w:r>
          </w:p>
        </w:tc>
        <w:tc>
          <w:tcPr>
            <w:tcW w:w="0" w:type="auto"/>
            <w:vAlign w:val="center"/>
          </w:tcPr>
          <w:p w14:paraId="561C798C"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DGA</w:t>
            </w:r>
          </w:p>
        </w:tc>
        <w:tc>
          <w:tcPr>
            <w:tcW w:w="0" w:type="auto"/>
            <w:vAlign w:val="center"/>
          </w:tcPr>
          <w:p w14:paraId="66099925" w14:textId="39BA5F38"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c>
          <w:tcPr>
            <w:tcW w:w="0" w:type="auto"/>
            <w:vAlign w:val="center"/>
          </w:tcPr>
          <w:p w14:paraId="2DC77E86" w14:textId="37F7F29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112010" w:rsidRPr="001221DF" w14:paraId="4FB06C52" w14:textId="594DA83B" w:rsidTr="00941B04">
        <w:trPr>
          <w:cnfStyle w:val="000000010000" w:firstRow="0" w:lastRow="0" w:firstColumn="0" w:lastColumn="0" w:oddVBand="0" w:evenVBand="0" w:oddHBand="0" w:evenHBand="1" w:firstRowFirstColumn="0" w:firstRowLastColumn="0" w:lastRowFirstColumn="0" w:lastRowLastColumn="0"/>
          <w:trHeight w:val="382"/>
        </w:trPr>
        <w:tc>
          <w:tcPr>
            <w:tcW w:w="0" w:type="auto"/>
            <w:noWrap/>
            <w:vAlign w:val="center"/>
            <w:hideMark/>
          </w:tcPr>
          <w:p w14:paraId="07A11E0E" w14:textId="6BF71E23" w:rsidR="00CE0C1D" w:rsidRPr="001221DF" w:rsidRDefault="00315E8A"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1</w:t>
            </w:r>
            <w:r w:rsidR="00C94529">
              <w:rPr>
                <w:rFonts w:eastAsia="Times New Roman" w:cstheme="minorHAnsi"/>
                <w:sz w:val="16"/>
                <w:szCs w:val="16"/>
                <w:lang w:val="es-CR"/>
              </w:rPr>
              <w:t>0</w:t>
            </w:r>
            <w:r>
              <w:rPr>
                <w:rFonts w:eastAsia="Times New Roman" w:cstheme="minorHAnsi"/>
                <w:sz w:val="16"/>
                <w:szCs w:val="16"/>
                <w:lang w:val="es-CR"/>
              </w:rPr>
              <w:t>.-</w:t>
            </w:r>
            <w:r w:rsidR="00112010">
              <w:rPr>
                <w:rFonts w:eastAsia="Times New Roman" w:cstheme="minorHAnsi"/>
                <w:sz w:val="16"/>
                <w:szCs w:val="16"/>
                <w:lang w:val="es-CR"/>
              </w:rPr>
              <w:t xml:space="preserve">Revision de </w:t>
            </w:r>
            <w:r w:rsidR="00621B9E">
              <w:rPr>
                <w:rFonts w:eastAsia="Times New Roman" w:cstheme="minorHAnsi"/>
                <w:sz w:val="16"/>
                <w:szCs w:val="16"/>
                <w:lang w:val="es-CR"/>
              </w:rPr>
              <w:t>P</w:t>
            </w:r>
            <w:r w:rsidR="00112010">
              <w:rPr>
                <w:rFonts w:eastAsia="Times New Roman" w:cstheme="minorHAnsi"/>
                <w:sz w:val="16"/>
                <w:szCs w:val="16"/>
                <w:lang w:val="es-CR"/>
              </w:rPr>
              <w:t xml:space="preserve">untos de </w:t>
            </w:r>
            <w:r w:rsidR="00973005">
              <w:rPr>
                <w:rFonts w:eastAsia="Times New Roman" w:cstheme="minorHAnsi"/>
                <w:sz w:val="16"/>
                <w:szCs w:val="16"/>
                <w:lang w:val="es-CR"/>
              </w:rPr>
              <w:t>Conexión</w:t>
            </w:r>
          </w:p>
        </w:tc>
        <w:tc>
          <w:tcPr>
            <w:tcW w:w="0" w:type="auto"/>
            <w:vAlign w:val="center"/>
          </w:tcPr>
          <w:p w14:paraId="4B0AAE11"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DGM</w:t>
            </w:r>
          </w:p>
        </w:tc>
        <w:tc>
          <w:tcPr>
            <w:tcW w:w="0" w:type="auto"/>
            <w:vAlign w:val="center"/>
          </w:tcPr>
          <w:p w14:paraId="2B11F940" w14:textId="515ACB5E" w:rsidR="00CE0C1D" w:rsidRDefault="00CE0C1D" w:rsidP="001418E0">
            <w:pPr>
              <w:spacing w:after="0" w:line="240" w:lineRule="auto"/>
              <w:jc w:val="center"/>
              <w:rPr>
                <w:rFonts w:eastAsia="Times New Roman" w:cstheme="minorHAnsi"/>
                <w:sz w:val="16"/>
                <w:szCs w:val="16"/>
                <w:lang w:val="es-CR"/>
              </w:rPr>
            </w:pPr>
          </w:p>
          <w:p w14:paraId="57FE3E7F" w14:textId="1ED00D01" w:rsidR="005C08BA" w:rsidRPr="001221DF" w:rsidRDefault="005C08BA" w:rsidP="001418E0">
            <w:pPr>
              <w:spacing w:after="0" w:line="240" w:lineRule="auto"/>
              <w:jc w:val="center"/>
              <w:rPr>
                <w:rFonts w:eastAsia="Times New Roman" w:cstheme="minorHAnsi"/>
                <w:sz w:val="16"/>
                <w:szCs w:val="16"/>
                <w:lang w:val="es-CR"/>
              </w:rPr>
            </w:pPr>
            <w:r>
              <w:rPr>
                <w:rFonts w:eastAsia="Times New Roman" w:cstheme="minorHAnsi"/>
                <w:sz w:val="16"/>
                <w:szCs w:val="16"/>
                <w:lang w:val="es-CR"/>
              </w:rPr>
              <w:t>Si</w:t>
            </w:r>
          </w:p>
        </w:tc>
        <w:tc>
          <w:tcPr>
            <w:tcW w:w="0" w:type="auto"/>
            <w:vAlign w:val="center"/>
          </w:tcPr>
          <w:p w14:paraId="133BB933" w14:textId="3E225C8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No</w:t>
            </w:r>
          </w:p>
        </w:tc>
      </w:tr>
      <w:tr w:rsidR="00112010" w:rsidRPr="001221DF" w14:paraId="575E9142" w14:textId="77777777" w:rsidTr="00941B04">
        <w:trPr>
          <w:trHeight w:val="382"/>
        </w:trPr>
        <w:tc>
          <w:tcPr>
            <w:tcW w:w="0" w:type="auto"/>
            <w:noWrap/>
            <w:vAlign w:val="center"/>
          </w:tcPr>
          <w:p w14:paraId="656B5817" w14:textId="39E6C993" w:rsidR="00112010" w:rsidRDefault="00112010"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1</w:t>
            </w:r>
            <w:r w:rsidR="00C94529">
              <w:rPr>
                <w:rFonts w:eastAsia="Times New Roman" w:cstheme="minorHAnsi"/>
                <w:sz w:val="16"/>
                <w:szCs w:val="16"/>
                <w:lang w:val="es-CR"/>
              </w:rPr>
              <w:t>1</w:t>
            </w:r>
            <w:r>
              <w:rPr>
                <w:rFonts w:eastAsia="Times New Roman" w:cstheme="minorHAnsi"/>
                <w:sz w:val="16"/>
                <w:szCs w:val="16"/>
                <w:lang w:val="es-CR"/>
              </w:rPr>
              <w:t xml:space="preserve">.-Solicitud de </w:t>
            </w:r>
            <w:r w:rsidR="00621B9E">
              <w:rPr>
                <w:rFonts w:eastAsia="Times New Roman" w:cstheme="minorHAnsi"/>
                <w:sz w:val="16"/>
                <w:szCs w:val="16"/>
                <w:lang w:val="es-CR"/>
              </w:rPr>
              <w:t>E</w:t>
            </w:r>
            <w:r>
              <w:rPr>
                <w:rFonts w:eastAsia="Times New Roman" w:cstheme="minorHAnsi"/>
                <w:sz w:val="16"/>
                <w:szCs w:val="16"/>
                <w:lang w:val="es-CR"/>
              </w:rPr>
              <w:t>xploración</w:t>
            </w:r>
          </w:p>
        </w:tc>
        <w:tc>
          <w:tcPr>
            <w:tcW w:w="0" w:type="auto"/>
            <w:vAlign w:val="center"/>
          </w:tcPr>
          <w:p w14:paraId="621F5C18" w14:textId="3EFC7522" w:rsidR="00112010" w:rsidRPr="001221DF" w:rsidRDefault="00112010" w:rsidP="001418E0">
            <w:pPr>
              <w:spacing w:after="0" w:line="240" w:lineRule="auto"/>
              <w:jc w:val="center"/>
              <w:rPr>
                <w:rFonts w:eastAsia="Times New Roman" w:cstheme="minorHAnsi"/>
                <w:sz w:val="16"/>
                <w:szCs w:val="16"/>
                <w:lang w:val="es-CR"/>
              </w:rPr>
            </w:pPr>
            <w:r>
              <w:rPr>
                <w:rFonts w:eastAsia="Times New Roman" w:cstheme="minorHAnsi"/>
                <w:sz w:val="16"/>
                <w:szCs w:val="16"/>
                <w:lang w:val="es-CR"/>
              </w:rPr>
              <w:t>DGM</w:t>
            </w:r>
          </w:p>
        </w:tc>
        <w:tc>
          <w:tcPr>
            <w:tcW w:w="0" w:type="auto"/>
            <w:vAlign w:val="center"/>
          </w:tcPr>
          <w:p w14:paraId="681CFA94" w14:textId="396C0F83" w:rsidR="00112010" w:rsidRPr="001221DF" w:rsidRDefault="00112010" w:rsidP="001418E0">
            <w:pPr>
              <w:spacing w:after="0" w:line="240" w:lineRule="auto"/>
              <w:jc w:val="center"/>
              <w:rPr>
                <w:rFonts w:eastAsia="Times New Roman" w:cstheme="minorHAnsi"/>
                <w:sz w:val="16"/>
                <w:szCs w:val="16"/>
                <w:lang w:val="es-CR"/>
              </w:rPr>
            </w:pPr>
            <w:r>
              <w:rPr>
                <w:rFonts w:eastAsia="Times New Roman" w:cstheme="minorHAnsi"/>
                <w:sz w:val="16"/>
                <w:szCs w:val="16"/>
                <w:lang w:val="es-CR"/>
              </w:rPr>
              <w:t>Si</w:t>
            </w:r>
          </w:p>
        </w:tc>
        <w:tc>
          <w:tcPr>
            <w:tcW w:w="0" w:type="auto"/>
            <w:vAlign w:val="center"/>
          </w:tcPr>
          <w:p w14:paraId="3AC5F541" w14:textId="54C952A2" w:rsidR="00112010" w:rsidRPr="001221DF" w:rsidRDefault="00112010" w:rsidP="001418E0">
            <w:pPr>
              <w:spacing w:after="0" w:line="240" w:lineRule="auto"/>
              <w:jc w:val="center"/>
              <w:rPr>
                <w:rFonts w:eastAsia="Times New Roman" w:cstheme="minorHAnsi"/>
                <w:sz w:val="16"/>
                <w:szCs w:val="16"/>
                <w:lang w:val="es-CR"/>
              </w:rPr>
            </w:pPr>
            <w:r>
              <w:rPr>
                <w:rFonts w:eastAsia="Times New Roman" w:cstheme="minorHAnsi"/>
                <w:sz w:val="16"/>
                <w:szCs w:val="16"/>
                <w:lang w:val="es-CR"/>
              </w:rPr>
              <w:t>No</w:t>
            </w:r>
          </w:p>
        </w:tc>
      </w:tr>
      <w:tr w:rsidR="00112010" w:rsidRPr="001221DF" w14:paraId="3D1EF806" w14:textId="753CA43A" w:rsidTr="00941B04">
        <w:trPr>
          <w:cnfStyle w:val="000000010000" w:firstRow="0" w:lastRow="0" w:firstColumn="0" w:lastColumn="0" w:oddVBand="0" w:evenVBand="0" w:oddHBand="0" w:evenHBand="1" w:firstRowFirstColumn="0" w:firstRowLastColumn="0" w:lastRowFirstColumn="0" w:lastRowLastColumn="0"/>
          <w:trHeight w:val="382"/>
        </w:trPr>
        <w:tc>
          <w:tcPr>
            <w:tcW w:w="0" w:type="auto"/>
            <w:noWrap/>
            <w:vAlign w:val="center"/>
            <w:hideMark/>
          </w:tcPr>
          <w:p w14:paraId="3E386BFE" w14:textId="58AC9C10" w:rsidR="00CE0C1D" w:rsidRPr="001221DF" w:rsidRDefault="00315E8A" w:rsidP="0002291F">
            <w:pPr>
              <w:spacing w:after="0" w:line="240" w:lineRule="auto"/>
              <w:ind w:left="278" w:hanging="278"/>
              <w:rPr>
                <w:rFonts w:eastAsia="Times New Roman" w:cstheme="minorHAnsi"/>
                <w:sz w:val="16"/>
                <w:szCs w:val="16"/>
                <w:lang w:val="es-CR"/>
              </w:rPr>
            </w:pPr>
            <w:r>
              <w:rPr>
                <w:rFonts w:eastAsia="Times New Roman" w:cstheme="minorHAnsi"/>
                <w:sz w:val="16"/>
                <w:szCs w:val="16"/>
                <w:lang w:val="es-CR"/>
              </w:rPr>
              <w:t>12.-</w:t>
            </w:r>
            <w:r w:rsidR="00CE0C1D" w:rsidRPr="001221DF">
              <w:rPr>
                <w:rFonts w:eastAsia="Times New Roman" w:cstheme="minorHAnsi"/>
                <w:sz w:val="16"/>
                <w:szCs w:val="16"/>
                <w:lang w:val="es-CR"/>
              </w:rPr>
              <w:t>Tasa por Servicios</w:t>
            </w:r>
          </w:p>
        </w:tc>
        <w:tc>
          <w:tcPr>
            <w:tcW w:w="0" w:type="auto"/>
            <w:vAlign w:val="center"/>
          </w:tcPr>
          <w:p w14:paraId="1593BFD3" w14:textId="77777777"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MEM</w:t>
            </w:r>
          </w:p>
        </w:tc>
        <w:tc>
          <w:tcPr>
            <w:tcW w:w="0" w:type="auto"/>
            <w:vAlign w:val="center"/>
          </w:tcPr>
          <w:p w14:paraId="15DF9334" w14:textId="654EBB8E"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c>
          <w:tcPr>
            <w:tcW w:w="0" w:type="auto"/>
            <w:vAlign w:val="center"/>
          </w:tcPr>
          <w:p w14:paraId="327548F2" w14:textId="4744806F" w:rsidR="00CE0C1D" w:rsidRPr="001221DF" w:rsidRDefault="00CE0C1D" w:rsidP="001418E0">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bl>
    <w:p w14:paraId="537F3E81" w14:textId="77777777" w:rsidR="00E90F6E" w:rsidRPr="001221DF" w:rsidRDefault="00E90F6E" w:rsidP="00E90F6E">
      <w:pPr>
        <w:autoSpaceDE w:val="0"/>
        <w:autoSpaceDN w:val="0"/>
        <w:adjustRightInd w:val="0"/>
        <w:spacing w:after="0" w:line="240" w:lineRule="auto"/>
        <w:ind w:left="360"/>
        <w:rPr>
          <w:rFonts w:cstheme="minorHAnsi"/>
          <w:color w:val="404040"/>
          <w:szCs w:val="24"/>
          <w:lang w:val="es-CR"/>
        </w:rPr>
      </w:pPr>
    </w:p>
    <w:p w14:paraId="3BC4AB2E" w14:textId="77777777" w:rsidR="0084131F" w:rsidRDefault="0084131F">
      <w:pPr>
        <w:spacing w:after="200" w:line="276" w:lineRule="auto"/>
        <w:rPr>
          <w:rFonts w:cstheme="minorHAnsi"/>
          <w:lang w:val="es-CR"/>
        </w:rPr>
      </w:pPr>
      <w:r>
        <w:rPr>
          <w:rFonts w:cstheme="minorHAnsi"/>
          <w:lang w:val="es-CR"/>
        </w:rPr>
        <w:br w:type="page"/>
      </w:r>
    </w:p>
    <w:p w14:paraId="538DCEED" w14:textId="4D3E3F1B" w:rsidR="00E90F6E" w:rsidRDefault="005C08BA" w:rsidP="0002291F">
      <w:pPr>
        <w:spacing w:after="0" w:line="240" w:lineRule="auto"/>
        <w:ind w:left="1166"/>
        <w:rPr>
          <w:rFonts w:cstheme="minorHAnsi"/>
          <w:lang w:val="es-CR"/>
        </w:rPr>
      </w:pPr>
      <w:r>
        <w:rPr>
          <w:rFonts w:cstheme="minorHAnsi"/>
          <w:lang w:val="es-CR"/>
        </w:rPr>
        <w:lastRenderedPageBreak/>
        <w:t>En el siguiente cuadro se muestra</w:t>
      </w:r>
      <w:r w:rsidR="00E90F6E" w:rsidRPr="001221DF">
        <w:rPr>
          <w:rFonts w:cstheme="minorHAnsi"/>
          <w:lang w:val="es-CR"/>
        </w:rPr>
        <w:t xml:space="preserve"> una explicación de la naturaleza de cada uno de estos flujos de ingresos.</w:t>
      </w:r>
    </w:p>
    <w:p w14:paraId="7E5E3D9B" w14:textId="77777777" w:rsidR="0084131F" w:rsidRPr="001221DF" w:rsidRDefault="0084131F" w:rsidP="0002291F">
      <w:pPr>
        <w:spacing w:after="0" w:line="240" w:lineRule="auto"/>
        <w:ind w:left="1166"/>
        <w:rPr>
          <w:rFonts w:cstheme="minorHAnsi"/>
          <w:lang w:val="es-CR"/>
        </w:rPr>
      </w:pPr>
    </w:p>
    <w:p w14:paraId="024841CD" w14:textId="1AD87ABB" w:rsidR="00E90F6E" w:rsidRDefault="00CE0C1D" w:rsidP="00E90F6E">
      <w:pPr>
        <w:pStyle w:val="Tabletitle"/>
        <w:tabs>
          <w:tab w:val="left" w:pos="900"/>
        </w:tabs>
        <w:ind w:left="1170" w:right="-990" w:firstLine="18"/>
        <w:rPr>
          <w:rFonts w:cstheme="minorHAnsi"/>
          <w:sz w:val="16"/>
          <w:lang w:val="es-CR"/>
        </w:rPr>
      </w:pPr>
      <w:r w:rsidRPr="001221DF">
        <w:rPr>
          <w:rFonts w:cstheme="minorHAnsi"/>
          <w:sz w:val="16"/>
          <w:lang w:val="es-CR"/>
        </w:rPr>
        <w:t>Cuadro</w:t>
      </w:r>
      <w:r w:rsidR="00E90F6E" w:rsidRPr="001221DF">
        <w:rPr>
          <w:rFonts w:cstheme="minorHAnsi"/>
          <w:sz w:val="16"/>
          <w:lang w:val="es-CR"/>
        </w:rPr>
        <w:t xml:space="preserve"> 4: Descripción Naturaleza Flujos Ingresos por Entidad Gubernamental Recaudadora</w:t>
      </w:r>
    </w:p>
    <w:p w14:paraId="1C0FE788" w14:textId="77777777" w:rsidR="001418E0" w:rsidRPr="001221DF" w:rsidRDefault="001418E0" w:rsidP="00E90F6E">
      <w:pPr>
        <w:pStyle w:val="Tabletitle"/>
        <w:tabs>
          <w:tab w:val="left" w:pos="900"/>
        </w:tabs>
        <w:ind w:left="1170" w:right="-990" w:firstLine="18"/>
        <w:rPr>
          <w:rFonts w:cstheme="minorHAnsi"/>
          <w:sz w:val="16"/>
          <w:lang w:val="es-CR"/>
        </w:rPr>
      </w:pPr>
    </w:p>
    <w:tbl>
      <w:tblPr>
        <w:tblStyle w:val="Style2"/>
        <w:tblW w:w="0" w:type="auto"/>
        <w:tblInd w:w="1134" w:type="dxa"/>
        <w:tblLook w:val="04A0" w:firstRow="1" w:lastRow="0" w:firstColumn="1" w:lastColumn="0" w:noHBand="0" w:noVBand="1"/>
      </w:tblPr>
      <w:tblGrid>
        <w:gridCol w:w="1299"/>
        <w:gridCol w:w="1430"/>
        <w:gridCol w:w="5227"/>
      </w:tblGrid>
      <w:tr w:rsidR="00E90F6E" w:rsidRPr="001221DF" w14:paraId="4DDA6132" w14:textId="77777777" w:rsidTr="00440C43">
        <w:trPr>
          <w:cnfStyle w:val="100000000000" w:firstRow="1" w:lastRow="0" w:firstColumn="0" w:lastColumn="0" w:oddVBand="0" w:evenVBand="0" w:oddHBand="0" w:evenHBand="0" w:firstRowFirstColumn="0" w:firstRowLastColumn="0" w:lastRowFirstColumn="0" w:lastRowLastColumn="0"/>
          <w:trHeight w:val="23"/>
          <w:tblHeader/>
        </w:trPr>
        <w:tc>
          <w:tcPr>
            <w:tcW w:w="0" w:type="auto"/>
            <w:shd w:val="clear" w:color="auto" w:fill="86BC25" w:themeFill="accent1"/>
            <w:vAlign w:val="center"/>
          </w:tcPr>
          <w:p w14:paraId="291117F0" w14:textId="77777777" w:rsidR="00E90F6E" w:rsidRPr="001418E0" w:rsidRDefault="00E90F6E" w:rsidP="001418E0">
            <w:pPr>
              <w:spacing w:after="0" w:line="240" w:lineRule="auto"/>
              <w:jc w:val="center"/>
              <w:rPr>
                <w:rFonts w:cstheme="minorHAnsi"/>
                <w:b/>
                <w:color w:val="FFFFFF" w:themeColor="background1"/>
                <w:sz w:val="16"/>
                <w:szCs w:val="16"/>
                <w:lang w:val="es-CR"/>
              </w:rPr>
            </w:pPr>
            <w:r w:rsidRPr="001418E0">
              <w:rPr>
                <w:rFonts w:cstheme="minorHAnsi"/>
                <w:b/>
                <w:color w:val="FFFFFF" w:themeColor="background1"/>
                <w:sz w:val="16"/>
                <w:szCs w:val="16"/>
                <w:lang w:val="es-CR"/>
              </w:rPr>
              <w:t>Flujo Ingreso</w:t>
            </w:r>
          </w:p>
        </w:tc>
        <w:tc>
          <w:tcPr>
            <w:tcW w:w="0" w:type="auto"/>
            <w:shd w:val="clear" w:color="auto" w:fill="86BC25" w:themeFill="accent1"/>
            <w:vAlign w:val="center"/>
          </w:tcPr>
          <w:p w14:paraId="0FD00A17" w14:textId="77777777" w:rsidR="00E90F6E" w:rsidRPr="001418E0" w:rsidRDefault="00E90F6E" w:rsidP="001418E0">
            <w:pPr>
              <w:spacing w:after="0" w:line="240" w:lineRule="auto"/>
              <w:jc w:val="center"/>
              <w:rPr>
                <w:rFonts w:cstheme="minorHAnsi"/>
                <w:b/>
                <w:color w:val="FFFFFF" w:themeColor="background1"/>
                <w:sz w:val="16"/>
                <w:szCs w:val="16"/>
                <w:lang w:val="es-CR"/>
              </w:rPr>
            </w:pPr>
            <w:r w:rsidRPr="001418E0">
              <w:rPr>
                <w:rFonts w:cstheme="minorHAnsi"/>
                <w:b/>
                <w:color w:val="FFFFFF" w:themeColor="background1"/>
                <w:sz w:val="16"/>
                <w:szCs w:val="16"/>
                <w:lang w:val="es-CR"/>
              </w:rPr>
              <w:t>Entidad Gubernamental Recaudadora</w:t>
            </w:r>
          </w:p>
        </w:tc>
        <w:tc>
          <w:tcPr>
            <w:tcW w:w="0" w:type="auto"/>
            <w:shd w:val="clear" w:color="auto" w:fill="86BC25" w:themeFill="accent1"/>
            <w:vAlign w:val="center"/>
          </w:tcPr>
          <w:p w14:paraId="3B1FCBCE" w14:textId="77777777" w:rsidR="00E90F6E" w:rsidRPr="001418E0" w:rsidRDefault="00E90F6E" w:rsidP="001418E0">
            <w:pPr>
              <w:spacing w:after="0" w:line="240" w:lineRule="auto"/>
              <w:jc w:val="center"/>
              <w:rPr>
                <w:rFonts w:cstheme="minorHAnsi"/>
                <w:b/>
                <w:color w:val="FFFFFF" w:themeColor="background1"/>
                <w:sz w:val="16"/>
                <w:szCs w:val="16"/>
                <w:lang w:val="es-CR"/>
              </w:rPr>
            </w:pPr>
            <w:r w:rsidRPr="001418E0">
              <w:rPr>
                <w:rFonts w:cstheme="minorHAnsi"/>
                <w:b/>
                <w:color w:val="FFFFFF" w:themeColor="background1"/>
                <w:sz w:val="16"/>
                <w:szCs w:val="16"/>
                <w:lang w:val="es-CR"/>
              </w:rPr>
              <w:t>Descripción</w:t>
            </w:r>
          </w:p>
        </w:tc>
      </w:tr>
      <w:tr w:rsidR="00E90F6E" w:rsidRPr="001221DF" w14:paraId="2B32268F" w14:textId="77777777" w:rsidTr="00941B04">
        <w:trPr>
          <w:trHeight w:val="1267"/>
        </w:trPr>
        <w:tc>
          <w:tcPr>
            <w:tcW w:w="0" w:type="auto"/>
          </w:tcPr>
          <w:p w14:paraId="4DCFA051"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Impuesto Sobre la Renta de las Empresas</w:t>
            </w:r>
          </w:p>
          <w:p w14:paraId="31462582"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(ISR) (IR-2)</w:t>
            </w:r>
          </w:p>
        </w:tc>
        <w:tc>
          <w:tcPr>
            <w:tcW w:w="0" w:type="auto"/>
          </w:tcPr>
          <w:p w14:paraId="6B19BD26"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Impuestos Internos (DGII)</w:t>
            </w:r>
          </w:p>
        </w:tc>
        <w:tc>
          <w:tcPr>
            <w:tcW w:w="0" w:type="auto"/>
          </w:tcPr>
          <w:p w14:paraId="557A3B3D"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Es el impuesto que grava toda renta, ingreso, utilidad o beneficio, obtenido por personas físicas, sociedades y sucesiones indivisas, en un período fiscal determinado. </w:t>
            </w:r>
          </w:p>
          <w:p w14:paraId="4D3F644F" w14:textId="77777777" w:rsidR="00E90F6E" w:rsidRPr="001221DF" w:rsidRDefault="00E90F6E" w:rsidP="000C1DF1">
            <w:pPr>
              <w:spacing w:after="0" w:line="240" w:lineRule="auto"/>
              <w:rPr>
                <w:rFonts w:cstheme="minorHAnsi"/>
                <w:sz w:val="16"/>
                <w:szCs w:val="16"/>
                <w:lang w:val="es-CR"/>
              </w:rPr>
            </w:pPr>
          </w:p>
          <w:p w14:paraId="13F7F9AD"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Código Tributario de la República Dominicana, Título II de Ley 11-92 de fecha 16 de mayo de 1992 y sus modificaciones.</w:t>
            </w:r>
          </w:p>
        </w:tc>
      </w:tr>
      <w:tr w:rsidR="00E90F6E" w:rsidRPr="001221DF" w14:paraId="61CE30E0" w14:textId="77777777" w:rsidTr="00941B04">
        <w:trPr>
          <w:cnfStyle w:val="000000010000" w:firstRow="0" w:lastRow="0" w:firstColumn="0" w:lastColumn="0" w:oddVBand="0" w:evenVBand="0" w:oddHBand="0" w:evenHBand="1" w:firstRowFirstColumn="0" w:firstRowLastColumn="0" w:lastRowFirstColumn="0" w:lastRowLastColumn="0"/>
          <w:trHeight w:val="293"/>
        </w:trPr>
        <w:tc>
          <w:tcPr>
            <w:tcW w:w="0" w:type="auto"/>
          </w:tcPr>
          <w:p w14:paraId="3DFE0514"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Retenciones de ISR a los Asalariados (IR-3) </w:t>
            </w:r>
          </w:p>
        </w:tc>
        <w:tc>
          <w:tcPr>
            <w:tcW w:w="0" w:type="auto"/>
          </w:tcPr>
          <w:p w14:paraId="5515B4E5"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Impuestos Internos (DGII)</w:t>
            </w:r>
          </w:p>
        </w:tc>
        <w:tc>
          <w:tcPr>
            <w:tcW w:w="0" w:type="auto"/>
          </w:tcPr>
          <w:p w14:paraId="3CC98CDC"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Es el impuesto originado a raíz del trabajo de personal prestado en relación de dependencia, deberán retener e ingresar a la Administración Tributaria por los pagos efectuados en cada mes la suma correspondiente, de conformidad a la escala establecida en el artículo 296 del Título II del Código Tributario.</w:t>
            </w:r>
          </w:p>
          <w:p w14:paraId="1B2D9B55" w14:textId="77777777" w:rsidR="00E90F6E" w:rsidRPr="001221DF" w:rsidRDefault="00E90F6E" w:rsidP="000C1DF1">
            <w:pPr>
              <w:spacing w:after="0" w:line="240" w:lineRule="auto"/>
              <w:rPr>
                <w:rFonts w:cstheme="minorHAnsi"/>
                <w:sz w:val="16"/>
                <w:szCs w:val="16"/>
                <w:lang w:val="es-CR"/>
              </w:rPr>
            </w:pPr>
          </w:p>
          <w:p w14:paraId="3FACC354"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Código Tributario de la República Dominicana Ley 11-92. Modificado por las leyes 147-00, 288-04, 557-05, 496-06, 172-07 y 253-12.</w:t>
            </w:r>
          </w:p>
        </w:tc>
      </w:tr>
      <w:tr w:rsidR="00E90F6E" w:rsidRPr="001221DF" w14:paraId="2CE7C1CC" w14:textId="77777777" w:rsidTr="00941B04">
        <w:trPr>
          <w:trHeight w:val="1429"/>
        </w:trPr>
        <w:tc>
          <w:tcPr>
            <w:tcW w:w="0" w:type="auto"/>
          </w:tcPr>
          <w:p w14:paraId="3E35E687"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Participación Utilidades Netas (PUN)</w:t>
            </w:r>
          </w:p>
        </w:tc>
        <w:tc>
          <w:tcPr>
            <w:tcW w:w="0" w:type="auto"/>
          </w:tcPr>
          <w:p w14:paraId="34D9AB20"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Impuestos Internos (DGII)</w:t>
            </w:r>
          </w:p>
        </w:tc>
        <w:tc>
          <w:tcPr>
            <w:tcW w:w="0" w:type="auto"/>
          </w:tcPr>
          <w:p w14:paraId="1D86BB8D"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Impuesto pagado en base a una proporción de un flujo de efectivo obtenido por las operaciones de la empresa en un período fiscal determinado. La proporción corresponde a un 28.75% a ser pagado trimestralmente.</w:t>
            </w:r>
          </w:p>
          <w:p w14:paraId="54D5CA4B" w14:textId="77777777" w:rsidR="00E90F6E" w:rsidRPr="001221DF" w:rsidRDefault="00E90F6E" w:rsidP="000C1DF1">
            <w:pPr>
              <w:spacing w:after="0" w:line="240" w:lineRule="auto"/>
              <w:rPr>
                <w:rFonts w:cstheme="minorHAnsi"/>
                <w:sz w:val="16"/>
                <w:szCs w:val="16"/>
                <w:lang w:val="es-CR"/>
              </w:rPr>
            </w:pPr>
          </w:p>
          <w:p w14:paraId="28BE7052" w14:textId="77777777" w:rsidR="00E90F6E" w:rsidRPr="001221DF" w:rsidRDefault="00E90F6E" w:rsidP="000C1DF1">
            <w:pPr>
              <w:spacing w:after="0" w:line="240" w:lineRule="auto"/>
              <w:rPr>
                <w:rFonts w:cstheme="minorHAnsi"/>
                <w:b/>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Contrato Especial de Arrendamiento Minero y sus enmiendas, así como, el Contrato Especial de Arrendamiento Minero suscrito entre el Estado dominicano y EnviroGold Las Lagunas Limited.</w:t>
            </w:r>
          </w:p>
        </w:tc>
      </w:tr>
      <w:tr w:rsidR="00E90F6E" w:rsidRPr="001221DF" w14:paraId="3BC3DE35" w14:textId="77777777" w:rsidTr="00941B04">
        <w:trPr>
          <w:cnfStyle w:val="000000010000" w:firstRow="0" w:lastRow="0" w:firstColumn="0" w:lastColumn="0" w:oddVBand="0" w:evenVBand="0" w:oddHBand="0" w:evenHBand="1" w:firstRowFirstColumn="0" w:firstRowLastColumn="0" w:lastRowFirstColumn="0" w:lastRowLastColumn="0"/>
          <w:trHeight w:val="743"/>
        </w:trPr>
        <w:tc>
          <w:tcPr>
            <w:tcW w:w="0" w:type="auto"/>
          </w:tcPr>
          <w:p w14:paraId="520277F0"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Intereses pagados al  Exterior</w:t>
            </w:r>
          </w:p>
        </w:tc>
        <w:tc>
          <w:tcPr>
            <w:tcW w:w="0" w:type="auto"/>
          </w:tcPr>
          <w:p w14:paraId="43C0214E"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Impuestos Internos (DGII)</w:t>
            </w:r>
          </w:p>
        </w:tc>
        <w:tc>
          <w:tcPr>
            <w:tcW w:w="0" w:type="auto"/>
          </w:tcPr>
          <w:p w14:paraId="3CCA957D"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Es el impuesto originado a raíz de los pagos de intereses a fuentes o entidades no residentes. Será tributable el 10% del monto distribuido.</w:t>
            </w:r>
          </w:p>
          <w:p w14:paraId="42D5A252" w14:textId="77777777" w:rsidR="00E90F6E" w:rsidRPr="001221DF" w:rsidRDefault="00E90F6E" w:rsidP="000C1DF1">
            <w:pPr>
              <w:spacing w:after="0" w:line="240" w:lineRule="auto"/>
              <w:rPr>
                <w:rFonts w:cstheme="minorHAnsi"/>
                <w:sz w:val="16"/>
                <w:szCs w:val="16"/>
                <w:lang w:val="es-CR"/>
              </w:rPr>
            </w:pPr>
          </w:p>
          <w:p w14:paraId="18C0E953"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Código Tributario de la República Dominicana Ley 11-92. Modificado por las leyes 147-00, 92-04, 557-05 y 253-12.</w:t>
            </w:r>
          </w:p>
        </w:tc>
      </w:tr>
      <w:tr w:rsidR="00E90F6E" w:rsidRPr="001221DF" w14:paraId="5CEF4F74" w14:textId="77777777" w:rsidTr="00941B04">
        <w:trPr>
          <w:trHeight w:val="1089"/>
        </w:trPr>
        <w:tc>
          <w:tcPr>
            <w:tcW w:w="0" w:type="auto"/>
          </w:tcPr>
          <w:p w14:paraId="643074EA" w14:textId="285B62A1"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Impuestos por pagos al Exterior</w:t>
            </w:r>
          </w:p>
        </w:tc>
        <w:tc>
          <w:tcPr>
            <w:tcW w:w="0" w:type="auto"/>
          </w:tcPr>
          <w:p w14:paraId="320210CC"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Impuestos Internos (DGII)</w:t>
            </w:r>
          </w:p>
        </w:tc>
        <w:tc>
          <w:tcPr>
            <w:tcW w:w="0" w:type="auto"/>
          </w:tcPr>
          <w:p w14:paraId="144B2925" w14:textId="66E410A4"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Salvo que se disponga un tratamiento distinto para una determinada categoría de renta, quienes paguen o acrediten en cuenta rentas gravadas de fuente dominicana a personas físicas, jurídicas o entidades no residentes o no domiciliadas en el país, deberán retener e ingresar a la Administración, con carácter de pago único y definitivo del impuesto, la tasa equivalente a la del Impuesto sobre la Renta de la Personas Jurídicas. La tasa aplicable es de un 27% para los años </w:t>
            </w:r>
            <w:r w:rsidR="004F5B91" w:rsidRPr="001221DF">
              <w:rPr>
                <w:rFonts w:cstheme="minorHAnsi"/>
                <w:sz w:val="16"/>
                <w:szCs w:val="16"/>
                <w:lang w:val="es-CR"/>
              </w:rPr>
              <w:t>2019 y 2020</w:t>
            </w:r>
            <w:r w:rsidRPr="001221DF">
              <w:rPr>
                <w:rFonts w:cstheme="minorHAnsi"/>
                <w:sz w:val="16"/>
                <w:szCs w:val="16"/>
                <w:lang w:val="es-CR"/>
              </w:rPr>
              <w:t>.</w:t>
            </w:r>
          </w:p>
          <w:p w14:paraId="22762B69" w14:textId="77777777" w:rsidR="00E90F6E" w:rsidRPr="001221DF" w:rsidRDefault="00E90F6E" w:rsidP="000C1DF1">
            <w:pPr>
              <w:spacing w:after="0" w:line="240" w:lineRule="auto"/>
              <w:rPr>
                <w:rFonts w:cstheme="minorHAnsi"/>
                <w:sz w:val="16"/>
                <w:szCs w:val="16"/>
                <w:lang w:val="es-CR"/>
              </w:rPr>
            </w:pPr>
          </w:p>
          <w:p w14:paraId="2A6C331D"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Conforme a las disposiciones de la Sección 8.3 (b) (iii) del CEAM, los pagos realizados por PVDC al exterior, estarán sujetos a retención de una tasa igual a la menor de aquellas establecidas por las leyes (incluyendo cualquier tratado de impuestos sobre la renta aplicable) en la fecha efectiva (4 de agosto de 2001) o aquellas que estuvieren vigentes en la fecha de la retención. En tal sentido la tasa aplicable es de un 25%.</w:t>
            </w:r>
          </w:p>
          <w:p w14:paraId="13F19C74" w14:textId="77777777" w:rsidR="00E90F6E" w:rsidRPr="001221DF" w:rsidRDefault="00E90F6E" w:rsidP="000C1DF1">
            <w:pPr>
              <w:spacing w:after="0" w:line="240" w:lineRule="auto"/>
              <w:rPr>
                <w:rFonts w:cstheme="minorHAnsi"/>
                <w:b/>
                <w:sz w:val="16"/>
                <w:szCs w:val="16"/>
                <w:lang w:val="es-CR"/>
              </w:rPr>
            </w:pPr>
          </w:p>
          <w:p w14:paraId="370BDB78"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Ley 11-92, Código Tributario de la República Dominicana. Modificado por las leyes 557-05, 172-07, 139-11 y 253-12.</w:t>
            </w:r>
          </w:p>
        </w:tc>
      </w:tr>
      <w:tr w:rsidR="00E90F6E" w:rsidRPr="001221DF" w14:paraId="43C6DBD6" w14:textId="77777777" w:rsidTr="00941B04">
        <w:trPr>
          <w:cnfStyle w:val="000000010000" w:firstRow="0" w:lastRow="0" w:firstColumn="0" w:lastColumn="0" w:oddVBand="0" w:evenVBand="0" w:oddHBand="0" w:evenHBand="1" w:firstRowFirstColumn="0" w:firstRowLastColumn="0" w:lastRowFirstColumn="0" w:lastRowLastColumn="0"/>
          <w:trHeight w:val="1089"/>
        </w:trPr>
        <w:tc>
          <w:tcPr>
            <w:tcW w:w="0" w:type="auto"/>
          </w:tcPr>
          <w:p w14:paraId="63C7EC35"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Impuesto Mínimo Anual Minero (IMA)</w:t>
            </w:r>
          </w:p>
        </w:tc>
        <w:tc>
          <w:tcPr>
            <w:tcW w:w="0" w:type="auto"/>
          </w:tcPr>
          <w:p w14:paraId="07BD89A5"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Impuestos Internos (DGII)</w:t>
            </w:r>
          </w:p>
        </w:tc>
        <w:tc>
          <w:tcPr>
            <w:tcW w:w="0" w:type="auto"/>
          </w:tcPr>
          <w:p w14:paraId="0D5630FF"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Impuesto que consiste en un porcentaje aplicado sobre el valor de las ventas brutas de minerales. Es pagado como anticipo en cuotas trimestrales.</w:t>
            </w:r>
          </w:p>
          <w:p w14:paraId="3EA26700" w14:textId="77777777" w:rsidR="00E90F6E" w:rsidRPr="001221DF" w:rsidRDefault="00E90F6E" w:rsidP="000C1DF1">
            <w:pPr>
              <w:spacing w:after="0" w:line="240" w:lineRule="auto"/>
              <w:rPr>
                <w:rFonts w:cstheme="minorHAnsi"/>
                <w:sz w:val="16"/>
                <w:szCs w:val="16"/>
                <w:lang w:val="es-CR"/>
              </w:rPr>
            </w:pPr>
          </w:p>
          <w:p w14:paraId="775645F6" w14:textId="2A0506BE"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Contrato Especial de Arrendamiento Minero y Enmiendas suscritas entre el Estado Dominicano, Rosario Dominicana, S.A., Banco Central de la República Dominicana, y </w:t>
            </w:r>
            <w:r w:rsidR="005E7109">
              <w:rPr>
                <w:rFonts w:cstheme="minorHAnsi"/>
                <w:sz w:val="16"/>
                <w:szCs w:val="16"/>
                <w:lang w:val="es-CR"/>
              </w:rPr>
              <w:t xml:space="preserve">Pueblo Viejo Dominicana Jersey 2 Limited </w:t>
            </w:r>
            <w:r w:rsidRPr="001221DF">
              <w:rPr>
                <w:rFonts w:cstheme="minorHAnsi"/>
                <w:sz w:val="16"/>
                <w:szCs w:val="16"/>
                <w:lang w:val="es-CR"/>
              </w:rPr>
              <w:t>.</w:t>
            </w:r>
          </w:p>
        </w:tc>
      </w:tr>
      <w:tr w:rsidR="00E90F6E" w:rsidRPr="001221DF" w14:paraId="4C1390CC" w14:textId="77777777" w:rsidTr="00941B04">
        <w:trPr>
          <w:trHeight w:val="1169"/>
        </w:trPr>
        <w:tc>
          <w:tcPr>
            <w:tcW w:w="0" w:type="auto"/>
          </w:tcPr>
          <w:p w14:paraId="3EEC891E"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Retorno Neto de Fundición (RNF)</w:t>
            </w:r>
          </w:p>
        </w:tc>
        <w:tc>
          <w:tcPr>
            <w:tcW w:w="0" w:type="auto"/>
          </w:tcPr>
          <w:p w14:paraId="13551EB7"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Impuestos Internos (DGII)</w:t>
            </w:r>
          </w:p>
        </w:tc>
        <w:tc>
          <w:tcPr>
            <w:tcW w:w="0" w:type="auto"/>
          </w:tcPr>
          <w:p w14:paraId="43880BA7" w14:textId="0C1E1606"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Regalía de un 3.2% del valor de los productos oro y plata minados o extraídos, ya sea, para su venta, transferencia a persona o filial o para uso o retención de las empresas, calculado a los precios de esos productos en Londres, menos los costos deducibles permitidos según los contratos de </w:t>
            </w:r>
            <w:r w:rsidR="005E7109">
              <w:rPr>
                <w:rFonts w:cstheme="minorHAnsi"/>
                <w:sz w:val="16"/>
                <w:szCs w:val="16"/>
                <w:lang w:val="es-CR"/>
              </w:rPr>
              <w:t xml:space="preserve">Pueblo Viejo Dominicana Jersey 2 Limited </w:t>
            </w:r>
            <w:r w:rsidRPr="001221DF">
              <w:rPr>
                <w:rFonts w:cstheme="minorHAnsi"/>
                <w:sz w:val="16"/>
                <w:szCs w:val="16"/>
                <w:lang w:val="es-CR"/>
              </w:rPr>
              <w:t xml:space="preserve"> (PVDC) y EnviroGold Las Lagunas Limited (EGL).</w:t>
            </w:r>
          </w:p>
          <w:p w14:paraId="5533CFD9" w14:textId="77777777" w:rsidR="00E90F6E" w:rsidRPr="001221DF" w:rsidRDefault="00E90F6E" w:rsidP="000C1DF1">
            <w:pPr>
              <w:spacing w:after="0" w:line="240" w:lineRule="auto"/>
              <w:rPr>
                <w:rFonts w:cstheme="minorHAnsi"/>
                <w:sz w:val="16"/>
                <w:szCs w:val="16"/>
                <w:lang w:val="es-CR"/>
              </w:rPr>
            </w:pPr>
          </w:p>
          <w:p w14:paraId="3FB98AEE" w14:textId="184AD2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 xml:space="preserve">Base Legal: </w:t>
            </w:r>
            <w:r w:rsidRPr="001221DF">
              <w:rPr>
                <w:rFonts w:cstheme="minorHAnsi"/>
                <w:sz w:val="16"/>
                <w:szCs w:val="16"/>
                <w:lang w:val="es-CR"/>
              </w:rPr>
              <w:t xml:space="preserve"> Contrato Especial de Arrendamiento Minero y Enmiendas suscritas entre el Estado Dominicano, Rosario Dominicana, S.A., Banco Central de la República Dominicana, y </w:t>
            </w:r>
            <w:r w:rsidR="005E7109">
              <w:rPr>
                <w:rFonts w:cstheme="minorHAnsi"/>
                <w:sz w:val="16"/>
                <w:szCs w:val="16"/>
                <w:lang w:val="es-CR"/>
              </w:rPr>
              <w:t xml:space="preserve">Pueblo Viejo Dominicana Jersey 2 Limited </w:t>
            </w:r>
            <w:r w:rsidRPr="001221DF">
              <w:rPr>
                <w:rFonts w:cstheme="minorHAnsi"/>
                <w:sz w:val="16"/>
                <w:szCs w:val="16"/>
                <w:lang w:val="es-CR"/>
              </w:rPr>
              <w:t>; y el Contrato Especial para la Evaluación, Explotación y Beneficio de la Presa de Colas “Las Lagunas” suscrito entre el Estado Dominicano y EnviroGold (Las Lagunas) Limited.</w:t>
            </w:r>
          </w:p>
        </w:tc>
      </w:tr>
      <w:tr w:rsidR="00E90F6E" w:rsidRPr="001221DF" w14:paraId="569A696F" w14:textId="77777777" w:rsidTr="00941B04">
        <w:trPr>
          <w:cnfStyle w:val="000000010000" w:firstRow="0" w:lastRow="0" w:firstColumn="0" w:lastColumn="0" w:oddVBand="0" w:evenVBand="0" w:oddHBand="0" w:evenHBand="1" w:firstRowFirstColumn="0" w:firstRowLastColumn="0" w:lastRowFirstColumn="0" w:lastRowLastColumn="0"/>
          <w:trHeight w:val="779"/>
        </w:trPr>
        <w:tc>
          <w:tcPr>
            <w:tcW w:w="0" w:type="auto"/>
          </w:tcPr>
          <w:p w14:paraId="25A6AEC3"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lastRenderedPageBreak/>
              <w:t>Impuesto sobre la Superficie</w:t>
            </w:r>
          </w:p>
        </w:tc>
        <w:tc>
          <w:tcPr>
            <w:tcW w:w="0" w:type="auto"/>
          </w:tcPr>
          <w:p w14:paraId="068B41B7"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Impuestos Internos (DGII)</w:t>
            </w:r>
          </w:p>
        </w:tc>
        <w:tc>
          <w:tcPr>
            <w:tcW w:w="0" w:type="auto"/>
          </w:tcPr>
          <w:p w14:paraId="2764B8E9"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El impuesto de superficie sobre el total del área de todos los bloques mineros retenidos durante el período de retención. </w:t>
            </w:r>
          </w:p>
          <w:p w14:paraId="5E169BA8" w14:textId="77777777" w:rsidR="00E90F6E" w:rsidRPr="001221DF" w:rsidRDefault="00E90F6E" w:rsidP="000C1DF1">
            <w:pPr>
              <w:spacing w:after="0" w:line="240" w:lineRule="auto"/>
              <w:rPr>
                <w:rFonts w:cstheme="minorHAnsi"/>
                <w:sz w:val="16"/>
                <w:szCs w:val="16"/>
                <w:lang w:val="es-CR"/>
              </w:rPr>
            </w:pPr>
          </w:p>
          <w:p w14:paraId="245E7425"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b/>
                <w:color w:val="000000" w:themeColor="text1"/>
                <w:sz w:val="16"/>
                <w:szCs w:val="16"/>
                <w:lang w:val="es-CR"/>
              </w:rPr>
              <w:t xml:space="preserve">: </w:t>
            </w:r>
            <w:r w:rsidRPr="001221DF">
              <w:rPr>
                <w:rFonts w:cstheme="minorHAnsi"/>
                <w:color w:val="000000" w:themeColor="text1"/>
                <w:sz w:val="16"/>
                <w:szCs w:val="16"/>
                <w:lang w:val="es-CR"/>
              </w:rPr>
              <w:t>Contrato original y enmiendas firmados por Falconbridge y el Estado Dominicano.</w:t>
            </w:r>
          </w:p>
        </w:tc>
      </w:tr>
      <w:tr w:rsidR="00E90F6E" w:rsidRPr="001221DF" w14:paraId="0D69EEA3" w14:textId="77777777" w:rsidTr="00941B04">
        <w:trPr>
          <w:trHeight w:val="779"/>
        </w:trPr>
        <w:tc>
          <w:tcPr>
            <w:tcW w:w="0" w:type="auto"/>
          </w:tcPr>
          <w:p w14:paraId="7CCBB7CA"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Patente Minera Anual</w:t>
            </w:r>
          </w:p>
        </w:tc>
        <w:tc>
          <w:tcPr>
            <w:tcW w:w="0" w:type="auto"/>
          </w:tcPr>
          <w:p w14:paraId="2E56B2E0"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Impuestos Internos (DGII)</w:t>
            </w:r>
          </w:p>
        </w:tc>
        <w:tc>
          <w:tcPr>
            <w:tcW w:w="0" w:type="auto"/>
          </w:tcPr>
          <w:p w14:paraId="4F1903D4" w14:textId="1CC9006F"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Pago anual por la superficie de concesión de explotación o exploración otorgada y su monto se establece </w:t>
            </w:r>
            <w:r w:rsidR="002D2D59">
              <w:rPr>
                <w:rFonts w:cstheme="minorHAnsi"/>
                <w:sz w:val="16"/>
                <w:szCs w:val="16"/>
                <w:lang w:val="es-CR"/>
              </w:rPr>
              <w:t>según lo indicado en</w:t>
            </w:r>
            <w:r w:rsidRPr="001221DF">
              <w:rPr>
                <w:rFonts w:cstheme="minorHAnsi"/>
                <w:sz w:val="16"/>
                <w:szCs w:val="16"/>
                <w:lang w:val="es-CR"/>
              </w:rPr>
              <w:t xml:space="preserve"> la tabla </w:t>
            </w:r>
            <w:r w:rsidR="002D2D59">
              <w:rPr>
                <w:rFonts w:cstheme="minorHAnsi"/>
                <w:sz w:val="16"/>
                <w:szCs w:val="16"/>
                <w:lang w:val="es-CR"/>
              </w:rPr>
              <w:t xml:space="preserve">determinada </w:t>
            </w:r>
            <w:r w:rsidRPr="001221DF">
              <w:rPr>
                <w:rFonts w:cstheme="minorHAnsi"/>
                <w:sz w:val="16"/>
                <w:szCs w:val="16"/>
                <w:lang w:val="es-CR"/>
              </w:rPr>
              <w:t xml:space="preserve"> en la Ley Minera 146-71, Art. 116. </w:t>
            </w:r>
          </w:p>
          <w:p w14:paraId="0DB4CEA9" w14:textId="77777777" w:rsidR="00E90F6E" w:rsidRPr="001221DF" w:rsidRDefault="00E90F6E" w:rsidP="000C1DF1">
            <w:pPr>
              <w:spacing w:after="0" w:line="240" w:lineRule="auto"/>
              <w:rPr>
                <w:rFonts w:cstheme="minorHAnsi"/>
                <w:sz w:val="16"/>
                <w:szCs w:val="16"/>
                <w:lang w:val="es-CR"/>
              </w:rPr>
            </w:pPr>
          </w:p>
          <w:p w14:paraId="6C68D96C"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 xml:space="preserve">Base Legal: </w:t>
            </w:r>
            <w:r w:rsidRPr="001221DF">
              <w:rPr>
                <w:rFonts w:cstheme="minorHAnsi"/>
                <w:sz w:val="16"/>
                <w:szCs w:val="16"/>
                <w:lang w:val="es-CR"/>
              </w:rPr>
              <w:t>Ley Minera de la República Dominicana Ley 146-71, Art. 115.</w:t>
            </w:r>
          </w:p>
        </w:tc>
      </w:tr>
      <w:tr w:rsidR="00E90F6E" w:rsidRPr="001221DF" w14:paraId="44620A50" w14:textId="77777777" w:rsidTr="00941B04">
        <w:trPr>
          <w:cnfStyle w:val="000000010000" w:firstRow="0" w:lastRow="0" w:firstColumn="0" w:lastColumn="0" w:oddVBand="0" w:evenVBand="0" w:oddHBand="0" w:evenHBand="1" w:firstRowFirstColumn="0" w:firstRowLastColumn="0" w:lastRowFirstColumn="0" w:lastRowLastColumn="0"/>
          <w:trHeight w:val="33"/>
        </w:trPr>
        <w:tc>
          <w:tcPr>
            <w:tcW w:w="0" w:type="auto"/>
          </w:tcPr>
          <w:p w14:paraId="33F493FF"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Precio de Compra/ Venta de Bauxita</w:t>
            </w:r>
          </w:p>
        </w:tc>
        <w:tc>
          <w:tcPr>
            <w:tcW w:w="0" w:type="auto"/>
          </w:tcPr>
          <w:p w14:paraId="48DE5AA1"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Minería (DGM)</w:t>
            </w:r>
          </w:p>
        </w:tc>
        <w:tc>
          <w:tcPr>
            <w:tcW w:w="0" w:type="auto"/>
          </w:tcPr>
          <w:p w14:paraId="1547A6C9"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El Estado Dominicano realizó acuerdos para la compra/venta de la bauxita del depósito ubicado en la Sección Las Mercedes en el Municipio de Pedernales con entidades privadas a través de la DGM, mediante los cuales se estableció el pago de un precio por tonelada métrica de bauxita exportada a ser recaudado por la DGM.</w:t>
            </w:r>
          </w:p>
          <w:p w14:paraId="78D62DC1" w14:textId="77777777" w:rsidR="00E90F6E" w:rsidRPr="001221DF" w:rsidRDefault="00E90F6E" w:rsidP="000C1DF1">
            <w:pPr>
              <w:spacing w:after="0" w:line="240" w:lineRule="auto"/>
              <w:rPr>
                <w:rFonts w:cstheme="minorHAnsi"/>
                <w:sz w:val="16"/>
                <w:szCs w:val="16"/>
                <w:lang w:val="es-CR"/>
              </w:rPr>
            </w:pPr>
          </w:p>
          <w:p w14:paraId="4BA642EB"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 xml:space="preserve">Base Legal: </w:t>
            </w:r>
            <w:r w:rsidRPr="001221DF">
              <w:rPr>
                <w:rFonts w:cstheme="minorHAnsi"/>
                <w:sz w:val="16"/>
                <w:szCs w:val="16"/>
                <w:lang w:val="es-CR"/>
              </w:rPr>
              <w:t>Contratos de compra venta de Bauxita suscrito: entre el Estado Dominicano y Nova Mining S.A.; entre el Estado Dominicano y Sierra Bauxita, S.A.; y entre el Estado Dominicano y Dovemco S.A., Nova Mining y Sierra Bauxita. Acuerdo Transaccional y conciliación entre el Estado Dominicano y Dovemco S.A.</w:t>
            </w:r>
          </w:p>
        </w:tc>
      </w:tr>
      <w:tr w:rsidR="00E90F6E" w:rsidRPr="001221DF" w14:paraId="4D6669AC" w14:textId="77777777" w:rsidTr="00941B04">
        <w:trPr>
          <w:trHeight w:val="33"/>
        </w:trPr>
        <w:tc>
          <w:tcPr>
            <w:tcW w:w="0" w:type="auto"/>
          </w:tcPr>
          <w:p w14:paraId="003269D8"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br w:type="page"/>
              <w:t>Regalía 5% FOB</w:t>
            </w:r>
          </w:p>
        </w:tc>
        <w:tc>
          <w:tcPr>
            <w:tcW w:w="0" w:type="auto"/>
          </w:tcPr>
          <w:p w14:paraId="29134196"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Dirección General de Aduanas (DGA)</w:t>
            </w:r>
          </w:p>
        </w:tc>
        <w:tc>
          <w:tcPr>
            <w:tcW w:w="0" w:type="auto"/>
          </w:tcPr>
          <w:p w14:paraId="62C7E139"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Es el impuesto mínimo por concepto de la exportación de sustancias minerales en su estado natural o en forma de concentrados equivalente al 5% del precio de venta.</w:t>
            </w:r>
          </w:p>
          <w:p w14:paraId="291825BE" w14:textId="77777777" w:rsidR="00E90F6E" w:rsidRPr="001221DF" w:rsidRDefault="00E90F6E" w:rsidP="000C1DF1">
            <w:pPr>
              <w:spacing w:after="0" w:line="240" w:lineRule="auto"/>
              <w:rPr>
                <w:rFonts w:cstheme="minorHAnsi"/>
                <w:sz w:val="16"/>
                <w:szCs w:val="16"/>
                <w:lang w:val="es-CR"/>
              </w:rPr>
            </w:pPr>
          </w:p>
          <w:p w14:paraId="1E6CC24B"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 xml:space="preserve">Base Legal: </w:t>
            </w:r>
            <w:r w:rsidRPr="001221DF">
              <w:rPr>
                <w:rFonts w:cstheme="minorHAnsi"/>
                <w:sz w:val="16"/>
                <w:szCs w:val="16"/>
                <w:lang w:val="es-CR"/>
              </w:rPr>
              <w:t>Ley Minera de la República Dominicana Ley 146-71.</w:t>
            </w:r>
          </w:p>
        </w:tc>
      </w:tr>
      <w:tr w:rsidR="00E90F6E" w:rsidRPr="001221DF" w14:paraId="0616FC3F" w14:textId="77777777" w:rsidTr="00941B04">
        <w:trPr>
          <w:cnfStyle w:val="000000010000" w:firstRow="0" w:lastRow="0" w:firstColumn="0" w:lastColumn="0" w:oddVBand="0" w:evenVBand="0" w:oddHBand="0" w:evenHBand="1" w:firstRowFirstColumn="0" w:firstRowLastColumn="0" w:lastRowFirstColumn="0" w:lastRowLastColumn="0"/>
          <w:trHeight w:val="33"/>
        </w:trPr>
        <w:tc>
          <w:tcPr>
            <w:tcW w:w="0" w:type="auto"/>
          </w:tcPr>
          <w:p w14:paraId="6CF0CEB0"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Tasa por servicios</w:t>
            </w:r>
          </w:p>
        </w:tc>
        <w:tc>
          <w:tcPr>
            <w:tcW w:w="0" w:type="auto"/>
          </w:tcPr>
          <w:p w14:paraId="6D3622A8"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Ministerio de Energía y Minas</w:t>
            </w:r>
          </w:p>
        </w:tc>
        <w:tc>
          <w:tcPr>
            <w:tcW w:w="0" w:type="auto"/>
          </w:tcPr>
          <w:p w14:paraId="50DC7673"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La tasa por servicios corresponde a los montos que deben pagar los usuarios por la prestación de los servicios del Ministerio de Energía y Minas para los sectores de Minería e Hidrocarburos.</w:t>
            </w:r>
          </w:p>
          <w:p w14:paraId="34B8F783" w14:textId="77777777" w:rsidR="00E90F6E" w:rsidRPr="001221DF" w:rsidRDefault="00E90F6E" w:rsidP="000C1DF1">
            <w:pPr>
              <w:spacing w:after="0" w:line="240" w:lineRule="auto"/>
              <w:rPr>
                <w:rFonts w:cstheme="minorHAnsi"/>
                <w:sz w:val="16"/>
                <w:szCs w:val="16"/>
                <w:lang w:val="es-CR"/>
              </w:rPr>
            </w:pPr>
          </w:p>
          <w:p w14:paraId="36FC3F59"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 xml:space="preserve">Base Legal: </w:t>
            </w:r>
            <w:r w:rsidRPr="001221DF">
              <w:rPr>
                <w:rFonts w:cstheme="minorHAnsi"/>
                <w:sz w:val="16"/>
                <w:szCs w:val="16"/>
                <w:lang w:val="es-CR"/>
              </w:rPr>
              <w:t>Resolución No. R-MEM-REG-035-2016.</w:t>
            </w:r>
          </w:p>
        </w:tc>
      </w:tr>
      <w:tr w:rsidR="00E90F6E" w:rsidRPr="001221DF" w14:paraId="6C6DC47D" w14:textId="77777777" w:rsidTr="00941B04">
        <w:trPr>
          <w:trHeight w:val="33"/>
        </w:trPr>
        <w:tc>
          <w:tcPr>
            <w:tcW w:w="0" w:type="auto"/>
          </w:tcPr>
          <w:p w14:paraId="3AD7B83B"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Carga Normal</w:t>
            </w:r>
          </w:p>
        </w:tc>
        <w:tc>
          <w:tcPr>
            <w:tcW w:w="0" w:type="auto"/>
          </w:tcPr>
          <w:p w14:paraId="00C383E2"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Tesorería Nacional </w:t>
            </w:r>
          </w:p>
        </w:tc>
        <w:tc>
          <w:tcPr>
            <w:tcW w:w="0" w:type="auto"/>
          </w:tcPr>
          <w:p w14:paraId="67A71D69" w14:textId="6B4AE07C"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Una carga normal es equivalente al producto de los embarques de Níquel por un valor por libra igual al 33% del beneficio total. En el contrato adendum de 1994 se llama Impuesto de un 33% del total de los beneficios mensuales (TBM)</w:t>
            </w:r>
          </w:p>
          <w:p w14:paraId="11203AB6" w14:textId="77777777" w:rsidR="00E90F6E" w:rsidRPr="001221DF" w:rsidRDefault="00E90F6E" w:rsidP="000C1DF1">
            <w:pPr>
              <w:spacing w:after="0" w:line="240" w:lineRule="auto"/>
              <w:rPr>
                <w:rFonts w:cstheme="minorHAnsi"/>
                <w:sz w:val="16"/>
                <w:szCs w:val="16"/>
                <w:lang w:val="es-CR"/>
              </w:rPr>
            </w:pPr>
          </w:p>
          <w:p w14:paraId="1C7916D6"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w:t>
            </w:r>
            <w:r w:rsidRPr="001221DF">
              <w:rPr>
                <w:rFonts w:cstheme="minorHAnsi"/>
                <w:color w:val="000000" w:themeColor="text1"/>
                <w:sz w:val="16"/>
                <w:szCs w:val="16"/>
                <w:lang w:val="es-CR"/>
              </w:rPr>
              <w:t>Contrato original y enmiendas firmados por Falconbridge y el Estado Dominicano.</w:t>
            </w:r>
          </w:p>
        </w:tc>
      </w:tr>
      <w:tr w:rsidR="00E90F6E" w:rsidRPr="001221DF" w14:paraId="304512A8" w14:textId="77777777" w:rsidTr="00941B04">
        <w:trPr>
          <w:cnfStyle w:val="000000010000" w:firstRow="0" w:lastRow="0" w:firstColumn="0" w:lastColumn="0" w:oddVBand="0" w:evenVBand="0" w:oddHBand="0" w:evenHBand="1" w:firstRowFirstColumn="0" w:firstRowLastColumn="0" w:lastRowFirstColumn="0" w:lastRowLastColumn="0"/>
          <w:trHeight w:val="33"/>
        </w:trPr>
        <w:tc>
          <w:tcPr>
            <w:tcW w:w="0" w:type="auto"/>
          </w:tcPr>
          <w:p w14:paraId="4A17EAD1"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Carga Suplementaria</w:t>
            </w:r>
          </w:p>
        </w:tc>
        <w:tc>
          <w:tcPr>
            <w:tcW w:w="0" w:type="auto"/>
          </w:tcPr>
          <w:p w14:paraId="12983410"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Tesorería Nacional </w:t>
            </w:r>
          </w:p>
        </w:tc>
        <w:tc>
          <w:tcPr>
            <w:tcW w:w="0" w:type="auto"/>
          </w:tcPr>
          <w:p w14:paraId="7411FF02" w14:textId="3292E36B"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Impuesto adicional a los beneficios mensuales que incrementen hasta el 50% los beneficios totales y cargos pagados por la compañía; así lo</w:t>
            </w:r>
            <w:r w:rsidR="009E05F3">
              <w:rPr>
                <w:rFonts w:cstheme="minorHAnsi"/>
                <w:sz w:val="16"/>
                <w:szCs w:val="16"/>
                <w:lang w:val="es-CR"/>
              </w:rPr>
              <w:t xml:space="preserve"> establece </w:t>
            </w:r>
            <w:r w:rsidRPr="001221DF">
              <w:rPr>
                <w:rFonts w:cstheme="minorHAnsi"/>
                <w:sz w:val="16"/>
                <w:szCs w:val="16"/>
                <w:lang w:val="es-CR"/>
              </w:rPr>
              <w:t>el contrato adendum de 1994.</w:t>
            </w:r>
          </w:p>
          <w:p w14:paraId="7170EE94" w14:textId="77777777" w:rsidR="00E90F6E" w:rsidRPr="001221DF" w:rsidRDefault="00E90F6E" w:rsidP="000C1DF1">
            <w:pPr>
              <w:spacing w:after="0" w:line="240" w:lineRule="auto"/>
              <w:rPr>
                <w:rFonts w:cstheme="minorHAnsi"/>
                <w:sz w:val="16"/>
                <w:szCs w:val="16"/>
                <w:lang w:val="es-CR"/>
              </w:rPr>
            </w:pPr>
          </w:p>
          <w:p w14:paraId="147D918A"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w:t>
            </w:r>
            <w:r w:rsidRPr="001221DF">
              <w:rPr>
                <w:rFonts w:cstheme="minorHAnsi"/>
                <w:color w:val="000000" w:themeColor="text1"/>
                <w:sz w:val="16"/>
                <w:szCs w:val="16"/>
                <w:lang w:val="es-CR"/>
              </w:rPr>
              <w:t>Contrato original y enmiendas firmados por Falconbridge y el Estado Dominicano</w:t>
            </w:r>
            <w:r w:rsidRPr="001221DF">
              <w:rPr>
                <w:rFonts w:cstheme="minorHAnsi"/>
                <w:sz w:val="16"/>
                <w:szCs w:val="16"/>
                <w:lang w:val="es-CR"/>
              </w:rPr>
              <w:t>.</w:t>
            </w:r>
          </w:p>
        </w:tc>
      </w:tr>
      <w:tr w:rsidR="00E90F6E" w:rsidRPr="001221DF" w14:paraId="386991C1" w14:textId="77777777" w:rsidTr="00941B04">
        <w:trPr>
          <w:trHeight w:val="33"/>
        </w:trPr>
        <w:tc>
          <w:tcPr>
            <w:tcW w:w="0" w:type="auto"/>
          </w:tcPr>
          <w:p w14:paraId="64E9815C"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1% del Impuesto Sobre la Renta</w:t>
            </w:r>
          </w:p>
        </w:tc>
        <w:tc>
          <w:tcPr>
            <w:tcW w:w="0" w:type="auto"/>
          </w:tcPr>
          <w:p w14:paraId="6D148774"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Tesorería Nacional </w:t>
            </w:r>
          </w:p>
        </w:tc>
        <w:tc>
          <w:tcPr>
            <w:tcW w:w="0" w:type="auto"/>
          </w:tcPr>
          <w:p w14:paraId="479D4F99"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1% sobre la renta imponible de la Compañía por concepto de impuesto sobre la renta y deberá ser liquidado y pagado anualmente. </w:t>
            </w:r>
          </w:p>
          <w:p w14:paraId="79036E21" w14:textId="77777777" w:rsidR="00E90F6E" w:rsidRPr="001221DF" w:rsidRDefault="00E90F6E" w:rsidP="000C1DF1">
            <w:pPr>
              <w:spacing w:after="0" w:line="240" w:lineRule="auto"/>
              <w:rPr>
                <w:rFonts w:cstheme="minorHAnsi"/>
                <w:sz w:val="16"/>
                <w:szCs w:val="16"/>
                <w:lang w:val="es-CR"/>
              </w:rPr>
            </w:pPr>
          </w:p>
          <w:p w14:paraId="13A4E81E"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w:t>
            </w:r>
            <w:r w:rsidRPr="001221DF">
              <w:rPr>
                <w:rFonts w:cstheme="minorHAnsi"/>
                <w:color w:val="000000" w:themeColor="text1"/>
                <w:sz w:val="16"/>
                <w:szCs w:val="16"/>
                <w:lang w:val="es-CR"/>
              </w:rPr>
              <w:t>Contrato original y enmiendas firmados por Falconbridge y el Estado Dominicano</w:t>
            </w:r>
            <w:r w:rsidRPr="001221DF">
              <w:rPr>
                <w:rFonts w:cstheme="minorHAnsi"/>
                <w:sz w:val="16"/>
                <w:szCs w:val="16"/>
                <w:lang w:val="es-CR"/>
              </w:rPr>
              <w:t>.</w:t>
            </w:r>
          </w:p>
        </w:tc>
      </w:tr>
      <w:tr w:rsidR="00E90F6E" w:rsidRPr="001221DF" w14:paraId="4439CBB9" w14:textId="77777777" w:rsidTr="00941B04">
        <w:trPr>
          <w:cnfStyle w:val="000000010000" w:firstRow="0" w:lastRow="0" w:firstColumn="0" w:lastColumn="0" w:oddVBand="0" w:evenVBand="0" w:oddHBand="0" w:evenHBand="1" w:firstRowFirstColumn="0" w:firstRowLastColumn="0" w:lastRowFirstColumn="0" w:lastRowLastColumn="0"/>
          <w:trHeight w:val="23"/>
        </w:trPr>
        <w:tc>
          <w:tcPr>
            <w:tcW w:w="0" w:type="auto"/>
          </w:tcPr>
          <w:p w14:paraId="45095E32"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Dividendos</w:t>
            </w:r>
          </w:p>
        </w:tc>
        <w:tc>
          <w:tcPr>
            <w:tcW w:w="0" w:type="auto"/>
          </w:tcPr>
          <w:p w14:paraId="136F9024"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Corporación Dominicana de Empresas Estatales </w:t>
            </w:r>
          </w:p>
        </w:tc>
        <w:tc>
          <w:tcPr>
            <w:tcW w:w="0" w:type="auto"/>
          </w:tcPr>
          <w:p w14:paraId="39F95EBD"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Es el flujo de ingresos originado a raíz de los pagos en dividendos o cualquier otra forma que distribuyan utilidades a personas físicas, jurídicas o entidades.</w:t>
            </w:r>
          </w:p>
          <w:p w14:paraId="2EB45233" w14:textId="77777777" w:rsidR="00E90F6E" w:rsidRPr="001221DF" w:rsidRDefault="00E90F6E" w:rsidP="000C1DF1">
            <w:pPr>
              <w:spacing w:after="0" w:line="240" w:lineRule="auto"/>
              <w:rPr>
                <w:rFonts w:cstheme="minorHAnsi"/>
                <w:sz w:val="16"/>
                <w:szCs w:val="16"/>
                <w:lang w:val="es-CR"/>
              </w:rPr>
            </w:pPr>
          </w:p>
          <w:p w14:paraId="56C24AB0"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Nota: Flujo de ingresos por dividendos que puede surgir de la tenencia de acciones que posee el Estado Dominicano, administrados por la Corporación Dominicana de Empresas Estatales.</w:t>
            </w:r>
          </w:p>
          <w:p w14:paraId="76B82BCF" w14:textId="77777777" w:rsidR="00E90F6E" w:rsidRPr="001221DF" w:rsidRDefault="00E90F6E" w:rsidP="000C1DF1">
            <w:pPr>
              <w:spacing w:after="0" w:line="240" w:lineRule="auto"/>
              <w:rPr>
                <w:rFonts w:cstheme="minorHAnsi"/>
                <w:sz w:val="16"/>
                <w:szCs w:val="16"/>
                <w:lang w:val="es-CR"/>
              </w:rPr>
            </w:pPr>
          </w:p>
          <w:p w14:paraId="1275974B" w14:textId="77777777" w:rsidR="00E90F6E" w:rsidRPr="001221DF" w:rsidRDefault="00E90F6E" w:rsidP="000C1DF1">
            <w:pPr>
              <w:spacing w:after="0" w:line="240" w:lineRule="auto"/>
              <w:rPr>
                <w:rFonts w:cstheme="minorHAnsi"/>
                <w:sz w:val="16"/>
                <w:szCs w:val="16"/>
                <w:lang w:val="es-CR"/>
              </w:rPr>
            </w:pPr>
            <w:r w:rsidRPr="001221DF">
              <w:rPr>
                <w:rFonts w:cstheme="minorHAnsi"/>
                <w:b/>
                <w:sz w:val="16"/>
                <w:szCs w:val="16"/>
                <w:lang w:val="es-CR"/>
              </w:rPr>
              <w:t>Base Legal:</w:t>
            </w:r>
            <w:r w:rsidRPr="001221DF">
              <w:rPr>
                <w:rFonts w:cstheme="minorHAnsi"/>
                <w:sz w:val="16"/>
                <w:szCs w:val="16"/>
                <w:lang w:val="es-CR"/>
              </w:rPr>
              <w:t xml:space="preserve"> Contrato suscrito con Falconbridge Dominicana y la Ley de Sociedades No. 479-08.</w:t>
            </w:r>
          </w:p>
        </w:tc>
      </w:tr>
      <w:tr w:rsidR="00976F45" w:rsidRPr="001221DF" w14:paraId="34399227" w14:textId="77777777" w:rsidTr="00941B04">
        <w:trPr>
          <w:trHeight w:val="23"/>
        </w:trPr>
        <w:tc>
          <w:tcPr>
            <w:tcW w:w="0" w:type="auto"/>
          </w:tcPr>
          <w:p w14:paraId="18543FAA" w14:textId="19658067" w:rsidR="00976F45" w:rsidRPr="001221DF" w:rsidRDefault="00B7555A" w:rsidP="000C1DF1">
            <w:pPr>
              <w:spacing w:after="0" w:line="240" w:lineRule="auto"/>
              <w:rPr>
                <w:rFonts w:cstheme="minorHAnsi"/>
                <w:sz w:val="16"/>
                <w:szCs w:val="16"/>
                <w:lang w:val="es-CR"/>
              </w:rPr>
            </w:pPr>
            <w:bookmarkStart w:id="10" w:name="_Hlk95831098"/>
            <w:r>
              <w:rPr>
                <w:rFonts w:cstheme="minorHAnsi"/>
                <w:sz w:val="16"/>
                <w:szCs w:val="16"/>
                <w:lang w:val="es-CR"/>
              </w:rPr>
              <w:t>Revisión</w:t>
            </w:r>
            <w:r w:rsidR="005C08BA">
              <w:rPr>
                <w:rFonts w:cstheme="minorHAnsi"/>
                <w:sz w:val="16"/>
                <w:szCs w:val="16"/>
                <w:lang w:val="es-CR"/>
              </w:rPr>
              <w:t xml:space="preserve"> de </w:t>
            </w:r>
            <w:r w:rsidR="00976F45">
              <w:rPr>
                <w:rFonts w:cstheme="minorHAnsi"/>
                <w:sz w:val="16"/>
                <w:szCs w:val="16"/>
                <w:lang w:val="es-CR"/>
              </w:rPr>
              <w:t xml:space="preserve">Puntos de </w:t>
            </w:r>
            <w:r>
              <w:rPr>
                <w:rFonts w:cstheme="minorHAnsi"/>
                <w:sz w:val="16"/>
                <w:szCs w:val="16"/>
                <w:lang w:val="es-CR"/>
              </w:rPr>
              <w:t>Conexión</w:t>
            </w:r>
          </w:p>
        </w:tc>
        <w:tc>
          <w:tcPr>
            <w:tcW w:w="0" w:type="auto"/>
          </w:tcPr>
          <w:p w14:paraId="731B2B94" w14:textId="482B48C7" w:rsidR="00976F45" w:rsidRPr="001221DF" w:rsidRDefault="00976F45" w:rsidP="000C1DF1">
            <w:pPr>
              <w:spacing w:after="0" w:line="240" w:lineRule="auto"/>
              <w:rPr>
                <w:rFonts w:cstheme="minorHAnsi"/>
                <w:sz w:val="16"/>
                <w:szCs w:val="16"/>
                <w:lang w:val="es-CR"/>
              </w:rPr>
            </w:pPr>
            <w:r>
              <w:rPr>
                <w:rFonts w:cstheme="minorHAnsi"/>
                <w:sz w:val="16"/>
                <w:szCs w:val="16"/>
                <w:lang w:val="es-CR"/>
              </w:rPr>
              <w:t>Direcci</w:t>
            </w:r>
            <w:r w:rsidR="009E05F3">
              <w:rPr>
                <w:rFonts w:cstheme="minorHAnsi"/>
                <w:sz w:val="16"/>
                <w:szCs w:val="16"/>
                <w:lang w:val="es-CR"/>
              </w:rPr>
              <w:t>ó</w:t>
            </w:r>
            <w:r>
              <w:rPr>
                <w:rFonts w:cstheme="minorHAnsi"/>
                <w:sz w:val="16"/>
                <w:szCs w:val="16"/>
                <w:lang w:val="es-CR"/>
              </w:rPr>
              <w:t>n General de Minería (DGM)</w:t>
            </w:r>
          </w:p>
        </w:tc>
        <w:tc>
          <w:tcPr>
            <w:tcW w:w="0" w:type="auto"/>
          </w:tcPr>
          <w:p w14:paraId="1991282E" w14:textId="3F93CA04" w:rsidR="00976F45" w:rsidRPr="00450A77" w:rsidRDefault="00976F45" w:rsidP="00976F45">
            <w:pPr>
              <w:spacing w:after="0" w:line="240" w:lineRule="auto"/>
              <w:rPr>
                <w:rFonts w:cstheme="minorHAnsi"/>
                <w:sz w:val="16"/>
                <w:szCs w:val="16"/>
                <w:lang w:val="es-CR"/>
              </w:rPr>
            </w:pPr>
            <w:r w:rsidRPr="00450A77">
              <w:rPr>
                <w:rFonts w:cstheme="minorHAnsi"/>
                <w:sz w:val="16"/>
                <w:szCs w:val="16"/>
                <w:lang w:val="es-CR"/>
              </w:rPr>
              <w:t xml:space="preserve">Es el flujo de ingresos originado a raíz de los pagos </w:t>
            </w:r>
            <w:r w:rsidR="006524EF" w:rsidRPr="00450A77">
              <w:rPr>
                <w:rFonts w:cstheme="minorHAnsi"/>
                <w:sz w:val="16"/>
                <w:szCs w:val="16"/>
                <w:lang w:val="es-CR"/>
              </w:rPr>
              <w:t xml:space="preserve">recibidos </w:t>
            </w:r>
            <w:r w:rsidR="002E297E" w:rsidRPr="00450A77">
              <w:rPr>
                <w:rFonts w:cstheme="minorHAnsi"/>
                <w:sz w:val="16"/>
                <w:szCs w:val="16"/>
                <w:lang w:val="es-CR"/>
              </w:rPr>
              <w:t>de las empresas del sector minero en Rep</w:t>
            </w:r>
            <w:r w:rsidR="009E05F3">
              <w:rPr>
                <w:rFonts w:cstheme="minorHAnsi"/>
                <w:sz w:val="16"/>
                <w:szCs w:val="16"/>
                <w:lang w:val="es-CR"/>
              </w:rPr>
              <w:t>ú</w:t>
            </w:r>
            <w:r w:rsidR="002E297E" w:rsidRPr="00450A77">
              <w:rPr>
                <w:rFonts w:cstheme="minorHAnsi"/>
                <w:sz w:val="16"/>
                <w:szCs w:val="16"/>
                <w:lang w:val="es-CR"/>
              </w:rPr>
              <w:t xml:space="preserve">blica Dominicana, </w:t>
            </w:r>
            <w:r w:rsidR="006524EF" w:rsidRPr="00450A77">
              <w:rPr>
                <w:rFonts w:cstheme="minorHAnsi"/>
                <w:sz w:val="16"/>
                <w:szCs w:val="16"/>
                <w:lang w:val="es-CR"/>
              </w:rPr>
              <w:t>por verificar en el terreno los puntos de conexión</w:t>
            </w:r>
            <w:r w:rsidR="00B7184D" w:rsidRPr="00450A77">
              <w:rPr>
                <w:rFonts w:cstheme="minorHAnsi"/>
                <w:sz w:val="16"/>
                <w:szCs w:val="16"/>
                <w:lang w:val="es-CR"/>
              </w:rPr>
              <w:t xml:space="preserve"> mineros</w:t>
            </w:r>
            <w:r w:rsidR="006524EF" w:rsidRPr="00450A77">
              <w:rPr>
                <w:rFonts w:cstheme="minorHAnsi"/>
                <w:sz w:val="16"/>
                <w:szCs w:val="16"/>
                <w:lang w:val="es-CR"/>
              </w:rPr>
              <w:t xml:space="preserve">, previa notificación de la Dirección General de Minería. </w:t>
            </w:r>
          </w:p>
          <w:p w14:paraId="70BF1E16" w14:textId="77777777" w:rsidR="00976F45" w:rsidRPr="00450A77" w:rsidRDefault="00976F45" w:rsidP="00976F45">
            <w:pPr>
              <w:spacing w:after="0" w:line="240" w:lineRule="auto"/>
              <w:rPr>
                <w:rFonts w:cstheme="minorHAnsi"/>
                <w:sz w:val="16"/>
                <w:szCs w:val="16"/>
                <w:lang w:val="es-CR"/>
              </w:rPr>
            </w:pPr>
          </w:p>
          <w:p w14:paraId="7463D043" w14:textId="7307F7CD" w:rsidR="00976F45" w:rsidRPr="00450A77" w:rsidRDefault="00976F45" w:rsidP="00976F45">
            <w:pPr>
              <w:spacing w:after="0" w:line="240" w:lineRule="auto"/>
              <w:rPr>
                <w:rFonts w:cstheme="minorHAnsi"/>
                <w:sz w:val="16"/>
                <w:szCs w:val="16"/>
                <w:lang w:val="es-CR"/>
              </w:rPr>
            </w:pPr>
            <w:r w:rsidRPr="00450A77">
              <w:rPr>
                <w:rFonts w:cstheme="minorHAnsi"/>
                <w:b/>
                <w:sz w:val="16"/>
                <w:szCs w:val="16"/>
                <w:lang w:val="es-CR"/>
              </w:rPr>
              <w:t>Base Legal:</w:t>
            </w:r>
            <w:r w:rsidRPr="00450A77">
              <w:rPr>
                <w:rFonts w:cstheme="minorHAnsi"/>
                <w:sz w:val="16"/>
                <w:szCs w:val="16"/>
                <w:lang w:val="es-CR"/>
              </w:rPr>
              <w:t xml:space="preserve"> </w:t>
            </w:r>
            <w:r w:rsidR="00B7184D" w:rsidRPr="00450A77">
              <w:rPr>
                <w:rFonts w:cstheme="minorHAnsi"/>
                <w:b/>
                <w:sz w:val="16"/>
                <w:szCs w:val="16"/>
                <w:lang w:val="es-CR"/>
              </w:rPr>
              <w:t xml:space="preserve"> </w:t>
            </w:r>
            <w:r w:rsidR="00B7184D" w:rsidRPr="00450A77">
              <w:rPr>
                <w:rFonts w:cstheme="minorHAnsi"/>
                <w:sz w:val="16"/>
                <w:szCs w:val="16"/>
                <w:lang w:val="es-CR"/>
              </w:rPr>
              <w:t>Ley Minera de la República Dominicana Ley 146-71.</w:t>
            </w:r>
          </w:p>
        </w:tc>
      </w:tr>
      <w:tr w:rsidR="002E297E" w:rsidRPr="001221DF" w14:paraId="5E8FA0B2" w14:textId="77777777" w:rsidTr="00941B04">
        <w:trPr>
          <w:cnfStyle w:val="000000010000" w:firstRow="0" w:lastRow="0" w:firstColumn="0" w:lastColumn="0" w:oddVBand="0" w:evenVBand="0" w:oddHBand="0" w:evenHBand="1" w:firstRowFirstColumn="0" w:firstRowLastColumn="0" w:lastRowFirstColumn="0" w:lastRowLastColumn="0"/>
          <w:trHeight w:val="23"/>
        </w:trPr>
        <w:tc>
          <w:tcPr>
            <w:tcW w:w="0" w:type="auto"/>
          </w:tcPr>
          <w:p w14:paraId="75D2BCC8" w14:textId="23B9DF7C" w:rsidR="002E297E" w:rsidRDefault="002E297E" w:rsidP="002E297E">
            <w:pPr>
              <w:spacing w:after="0" w:line="240" w:lineRule="auto"/>
              <w:rPr>
                <w:rFonts w:cstheme="minorHAnsi"/>
                <w:sz w:val="16"/>
                <w:szCs w:val="16"/>
                <w:lang w:val="es-CR"/>
              </w:rPr>
            </w:pPr>
            <w:r>
              <w:rPr>
                <w:rFonts w:cstheme="minorHAnsi"/>
                <w:sz w:val="16"/>
                <w:szCs w:val="16"/>
                <w:lang w:val="es-CR"/>
              </w:rPr>
              <w:lastRenderedPageBreak/>
              <w:t>Solicitud de exploraci</w:t>
            </w:r>
            <w:r w:rsidR="009E05F3">
              <w:rPr>
                <w:rFonts w:cstheme="minorHAnsi"/>
                <w:sz w:val="16"/>
                <w:szCs w:val="16"/>
                <w:lang w:val="es-CR"/>
              </w:rPr>
              <w:t>ó</w:t>
            </w:r>
            <w:r>
              <w:rPr>
                <w:rFonts w:cstheme="minorHAnsi"/>
                <w:sz w:val="16"/>
                <w:szCs w:val="16"/>
                <w:lang w:val="es-CR"/>
              </w:rPr>
              <w:t>n</w:t>
            </w:r>
          </w:p>
        </w:tc>
        <w:tc>
          <w:tcPr>
            <w:tcW w:w="0" w:type="auto"/>
          </w:tcPr>
          <w:p w14:paraId="30A12E02" w14:textId="2CBF5E55" w:rsidR="002E297E" w:rsidRDefault="002E297E" w:rsidP="002E297E">
            <w:pPr>
              <w:spacing w:after="0" w:line="240" w:lineRule="auto"/>
              <w:rPr>
                <w:rFonts w:cstheme="minorHAnsi"/>
                <w:sz w:val="16"/>
                <w:szCs w:val="16"/>
                <w:lang w:val="es-CR"/>
              </w:rPr>
            </w:pPr>
            <w:r>
              <w:rPr>
                <w:rFonts w:cstheme="minorHAnsi"/>
                <w:sz w:val="16"/>
                <w:szCs w:val="16"/>
                <w:lang w:val="es-CR"/>
              </w:rPr>
              <w:t>Direcci</w:t>
            </w:r>
            <w:r w:rsidR="009E05F3">
              <w:rPr>
                <w:rFonts w:cstheme="minorHAnsi"/>
                <w:sz w:val="16"/>
                <w:szCs w:val="16"/>
                <w:lang w:val="es-CR"/>
              </w:rPr>
              <w:t>ó</w:t>
            </w:r>
            <w:r>
              <w:rPr>
                <w:rFonts w:cstheme="minorHAnsi"/>
                <w:sz w:val="16"/>
                <w:szCs w:val="16"/>
                <w:lang w:val="es-CR"/>
              </w:rPr>
              <w:t>n General de Minería (DGM)</w:t>
            </w:r>
          </w:p>
        </w:tc>
        <w:tc>
          <w:tcPr>
            <w:tcW w:w="0" w:type="auto"/>
          </w:tcPr>
          <w:p w14:paraId="2429CBB5" w14:textId="6C2F081C" w:rsidR="002E297E" w:rsidRPr="00450A77" w:rsidRDefault="002E297E" w:rsidP="002E297E">
            <w:pPr>
              <w:spacing w:after="0" w:line="240" w:lineRule="auto"/>
              <w:rPr>
                <w:rFonts w:cstheme="minorHAnsi"/>
                <w:sz w:val="16"/>
                <w:szCs w:val="16"/>
                <w:lang w:val="es-CR"/>
              </w:rPr>
            </w:pPr>
            <w:r w:rsidRPr="00450A77">
              <w:rPr>
                <w:rFonts w:cstheme="minorHAnsi"/>
                <w:sz w:val="16"/>
                <w:szCs w:val="16"/>
                <w:lang w:val="es-CR"/>
              </w:rPr>
              <w:t>Es el flujo de ingresos originado por pagos relativos a las solicitudes de exploraci</w:t>
            </w:r>
            <w:r w:rsidR="009E05F3">
              <w:rPr>
                <w:rFonts w:cstheme="minorHAnsi"/>
                <w:sz w:val="16"/>
                <w:szCs w:val="16"/>
                <w:lang w:val="es-CR"/>
              </w:rPr>
              <w:t>ó</w:t>
            </w:r>
            <w:r w:rsidRPr="00450A77">
              <w:rPr>
                <w:rFonts w:cstheme="minorHAnsi"/>
                <w:sz w:val="16"/>
                <w:szCs w:val="16"/>
                <w:lang w:val="es-CR"/>
              </w:rPr>
              <w:t xml:space="preserve">n minera, que realizan las empresas del sector minero en </w:t>
            </w:r>
            <w:r w:rsidR="009E05F3" w:rsidRPr="00450A77">
              <w:rPr>
                <w:rFonts w:cstheme="minorHAnsi"/>
                <w:sz w:val="16"/>
                <w:szCs w:val="16"/>
                <w:lang w:val="es-CR"/>
              </w:rPr>
              <w:t>Rep</w:t>
            </w:r>
            <w:r w:rsidR="009E05F3">
              <w:rPr>
                <w:rFonts w:cstheme="minorHAnsi"/>
                <w:sz w:val="16"/>
                <w:szCs w:val="16"/>
                <w:lang w:val="es-CR"/>
              </w:rPr>
              <w:t>ú</w:t>
            </w:r>
            <w:r w:rsidR="009E05F3" w:rsidRPr="00450A77">
              <w:rPr>
                <w:rFonts w:cstheme="minorHAnsi"/>
                <w:sz w:val="16"/>
                <w:szCs w:val="16"/>
                <w:lang w:val="es-CR"/>
              </w:rPr>
              <w:t xml:space="preserve">blica </w:t>
            </w:r>
            <w:r w:rsidRPr="00450A77">
              <w:rPr>
                <w:rFonts w:cstheme="minorHAnsi"/>
                <w:sz w:val="16"/>
                <w:szCs w:val="16"/>
                <w:lang w:val="es-CR"/>
              </w:rPr>
              <w:t xml:space="preserve">Dominicana. </w:t>
            </w:r>
          </w:p>
          <w:p w14:paraId="7278ADF3" w14:textId="77777777" w:rsidR="002E297E" w:rsidRPr="00450A77" w:rsidRDefault="002E297E" w:rsidP="002E297E">
            <w:pPr>
              <w:spacing w:after="0" w:line="240" w:lineRule="auto"/>
              <w:rPr>
                <w:rFonts w:cstheme="minorHAnsi"/>
                <w:sz w:val="16"/>
                <w:szCs w:val="16"/>
                <w:lang w:val="es-CR"/>
              </w:rPr>
            </w:pPr>
          </w:p>
          <w:p w14:paraId="326EC530" w14:textId="1AB64342" w:rsidR="002E297E" w:rsidRPr="00450A77" w:rsidRDefault="002E297E" w:rsidP="002E297E">
            <w:pPr>
              <w:spacing w:after="0" w:line="240" w:lineRule="auto"/>
              <w:rPr>
                <w:rFonts w:cstheme="minorHAnsi"/>
                <w:sz w:val="16"/>
                <w:szCs w:val="16"/>
                <w:lang w:val="es-CR"/>
              </w:rPr>
            </w:pPr>
            <w:r w:rsidRPr="00450A77">
              <w:rPr>
                <w:rFonts w:cstheme="minorHAnsi"/>
                <w:b/>
                <w:sz w:val="16"/>
                <w:szCs w:val="16"/>
                <w:lang w:val="es-CR"/>
              </w:rPr>
              <w:t>Base Legal:</w:t>
            </w:r>
            <w:r w:rsidRPr="00450A77">
              <w:rPr>
                <w:rFonts w:cstheme="minorHAnsi"/>
                <w:sz w:val="16"/>
                <w:szCs w:val="16"/>
                <w:lang w:val="es-CR"/>
              </w:rPr>
              <w:t xml:space="preserve"> Ley Minera de la República Dominicana Ley 146-71.</w:t>
            </w:r>
          </w:p>
        </w:tc>
      </w:tr>
      <w:tr w:rsidR="002E297E" w:rsidRPr="001221DF" w14:paraId="6FA02452" w14:textId="77777777" w:rsidTr="00941B04">
        <w:trPr>
          <w:trHeight w:val="23"/>
        </w:trPr>
        <w:tc>
          <w:tcPr>
            <w:tcW w:w="0" w:type="auto"/>
          </w:tcPr>
          <w:p w14:paraId="75EF290E" w14:textId="7815981D" w:rsidR="002E297E" w:rsidRPr="001221DF" w:rsidRDefault="002E297E" w:rsidP="002E297E">
            <w:pPr>
              <w:spacing w:after="0" w:line="240" w:lineRule="auto"/>
              <w:rPr>
                <w:rFonts w:cstheme="minorHAnsi"/>
                <w:sz w:val="16"/>
                <w:szCs w:val="16"/>
                <w:lang w:val="es-CR"/>
              </w:rPr>
            </w:pPr>
            <w:r>
              <w:rPr>
                <w:rFonts w:cstheme="minorHAnsi"/>
                <w:sz w:val="16"/>
                <w:szCs w:val="16"/>
                <w:lang w:val="es-CR"/>
              </w:rPr>
              <w:t>Tasas de servicio</w:t>
            </w:r>
          </w:p>
        </w:tc>
        <w:tc>
          <w:tcPr>
            <w:tcW w:w="0" w:type="auto"/>
          </w:tcPr>
          <w:p w14:paraId="7306F7D7" w14:textId="63570AB6" w:rsidR="002E297E" w:rsidRPr="001221DF" w:rsidRDefault="002E297E" w:rsidP="002E297E">
            <w:pPr>
              <w:spacing w:after="0" w:line="240" w:lineRule="auto"/>
              <w:rPr>
                <w:rFonts w:cstheme="minorHAnsi"/>
                <w:sz w:val="16"/>
                <w:szCs w:val="16"/>
                <w:lang w:val="es-CR"/>
              </w:rPr>
            </w:pPr>
            <w:r>
              <w:rPr>
                <w:rFonts w:cstheme="minorHAnsi"/>
                <w:sz w:val="16"/>
                <w:szCs w:val="16"/>
                <w:lang w:val="es-CR"/>
              </w:rPr>
              <w:t xml:space="preserve">Ministerio de </w:t>
            </w:r>
            <w:r w:rsidR="009E05F3">
              <w:rPr>
                <w:rFonts w:cstheme="minorHAnsi"/>
                <w:sz w:val="16"/>
                <w:szCs w:val="16"/>
                <w:lang w:val="es-CR"/>
              </w:rPr>
              <w:t xml:space="preserve">Energía </w:t>
            </w:r>
            <w:r>
              <w:rPr>
                <w:rFonts w:cstheme="minorHAnsi"/>
                <w:sz w:val="16"/>
                <w:szCs w:val="16"/>
                <w:lang w:val="es-CR"/>
              </w:rPr>
              <w:t>y Minas</w:t>
            </w:r>
          </w:p>
        </w:tc>
        <w:tc>
          <w:tcPr>
            <w:tcW w:w="0" w:type="auto"/>
          </w:tcPr>
          <w:p w14:paraId="53490B34" w14:textId="1D42E1BA" w:rsidR="002E297E" w:rsidRPr="00450A77" w:rsidRDefault="002E297E" w:rsidP="002E297E">
            <w:pPr>
              <w:spacing w:after="0" w:line="240" w:lineRule="auto"/>
              <w:rPr>
                <w:rFonts w:cstheme="minorHAnsi"/>
                <w:sz w:val="16"/>
                <w:szCs w:val="16"/>
                <w:lang w:val="es-CR"/>
              </w:rPr>
            </w:pPr>
            <w:r w:rsidRPr="00450A77">
              <w:rPr>
                <w:rFonts w:cstheme="minorHAnsi"/>
                <w:sz w:val="16"/>
                <w:szCs w:val="16"/>
                <w:lang w:val="es-CR"/>
              </w:rPr>
              <w:t xml:space="preserve">Es el flujo de ingresos originado por pagos de tasas por los distintos servicios generados por la DGM hacia las empresas del sector minero en </w:t>
            </w:r>
            <w:r w:rsidR="009E05F3" w:rsidRPr="00450A77">
              <w:rPr>
                <w:rFonts w:cstheme="minorHAnsi"/>
                <w:sz w:val="16"/>
                <w:szCs w:val="16"/>
                <w:lang w:val="es-CR"/>
              </w:rPr>
              <w:t>Rep</w:t>
            </w:r>
            <w:r w:rsidR="009E05F3">
              <w:rPr>
                <w:rFonts w:cstheme="minorHAnsi"/>
                <w:sz w:val="16"/>
                <w:szCs w:val="16"/>
                <w:lang w:val="es-CR"/>
              </w:rPr>
              <w:t>ú</w:t>
            </w:r>
            <w:r w:rsidR="009E05F3" w:rsidRPr="00450A77">
              <w:rPr>
                <w:rFonts w:cstheme="minorHAnsi"/>
                <w:sz w:val="16"/>
                <w:szCs w:val="16"/>
                <w:lang w:val="es-CR"/>
              </w:rPr>
              <w:t xml:space="preserve">blica </w:t>
            </w:r>
            <w:r w:rsidRPr="00450A77">
              <w:rPr>
                <w:rFonts w:cstheme="minorHAnsi"/>
                <w:sz w:val="16"/>
                <w:szCs w:val="16"/>
                <w:lang w:val="es-CR"/>
              </w:rPr>
              <w:t>Dominicana.</w:t>
            </w:r>
          </w:p>
          <w:p w14:paraId="343FBA5C" w14:textId="77777777" w:rsidR="002E297E" w:rsidRPr="00450A77" w:rsidRDefault="002E297E" w:rsidP="002E297E">
            <w:pPr>
              <w:spacing w:after="0" w:line="240" w:lineRule="auto"/>
              <w:rPr>
                <w:rFonts w:cstheme="minorHAnsi"/>
                <w:sz w:val="16"/>
                <w:szCs w:val="16"/>
                <w:lang w:val="es-CR"/>
              </w:rPr>
            </w:pPr>
          </w:p>
          <w:p w14:paraId="6D5EF9C0" w14:textId="3326DDCE" w:rsidR="002E297E" w:rsidRPr="00450A77" w:rsidRDefault="002E297E" w:rsidP="002E297E">
            <w:pPr>
              <w:spacing w:after="0" w:line="240" w:lineRule="auto"/>
              <w:rPr>
                <w:rFonts w:cstheme="minorHAnsi"/>
                <w:sz w:val="16"/>
                <w:szCs w:val="16"/>
                <w:lang w:val="es-CR"/>
              </w:rPr>
            </w:pPr>
            <w:r w:rsidRPr="00450A77">
              <w:rPr>
                <w:rFonts w:cstheme="minorHAnsi"/>
                <w:b/>
                <w:sz w:val="16"/>
                <w:szCs w:val="16"/>
                <w:lang w:val="es-CR"/>
              </w:rPr>
              <w:t>Base Legal:</w:t>
            </w:r>
            <w:r w:rsidRPr="00450A77">
              <w:rPr>
                <w:rFonts w:cstheme="minorHAnsi"/>
                <w:sz w:val="16"/>
                <w:szCs w:val="16"/>
                <w:lang w:val="es-CR"/>
              </w:rPr>
              <w:t xml:space="preserve"> </w:t>
            </w:r>
            <w:r w:rsidR="009E05F3">
              <w:rPr>
                <w:rFonts w:cstheme="minorHAnsi"/>
                <w:sz w:val="16"/>
                <w:szCs w:val="16"/>
                <w:lang w:val="es-CR"/>
              </w:rPr>
              <w:t xml:space="preserve">Resolución N°R-MEM-REG-035-2016 </w:t>
            </w:r>
            <w:r w:rsidRPr="00450A77">
              <w:rPr>
                <w:rFonts w:cstheme="minorHAnsi"/>
                <w:sz w:val="16"/>
                <w:szCs w:val="16"/>
                <w:lang w:val="es-CR"/>
              </w:rPr>
              <w:t>Ley Minera de la República Dominicana Ley 146-71.</w:t>
            </w:r>
          </w:p>
        </w:tc>
      </w:tr>
      <w:bookmarkEnd w:id="10"/>
    </w:tbl>
    <w:p w14:paraId="47556E18" w14:textId="77777777" w:rsidR="0084131F" w:rsidRDefault="0084131F" w:rsidP="00440C43">
      <w:pPr>
        <w:spacing w:after="200" w:line="276" w:lineRule="auto"/>
        <w:ind w:left="990" w:hanging="990"/>
        <w:rPr>
          <w:rFonts w:cstheme="minorHAnsi"/>
          <w:sz w:val="32"/>
          <w:lang w:val="es-CR"/>
        </w:rPr>
      </w:pPr>
    </w:p>
    <w:p w14:paraId="784949E0" w14:textId="336D6171" w:rsidR="00E90F6E" w:rsidRPr="001221DF" w:rsidRDefault="00E90F6E" w:rsidP="00440C43">
      <w:pPr>
        <w:spacing w:after="200" w:line="276" w:lineRule="auto"/>
        <w:ind w:left="990" w:hanging="990"/>
        <w:rPr>
          <w:rFonts w:cstheme="minorHAnsi"/>
          <w:sz w:val="48"/>
          <w:lang w:val="es-CR"/>
        </w:rPr>
      </w:pPr>
      <w:r w:rsidRPr="001221DF">
        <w:rPr>
          <w:rFonts w:cstheme="minorHAnsi"/>
          <w:sz w:val="48"/>
          <w:lang w:val="es-CR"/>
        </w:rPr>
        <w:t xml:space="preserve">2.4 </w:t>
      </w:r>
      <w:r w:rsidR="00440C43">
        <w:rPr>
          <w:rFonts w:cstheme="minorHAnsi"/>
          <w:sz w:val="48"/>
          <w:lang w:val="es-CR"/>
        </w:rPr>
        <w:tab/>
      </w:r>
      <w:r w:rsidRPr="001221DF">
        <w:rPr>
          <w:rFonts w:cstheme="minorHAnsi"/>
          <w:sz w:val="48"/>
          <w:lang w:val="es-CR"/>
        </w:rPr>
        <w:t>Materialidad</w:t>
      </w:r>
    </w:p>
    <w:p w14:paraId="2EA41621" w14:textId="77777777" w:rsidR="00E90F6E" w:rsidRPr="001221DF" w:rsidRDefault="00E90F6E" w:rsidP="00E90F6E">
      <w:pPr>
        <w:spacing w:after="0" w:line="240" w:lineRule="auto"/>
        <w:ind w:left="630" w:right="461" w:hanging="450"/>
        <w:rPr>
          <w:rFonts w:cstheme="minorHAnsi"/>
          <w:b/>
          <w:color w:val="86BC25" w:themeColor="accent1"/>
          <w:lang w:val="es-CR"/>
        </w:rPr>
      </w:pPr>
    </w:p>
    <w:p w14:paraId="67F1BE49" w14:textId="77777777" w:rsidR="00E90F6E" w:rsidRPr="001221DF" w:rsidRDefault="00E90F6E" w:rsidP="00E90F6E">
      <w:pPr>
        <w:spacing w:after="0" w:line="240" w:lineRule="auto"/>
        <w:ind w:left="990" w:right="461"/>
        <w:rPr>
          <w:rFonts w:cstheme="minorHAnsi"/>
          <w:b/>
          <w:color w:val="86BC25" w:themeColor="accent1"/>
          <w:lang w:val="es-CR"/>
        </w:rPr>
      </w:pPr>
      <w:r w:rsidRPr="001221DF">
        <w:rPr>
          <w:rFonts w:cstheme="minorHAnsi"/>
          <w:lang w:val="es-CR"/>
        </w:rPr>
        <w:t xml:space="preserve">Como lo establece el Estándar EITI, en su requisito 4.1, la CNEITI-RD, identificó los flujos de ingresos significativos y que deben divulgarse en el informe. </w:t>
      </w:r>
    </w:p>
    <w:p w14:paraId="401DEF9B" w14:textId="77777777" w:rsidR="00E90F6E" w:rsidRPr="001221DF" w:rsidRDefault="00E90F6E" w:rsidP="00E90F6E">
      <w:pPr>
        <w:tabs>
          <w:tab w:val="left" w:pos="900"/>
        </w:tabs>
        <w:spacing w:after="0" w:line="240" w:lineRule="auto"/>
        <w:ind w:left="990" w:right="1260"/>
        <w:rPr>
          <w:rFonts w:cstheme="minorHAnsi"/>
          <w:lang w:val="es-CR"/>
        </w:rPr>
      </w:pPr>
      <w:r w:rsidRPr="001221DF">
        <w:rPr>
          <w:rFonts w:cstheme="minorHAnsi"/>
          <w:noProof/>
          <w:lang w:eastAsia="es-DO"/>
        </w:rPr>
        <mc:AlternateContent>
          <mc:Choice Requires="wps">
            <w:drawing>
              <wp:anchor distT="0" distB="0" distL="114300" distR="114300" simplePos="0" relativeHeight="251663360" behindDoc="0" locked="0" layoutInCell="1" allowOverlap="1" wp14:anchorId="1D8BBBDC" wp14:editId="26DC73AE">
                <wp:simplePos x="0" y="0"/>
                <wp:positionH relativeFrom="column">
                  <wp:posOffset>5126525</wp:posOffset>
                </wp:positionH>
                <wp:positionV relativeFrom="paragraph">
                  <wp:posOffset>106680</wp:posOffset>
                </wp:positionV>
                <wp:extent cx="1485900" cy="1222218"/>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1485900" cy="1222218"/>
                        </a:xfrm>
                        <a:prstGeom prst="rect">
                          <a:avLst/>
                        </a:prstGeom>
                        <a:solidFill>
                          <a:srgbClr val="86BC25"/>
                        </a:solidFill>
                        <a:ln w="34925">
                          <a:noFill/>
                        </a:ln>
                      </wps:spPr>
                      <wps:txbx>
                        <w:txbxContent>
                          <w:p w14:paraId="400218ED" w14:textId="5C43E975" w:rsidR="002947F0" w:rsidRPr="00435946" w:rsidRDefault="002947F0" w:rsidP="00E90F6E">
                            <w:pPr>
                              <w:spacing w:after="0" w:line="240" w:lineRule="auto"/>
                              <w:ind w:left="144" w:right="144"/>
                              <w:rPr>
                                <w:rFonts w:cstheme="minorHAnsi"/>
                                <w:color w:val="FFFFFF" w:themeColor="background1"/>
                                <w:szCs w:val="18"/>
                              </w:rPr>
                            </w:pPr>
                            <w:r w:rsidRPr="00435946">
                              <w:rPr>
                                <w:rFonts w:cstheme="minorHAnsi"/>
                                <w:b/>
                                <w:color w:val="FFFFFF" w:themeColor="background1"/>
                                <w:szCs w:val="18"/>
                                <w:lang w:val="es-EC"/>
                              </w:rPr>
                              <w:t>Estándar EITI Requisito 4.1(a):</w:t>
                            </w:r>
                            <w:r w:rsidRPr="00435946">
                              <w:rPr>
                                <w:rFonts w:cstheme="minorHAnsi"/>
                                <w:color w:val="FFFFFF" w:themeColor="background1"/>
                                <w:szCs w:val="18"/>
                                <w:lang w:val="es-EC"/>
                              </w:rPr>
                              <w:t xml:space="preserve"> </w:t>
                            </w:r>
                            <w:r w:rsidRPr="00435946">
                              <w:rPr>
                                <w:rFonts w:cstheme="minorHAnsi"/>
                                <w:i/>
                                <w:color w:val="FFFFFF" w:themeColor="background1"/>
                                <w:szCs w:val="18"/>
                                <w:lang w:val="es-EC"/>
                              </w:rPr>
                              <w:t>“...el grupo de multipart</w:t>
                            </w:r>
                            <w:r>
                              <w:rPr>
                                <w:rFonts w:cstheme="minorHAnsi"/>
                                <w:i/>
                                <w:color w:val="FFFFFF" w:themeColor="background1"/>
                                <w:szCs w:val="18"/>
                                <w:lang w:val="es-EC"/>
                              </w:rPr>
                              <w:t>I</w:t>
                            </w:r>
                            <w:r w:rsidRPr="00435946">
                              <w:rPr>
                                <w:rFonts w:cstheme="minorHAnsi"/>
                                <w:i/>
                                <w:color w:val="FFFFFF" w:themeColor="background1"/>
                                <w:szCs w:val="18"/>
                                <w:lang w:val="es-EC"/>
                              </w:rPr>
                              <w:t>cipe deberá llegar a un acuerdo acerca de qué pagos e ingresos son significativos y deben por tanto ser divulgados”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BBDC" id="Text Box 461" o:spid="_x0000_s1070" type="#_x0000_t202" style="position:absolute;left:0;text-align:left;margin-left:403.65pt;margin-top:8.4pt;width:117pt;height:9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" fillcolor="#86bc25" stroked="f" strokeweight="2.75pt">
                <v:textbox inset="0,7.2pt,0,7.2pt">
                  <w:txbxContent>
                    <w:p w14:paraId="400218ED" w14:textId="5C43E975" w:rsidR="002947F0" w:rsidRPr="00435946" w:rsidRDefault="002947F0" w:rsidP="00E90F6E">
                      <w:pPr>
                        <w:spacing w:after="0" w:line="240" w:lineRule="auto"/>
                        <w:ind w:left="144" w:right="144"/>
                        <w:rPr>
                          <w:rFonts w:cstheme="minorHAnsi"/>
                          <w:color w:val="FFFFFF" w:themeColor="background1"/>
                          <w:szCs w:val="18"/>
                        </w:rPr>
                      </w:pPr>
                      <w:r w:rsidRPr="00435946">
                        <w:rPr>
                          <w:rFonts w:cstheme="minorHAnsi"/>
                          <w:b/>
                          <w:color w:val="FFFFFF" w:themeColor="background1"/>
                          <w:szCs w:val="18"/>
                          <w:lang w:val="es-EC"/>
                        </w:rPr>
                        <w:t>Estándar EITI Requisito 4.1(a):</w:t>
                      </w:r>
                      <w:r w:rsidRPr="00435946">
                        <w:rPr>
                          <w:rFonts w:cstheme="minorHAnsi"/>
                          <w:color w:val="FFFFFF" w:themeColor="background1"/>
                          <w:szCs w:val="18"/>
                          <w:lang w:val="es-EC"/>
                        </w:rPr>
                        <w:t xml:space="preserve"> </w:t>
                      </w:r>
                      <w:r w:rsidRPr="00435946">
                        <w:rPr>
                          <w:rFonts w:cstheme="minorHAnsi"/>
                          <w:i/>
                          <w:color w:val="FFFFFF" w:themeColor="background1"/>
                          <w:szCs w:val="18"/>
                          <w:lang w:val="es-EC"/>
                        </w:rPr>
                        <w:t>“...el grupo de multipart</w:t>
                      </w:r>
                      <w:r>
                        <w:rPr>
                          <w:rFonts w:cstheme="minorHAnsi"/>
                          <w:i/>
                          <w:color w:val="FFFFFF" w:themeColor="background1"/>
                          <w:szCs w:val="18"/>
                          <w:lang w:val="es-EC"/>
                        </w:rPr>
                        <w:t>I</w:t>
                      </w:r>
                      <w:r w:rsidRPr="00435946">
                        <w:rPr>
                          <w:rFonts w:cstheme="minorHAnsi"/>
                          <w:i/>
                          <w:color w:val="FFFFFF" w:themeColor="background1"/>
                          <w:szCs w:val="18"/>
                          <w:lang w:val="es-EC"/>
                        </w:rPr>
                        <w:t>cipe deberá llegar a un acuerdo acerca de qué pagos e ingresos son significativos y deben por tanto ser divulgados”</w:t>
                      </w:r>
                    </w:p>
                  </w:txbxContent>
                </v:textbox>
              </v:shape>
            </w:pict>
          </mc:Fallback>
        </mc:AlternateContent>
      </w:r>
    </w:p>
    <w:p w14:paraId="577DD52A" w14:textId="6DD0217D" w:rsidR="00E90F6E" w:rsidRPr="001221DF" w:rsidRDefault="00E90F6E" w:rsidP="00E90F6E">
      <w:pPr>
        <w:tabs>
          <w:tab w:val="left" w:pos="900"/>
        </w:tabs>
        <w:spacing w:after="0" w:line="240" w:lineRule="auto"/>
        <w:ind w:left="990" w:right="1260"/>
        <w:rPr>
          <w:rFonts w:cstheme="minorHAnsi"/>
          <w:lang w:val="es-CR"/>
        </w:rPr>
      </w:pPr>
      <w:r w:rsidRPr="001221DF">
        <w:rPr>
          <w:rFonts w:cstheme="minorHAnsi"/>
          <w:lang w:val="es-CR"/>
        </w:rPr>
        <w:t>La CNEITI-RD mediante el Acta No.</w:t>
      </w:r>
      <w:r w:rsidR="008F4BF8" w:rsidRPr="001221DF">
        <w:rPr>
          <w:rFonts w:cstheme="minorHAnsi"/>
          <w:lang w:val="es-CR"/>
        </w:rPr>
        <w:t>08</w:t>
      </w:r>
      <w:r w:rsidRPr="001221DF">
        <w:rPr>
          <w:rFonts w:cstheme="minorHAnsi"/>
          <w:lang w:val="es-CR"/>
        </w:rPr>
        <w:t>-20</w:t>
      </w:r>
      <w:r w:rsidR="008F4BF8" w:rsidRPr="001221DF">
        <w:rPr>
          <w:rFonts w:cstheme="minorHAnsi"/>
          <w:lang w:val="es-CR"/>
        </w:rPr>
        <w:t>21</w:t>
      </w:r>
      <w:r w:rsidRPr="001221DF">
        <w:rPr>
          <w:rFonts w:cstheme="minorHAnsi"/>
          <w:b/>
          <w:smallCaps/>
          <w:vertAlign w:val="superscript"/>
          <w:lang w:val="es-CR"/>
        </w:rPr>
        <w:t>4</w:t>
      </w:r>
      <w:r w:rsidRPr="001221DF">
        <w:rPr>
          <w:rFonts w:cstheme="minorHAnsi"/>
          <w:lang w:val="es-CR"/>
        </w:rPr>
        <w:t xml:space="preserve"> aprobó establecer para el </w:t>
      </w:r>
      <w:r w:rsidR="008F4BF8" w:rsidRPr="001221DF">
        <w:rPr>
          <w:rFonts w:cstheme="minorHAnsi"/>
          <w:lang w:val="es-CR"/>
        </w:rPr>
        <w:t>Cuarto</w:t>
      </w:r>
      <w:r w:rsidRPr="001221DF">
        <w:rPr>
          <w:rFonts w:cstheme="minorHAnsi"/>
          <w:lang w:val="es-CR"/>
        </w:rPr>
        <w:t xml:space="preserve"> Informe EITI- RD 20</w:t>
      </w:r>
      <w:r w:rsidR="008F4BF8" w:rsidRPr="001221DF">
        <w:rPr>
          <w:rFonts w:cstheme="minorHAnsi"/>
          <w:lang w:val="es-CR"/>
        </w:rPr>
        <w:t>19</w:t>
      </w:r>
      <w:r w:rsidRPr="001221DF">
        <w:rPr>
          <w:rFonts w:cstheme="minorHAnsi"/>
          <w:lang w:val="es-CR"/>
        </w:rPr>
        <w:t xml:space="preserve"> – 20</w:t>
      </w:r>
      <w:r w:rsidR="008F4BF8" w:rsidRPr="001221DF">
        <w:rPr>
          <w:rFonts w:cstheme="minorHAnsi"/>
          <w:lang w:val="es-CR"/>
        </w:rPr>
        <w:t>20</w:t>
      </w:r>
      <w:r w:rsidRPr="001221DF">
        <w:rPr>
          <w:rFonts w:cstheme="minorHAnsi"/>
          <w:lang w:val="es-CR"/>
        </w:rPr>
        <w:t>, una materialidad de por lo menos 9</w:t>
      </w:r>
      <w:r w:rsidR="008F4BF8" w:rsidRPr="001221DF">
        <w:rPr>
          <w:rFonts w:cstheme="minorHAnsi"/>
          <w:lang w:val="es-CR"/>
        </w:rPr>
        <w:t>2</w:t>
      </w:r>
      <w:r w:rsidRPr="001221DF">
        <w:rPr>
          <w:rFonts w:cstheme="minorHAnsi"/>
          <w:lang w:val="es-CR"/>
        </w:rPr>
        <w:t>% de los flujos de ingresos que aportan las empresas extractivas en la República Dominicana. Debido a que los flujos de ingresos generados por las empresas mineras no metálicas fueron considerados por CNEITI-RD como no significativos, sólo se invitaron a participar en el cotejo de datos 201</w:t>
      </w:r>
      <w:r w:rsidR="008F4BF8" w:rsidRPr="001221DF">
        <w:rPr>
          <w:rFonts w:cstheme="minorHAnsi"/>
          <w:lang w:val="es-CR"/>
        </w:rPr>
        <w:t>9</w:t>
      </w:r>
      <w:r w:rsidRPr="001221DF">
        <w:rPr>
          <w:rFonts w:cstheme="minorHAnsi"/>
          <w:lang w:val="es-CR"/>
        </w:rPr>
        <w:t>-20</w:t>
      </w:r>
      <w:r w:rsidR="008F4BF8" w:rsidRPr="001221DF">
        <w:rPr>
          <w:rFonts w:cstheme="minorHAnsi"/>
          <w:lang w:val="es-CR"/>
        </w:rPr>
        <w:t>20</w:t>
      </w:r>
      <w:r w:rsidRPr="001221DF">
        <w:rPr>
          <w:rFonts w:cstheme="minorHAnsi"/>
          <w:lang w:val="es-CR"/>
        </w:rPr>
        <w:t>, las empresas extractivas mineras metálicas consideradas materiales.</w:t>
      </w:r>
    </w:p>
    <w:p w14:paraId="11678D85" w14:textId="77777777" w:rsidR="00E90F6E" w:rsidRPr="001221DF" w:rsidRDefault="00E90F6E" w:rsidP="00E90F6E">
      <w:pPr>
        <w:tabs>
          <w:tab w:val="left" w:pos="900"/>
        </w:tabs>
        <w:spacing w:after="0" w:line="240" w:lineRule="auto"/>
        <w:ind w:right="1260"/>
        <w:rPr>
          <w:rFonts w:cstheme="minorHAnsi"/>
          <w:lang w:val="es-CR"/>
        </w:rPr>
      </w:pPr>
    </w:p>
    <w:p w14:paraId="4CACD1F3" w14:textId="06366B82" w:rsidR="00E90F6E" w:rsidRPr="001221DF" w:rsidRDefault="00E90F6E" w:rsidP="00E90F6E">
      <w:pPr>
        <w:tabs>
          <w:tab w:val="left" w:pos="900"/>
        </w:tabs>
        <w:spacing w:after="0" w:line="240" w:lineRule="auto"/>
        <w:ind w:left="990" w:right="1260"/>
        <w:rPr>
          <w:rFonts w:cstheme="minorHAnsi"/>
          <w:lang w:val="es-CR"/>
        </w:rPr>
      </w:pPr>
      <w:r w:rsidRPr="001221DF">
        <w:rPr>
          <w:rFonts w:cstheme="minorHAnsi"/>
          <w:lang w:val="es-CR"/>
        </w:rPr>
        <w:t>Deloitte</w:t>
      </w:r>
      <w:r w:rsidR="00DE6F58">
        <w:rPr>
          <w:rFonts w:cstheme="minorHAnsi"/>
          <w:lang w:val="es-CR"/>
        </w:rPr>
        <w:t>,</w:t>
      </w:r>
      <w:r w:rsidRPr="001221DF">
        <w:rPr>
          <w:rFonts w:cstheme="minorHAnsi"/>
          <w:lang w:val="es-CR"/>
        </w:rPr>
        <w:t xml:space="preserve"> realizó los procedimientos que se detallan a continuación en relación a la materialidad determinada por la CNEITI-RD:</w:t>
      </w:r>
    </w:p>
    <w:p w14:paraId="1CFF3EAE" w14:textId="77777777" w:rsidR="00E90F6E" w:rsidRPr="001221DF" w:rsidRDefault="00E90F6E" w:rsidP="00E90F6E">
      <w:pPr>
        <w:tabs>
          <w:tab w:val="left" w:pos="900"/>
        </w:tabs>
        <w:spacing w:after="0" w:line="240" w:lineRule="auto"/>
        <w:ind w:left="990" w:right="1260"/>
        <w:rPr>
          <w:rFonts w:cstheme="minorHAnsi"/>
          <w:lang w:val="es-CR"/>
        </w:rPr>
      </w:pPr>
    </w:p>
    <w:p w14:paraId="0714662B" w14:textId="6479B24B" w:rsidR="00E90F6E" w:rsidRPr="001221DF" w:rsidRDefault="00E90F6E" w:rsidP="00E6006E">
      <w:pPr>
        <w:pStyle w:val="Prrafodelista"/>
        <w:numPr>
          <w:ilvl w:val="0"/>
          <w:numId w:val="22"/>
        </w:numPr>
        <w:tabs>
          <w:tab w:val="left" w:pos="990"/>
        </w:tabs>
        <w:spacing w:after="0" w:line="240" w:lineRule="auto"/>
        <w:ind w:right="1260"/>
        <w:rPr>
          <w:rFonts w:cstheme="minorHAnsi"/>
          <w:lang w:val="es-CR"/>
        </w:rPr>
      </w:pPr>
      <w:r w:rsidRPr="001221DF">
        <w:rPr>
          <w:rFonts w:cstheme="minorHAnsi"/>
          <w:lang w:val="es-CR"/>
        </w:rPr>
        <w:t>Solicitar y obtener de la CNEITI-RD los rubros incluidos en la determinación de la materialidad.</w:t>
      </w:r>
    </w:p>
    <w:p w14:paraId="34A021A4" w14:textId="2BB9E281" w:rsidR="00E90F6E" w:rsidRPr="001221DF" w:rsidRDefault="00E90F6E" w:rsidP="00E6006E">
      <w:pPr>
        <w:pStyle w:val="Prrafodelista"/>
        <w:numPr>
          <w:ilvl w:val="0"/>
          <w:numId w:val="22"/>
        </w:numPr>
        <w:tabs>
          <w:tab w:val="left" w:pos="990"/>
        </w:tabs>
        <w:spacing w:after="0" w:line="240" w:lineRule="auto"/>
        <w:ind w:right="1260"/>
        <w:rPr>
          <w:rFonts w:cstheme="minorHAnsi"/>
          <w:lang w:val="es-CR"/>
        </w:rPr>
      </w:pPr>
      <w:r w:rsidRPr="001221DF">
        <w:rPr>
          <w:rFonts w:cstheme="minorHAnsi"/>
          <w:lang w:val="es-CR"/>
        </w:rPr>
        <w:t xml:space="preserve">Solicitar y obtener de la CNEITI-RD el listado de las empresas mineras a incluirse en el </w:t>
      </w:r>
      <w:r w:rsidR="008F4BF8" w:rsidRPr="001221DF">
        <w:rPr>
          <w:rFonts w:cstheme="minorHAnsi"/>
          <w:lang w:val="es-CR"/>
        </w:rPr>
        <w:t xml:space="preserve">Cuarto Informe </w:t>
      </w:r>
      <w:r w:rsidRPr="001221DF">
        <w:rPr>
          <w:rFonts w:cstheme="minorHAnsi"/>
          <w:lang w:val="es-CR"/>
        </w:rPr>
        <w:t>de Cotejo EITI-RD 201</w:t>
      </w:r>
      <w:r w:rsidR="008F4BF8" w:rsidRPr="001221DF">
        <w:rPr>
          <w:rFonts w:cstheme="minorHAnsi"/>
          <w:lang w:val="es-CR"/>
        </w:rPr>
        <w:t>9</w:t>
      </w:r>
      <w:r w:rsidRPr="001221DF">
        <w:rPr>
          <w:rFonts w:cstheme="minorHAnsi"/>
          <w:lang w:val="es-CR"/>
        </w:rPr>
        <w:t>-20</w:t>
      </w:r>
      <w:r w:rsidR="008F4BF8" w:rsidRPr="001221DF">
        <w:rPr>
          <w:rFonts w:cstheme="minorHAnsi"/>
          <w:lang w:val="es-CR"/>
        </w:rPr>
        <w:t>20</w:t>
      </w:r>
      <w:r w:rsidRPr="001221DF">
        <w:rPr>
          <w:rFonts w:cstheme="minorHAnsi"/>
          <w:lang w:val="es-CR"/>
        </w:rPr>
        <w:t>.</w:t>
      </w:r>
    </w:p>
    <w:p w14:paraId="7E3755E2" w14:textId="77777777" w:rsidR="00E90F6E" w:rsidRPr="001221DF" w:rsidRDefault="00E90F6E" w:rsidP="00E6006E">
      <w:pPr>
        <w:pStyle w:val="Prrafodelista"/>
        <w:numPr>
          <w:ilvl w:val="0"/>
          <w:numId w:val="22"/>
        </w:numPr>
        <w:tabs>
          <w:tab w:val="left" w:pos="990"/>
        </w:tabs>
        <w:spacing w:after="0" w:line="240" w:lineRule="auto"/>
        <w:ind w:right="1260"/>
        <w:rPr>
          <w:rFonts w:cstheme="minorHAnsi"/>
          <w:lang w:val="es-CR"/>
        </w:rPr>
      </w:pPr>
      <w:r w:rsidRPr="001221DF">
        <w:rPr>
          <w:rFonts w:cstheme="minorHAnsi"/>
          <w:lang w:val="es-CR"/>
        </w:rPr>
        <w:t>Corroborar la metodología utilizada para determinar la materialidad y la base para presentar las informaciones.</w:t>
      </w:r>
    </w:p>
    <w:p w14:paraId="2BE6BFFB" w14:textId="0BAC90DF" w:rsidR="00E90F6E" w:rsidRPr="00514353" w:rsidRDefault="00E90F6E">
      <w:pPr>
        <w:pStyle w:val="Prrafodelista"/>
        <w:numPr>
          <w:ilvl w:val="0"/>
          <w:numId w:val="22"/>
        </w:numPr>
        <w:tabs>
          <w:tab w:val="left" w:pos="990"/>
        </w:tabs>
        <w:spacing w:after="0" w:line="240" w:lineRule="auto"/>
        <w:ind w:right="1260"/>
        <w:rPr>
          <w:rFonts w:cstheme="minorHAnsi"/>
          <w:lang w:val="es-CR"/>
        </w:rPr>
      </w:pPr>
      <w:r w:rsidRPr="001221DF">
        <w:rPr>
          <w:rFonts w:cstheme="minorHAnsi"/>
          <w:lang w:val="es-CR"/>
        </w:rPr>
        <w:t xml:space="preserve">Compilar los rubros de ingresos </w:t>
      </w:r>
      <w:r w:rsidR="009E05F3" w:rsidRPr="00514353">
        <w:rPr>
          <w:rFonts w:cstheme="minorHAnsi"/>
          <w:lang w:val="es-CR"/>
        </w:rPr>
        <w:t>de las entidades del Gobierno</w:t>
      </w:r>
      <w:r w:rsidR="009E05F3" w:rsidRPr="001221DF">
        <w:rPr>
          <w:rFonts w:cstheme="minorHAnsi"/>
          <w:lang w:val="es-CR"/>
        </w:rPr>
        <w:t xml:space="preserve"> </w:t>
      </w:r>
      <w:r w:rsidRPr="001221DF">
        <w:rPr>
          <w:rFonts w:cstheme="minorHAnsi"/>
          <w:lang w:val="es-CR"/>
        </w:rPr>
        <w:t>aprobad</w:t>
      </w:r>
      <w:r w:rsidR="009E05F3">
        <w:rPr>
          <w:rFonts w:cstheme="minorHAnsi"/>
          <w:lang w:val="es-CR"/>
        </w:rPr>
        <w:t>as</w:t>
      </w:r>
      <w:r w:rsidRPr="001221DF">
        <w:rPr>
          <w:rFonts w:cstheme="minorHAnsi"/>
          <w:lang w:val="es-CR"/>
        </w:rPr>
        <w:t xml:space="preserve"> por la CNEITI- RD</w:t>
      </w:r>
      <w:r w:rsidR="009E05F3">
        <w:rPr>
          <w:rFonts w:cstheme="minorHAnsi"/>
          <w:lang w:val="es-CR"/>
        </w:rPr>
        <w:t xml:space="preserve"> para este 4to informe</w:t>
      </w:r>
      <w:r w:rsidRPr="001221DF">
        <w:rPr>
          <w:rFonts w:cstheme="minorHAnsi"/>
          <w:lang w:val="es-CR"/>
        </w:rPr>
        <w:t>, e incluidos en la determinación de la materialidad</w:t>
      </w:r>
      <w:r w:rsidR="009E05F3">
        <w:rPr>
          <w:rFonts w:cstheme="minorHAnsi"/>
          <w:lang w:val="es-CR"/>
        </w:rPr>
        <w:t>.</w:t>
      </w:r>
    </w:p>
    <w:p w14:paraId="4E5FC3D8" w14:textId="4EF533CE" w:rsidR="00E90F6E" w:rsidRPr="001221DF" w:rsidRDefault="00E90F6E" w:rsidP="00E6006E">
      <w:pPr>
        <w:pStyle w:val="Prrafodelista"/>
        <w:numPr>
          <w:ilvl w:val="0"/>
          <w:numId w:val="22"/>
        </w:numPr>
        <w:tabs>
          <w:tab w:val="left" w:pos="990"/>
        </w:tabs>
        <w:spacing w:after="0" w:line="240" w:lineRule="auto"/>
        <w:ind w:right="1260"/>
        <w:rPr>
          <w:rFonts w:cstheme="minorHAnsi"/>
          <w:lang w:val="es-CR"/>
        </w:rPr>
      </w:pPr>
      <w:r w:rsidRPr="001221DF">
        <w:rPr>
          <w:rFonts w:cstheme="minorHAnsi"/>
          <w:lang w:val="es-CR"/>
        </w:rPr>
        <w:t xml:space="preserve">Calcular el porcentaje de cobertura del total de los rubros de ingresos en alcance del </w:t>
      </w:r>
      <w:r w:rsidR="008F4BF8" w:rsidRPr="001221DF">
        <w:rPr>
          <w:rFonts w:cstheme="minorHAnsi"/>
          <w:lang w:val="es-CR"/>
        </w:rPr>
        <w:t xml:space="preserve">Cuarto </w:t>
      </w:r>
      <w:r w:rsidRPr="001221DF">
        <w:rPr>
          <w:rFonts w:cstheme="minorHAnsi"/>
          <w:lang w:val="es-CR"/>
        </w:rPr>
        <w:t>Informe de Cotejo EITI-RD 201</w:t>
      </w:r>
      <w:r w:rsidR="008F4BF8" w:rsidRPr="001221DF">
        <w:rPr>
          <w:rFonts w:cstheme="minorHAnsi"/>
          <w:lang w:val="es-CR"/>
        </w:rPr>
        <w:t>9</w:t>
      </w:r>
      <w:r w:rsidRPr="001221DF">
        <w:rPr>
          <w:rFonts w:cstheme="minorHAnsi"/>
          <w:lang w:val="es-CR"/>
        </w:rPr>
        <w:t>-20</w:t>
      </w:r>
      <w:r w:rsidR="008F4BF8" w:rsidRPr="001221DF">
        <w:rPr>
          <w:rFonts w:cstheme="minorHAnsi"/>
          <w:lang w:val="es-CR"/>
        </w:rPr>
        <w:t>20</w:t>
      </w:r>
      <w:r w:rsidRPr="001221DF">
        <w:rPr>
          <w:rFonts w:cstheme="minorHAnsi"/>
          <w:lang w:val="es-CR"/>
        </w:rPr>
        <w:t>, en relación a los recaudos del Gobierno.</w:t>
      </w:r>
    </w:p>
    <w:p w14:paraId="4AE91022" w14:textId="58C62C81" w:rsidR="00E90F6E" w:rsidRPr="001221DF" w:rsidRDefault="00E90F6E" w:rsidP="00E6006E">
      <w:pPr>
        <w:pStyle w:val="Prrafodelista"/>
        <w:numPr>
          <w:ilvl w:val="0"/>
          <w:numId w:val="22"/>
        </w:numPr>
        <w:tabs>
          <w:tab w:val="left" w:pos="990"/>
        </w:tabs>
        <w:spacing w:after="0" w:line="240" w:lineRule="auto"/>
        <w:ind w:right="1260"/>
        <w:rPr>
          <w:rFonts w:cstheme="minorHAnsi"/>
          <w:lang w:val="es-CR"/>
        </w:rPr>
      </w:pPr>
      <w:r w:rsidRPr="001221DF">
        <w:rPr>
          <w:rFonts w:cstheme="minorHAnsi"/>
          <w:lang w:val="es-CR"/>
        </w:rPr>
        <w:t xml:space="preserve">A efectos de evaluar los datos utilizados por la CNEITI-RD, para determinar cuáles flujos de ingresos generados por las entidades extractivas no son significativos para ser incluidos como parte del </w:t>
      </w:r>
      <w:r w:rsidR="008F4BF8" w:rsidRPr="001221DF">
        <w:rPr>
          <w:rFonts w:cstheme="minorHAnsi"/>
          <w:lang w:val="es-CR"/>
        </w:rPr>
        <w:t>Cuarto</w:t>
      </w:r>
      <w:r w:rsidRPr="001221DF">
        <w:rPr>
          <w:rFonts w:cstheme="minorHAnsi"/>
          <w:lang w:val="es-CR"/>
        </w:rPr>
        <w:t xml:space="preserve"> Informe de Cotejo EITI-RD 201</w:t>
      </w:r>
      <w:r w:rsidR="008F4BF8" w:rsidRPr="001221DF">
        <w:rPr>
          <w:rFonts w:cstheme="minorHAnsi"/>
          <w:lang w:val="es-CR"/>
        </w:rPr>
        <w:t>9</w:t>
      </w:r>
      <w:r w:rsidRPr="001221DF">
        <w:rPr>
          <w:rFonts w:cstheme="minorHAnsi"/>
          <w:lang w:val="es-CR"/>
        </w:rPr>
        <w:t>-20</w:t>
      </w:r>
      <w:r w:rsidR="008F4BF8" w:rsidRPr="001221DF">
        <w:rPr>
          <w:rFonts w:cstheme="minorHAnsi"/>
          <w:lang w:val="es-CR"/>
        </w:rPr>
        <w:t>20</w:t>
      </w:r>
      <w:r w:rsidRPr="001221DF">
        <w:rPr>
          <w:rFonts w:cstheme="minorHAnsi"/>
          <w:lang w:val="es-CR"/>
        </w:rPr>
        <w:t>, se realizaron los procedimientos que se detallan a continuación:</w:t>
      </w:r>
    </w:p>
    <w:p w14:paraId="6A1CB9F2" w14:textId="77777777" w:rsidR="00E90F6E" w:rsidRPr="001221DF" w:rsidRDefault="00E90F6E" w:rsidP="00E90F6E">
      <w:pPr>
        <w:tabs>
          <w:tab w:val="left" w:pos="990"/>
        </w:tabs>
        <w:spacing w:after="0" w:line="240" w:lineRule="auto"/>
        <w:ind w:left="990" w:right="540"/>
        <w:rPr>
          <w:rFonts w:cstheme="minorHAnsi"/>
          <w:lang w:val="es-CR"/>
        </w:rPr>
      </w:pPr>
    </w:p>
    <w:p w14:paraId="6B1671B2" w14:textId="43EE39BE" w:rsidR="00E90F6E" w:rsidRPr="001221DF" w:rsidRDefault="00E90F6E" w:rsidP="00E6006E">
      <w:pPr>
        <w:pStyle w:val="Prrafodelista"/>
        <w:numPr>
          <w:ilvl w:val="0"/>
          <w:numId w:val="34"/>
        </w:numPr>
        <w:autoSpaceDE w:val="0"/>
        <w:autoSpaceDN w:val="0"/>
        <w:spacing w:after="0" w:line="240" w:lineRule="auto"/>
        <w:rPr>
          <w:rFonts w:cstheme="minorHAnsi"/>
          <w:lang w:val="es-CR"/>
        </w:rPr>
      </w:pPr>
      <w:r w:rsidRPr="001221DF">
        <w:rPr>
          <w:rFonts w:cstheme="minorHAnsi"/>
          <w:lang w:val="es-CR"/>
        </w:rPr>
        <w:t xml:space="preserve">Solicitar a DGII, que remita directamente a </w:t>
      </w:r>
      <w:r w:rsidR="0024794C">
        <w:rPr>
          <w:rFonts w:cstheme="minorHAnsi"/>
          <w:lang w:val="es-CR"/>
        </w:rPr>
        <w:t xml:space="preserve">la DGA </w:t>
      </w:r>
      <w:r w:rsidRPr="001221DF">
        <w:rPr>
          <w:rFonts w:cstheme="minorHAnsi"/>
          <w:lang w:val="es-CR"/>
        </w:rPr>
        <w:t xml:space="preserve"> el listado depurado de las concesiones proporcionado por la Dirección General de Minería (DGM) correspondiente a las concesiones mineras tanto de exploración como de explotación, vigentes durante el período terminado al 31 de diciembre de 201</w:t>
      </w:r>
      <w:r w:rsidR="008F4BF8" w:rsidRPr="001221DF">
        <w:rPr>
          <w:rFonts w:cstheme="minorHAnsi"/>
          <w:lang w:val="es-CR"/>
        </w:rPr>
        <w:t>9</w:t>
      </w:r>
      <w:r w:rsidRPr="001221DF">
        <w:rPr>
          <w:rFonts w:cstheme="minorHAnsi"/>
          <w:lang w:val="es-CR"/>
        </w:rPr>
        <w:t xml:space="preserve"> y 20</w:t>
      </w:r>
      <w:r w:rsidR="008F4BF8" w:rsidRPr="001221DF">
        <w:rPr>
          <w:rFonts w:cstheme="minorHAnsi"/>
          <w:lang w:val="es-CR"/>
        </w:rPr>
        <w:t>20</w:t>
      </w:r>
      <w:r w:rsidRPr="001221DF">
        <w:rPr>
          <w:rFonts w:cstheme="minorHAnsi"/>
          <w:lang w:val="es-CR"/>
        </w:rPr>
        <w:t>, (incluyendo aquellas concesiones que estuvieron vigentes en algún momento del año, pero declaradas caducas durante el mismo) conteniendo el Registro Nacional de Contribuyentes (RNC) y/o número de cédula de identidad, según corresponda.</w:t>
      </w:r>
    </w:p>
    <w:p w14:paraId="5714B25F" w14:textId="77777777" w:rsidR="00E90F6E" w:rsidRPr="001221DF" w:rsidRDefault="00E90F6E" w:rsidP="00E90F6E">
      <w:pPr>
        <w:autoSpaceDE w:val="0"/>
        <w:autoSpaceDN w:val="0"/>
        <w:spacing w:after="0" w:line="240" w:lineRule="auto"/>
        <w:ind w:left="990"/>
        <w:rPr>
          <w:rFonts w:cstheme="minorHAnsi"/>
          <w:lang w:val="es-CR"/>
        </w:rPr>
      </w:pPr>
    </w:p>
    <w:p w14:paraId="500BD854" w14:textId="3AE2E583" w:rsidR="00E90F6E" w:rsidRPr="001221DF" w:rsidRDefault="00E90F6E" w:rsidP="00E6006E">
      <w:pPr>
        <w:pStyle w:val="Prrafodelista"/>
        <w:numPr>
          <w:ilvl w:val="0"/>
          <w:numId w:val="34"/>
        </w:numPr>
        <w:autoSpaceDE w:val="0"/>
        <w:autoSpaceDN w:val="0"/>
        <w:spacing w:after="0" w:line="240" w:lineRule="auto"/>
        <w:rPr>
          <w:rFonts w:cstheme="minorHAnsi"/>
          <w:lang w:val="es-CR"/>
        </w:rPr>
      </w:pPr>
      <w:r w:rsidRPr="001221DF">
        <w:rPr>
          <w:rFonts w:cstheme="minorHAnsi"/>
          <w:lang w:val="es-CR"/>
        </w:rPr>
        <w:t xml:space="preserve">Obtener </w:t>
      </w:r>
      <w:r w:rsidR="00661EB3">
        <w:rPr>
          <w:rFonts w:cstheme="minorHAnsi"/>
          <w:lang w:val="es-CR"/>
        </w:rPr>
        <w:t xml:space="preserve">de la DGII </w:t>
      </w:r>
      <w:r w:rsidRPr="001221DF">
        <w:rPr>
          <w:rFonts w:cstheme="minorHAnsi"/>
          <w:lang w:val="es-CR"/>
        </w:rPr>
        <w:t>y documentar el detalle de la metodología utilizada para la depuración del listado, mencionado anteriormente.</w:t>
      </w:r>
    </w:p>
    <w:p w14:paraId="6F3F5882" w14:textId="6C336AF6" w:rsidR="002675A8" w:rsidRPr="001221DF" w:rsidRDefault="002675A8" w:rsidP="00E90F6E">
      <w:pPr>
        <w:tabs>
          <w:tab w:val="left" w:pos="990"/>
        </w:tabs>
        <w:spacing w:after="0" w:line="240" w:lineRule="auto"/>
        <w:ind w:left="990" w:right="540"/>
        <w:rPr>
          <w:rFonts w:cstheme="minorHAnsi"/>
          <w:lang w:val="es-CR"/>
        </w:rPr>
      </w:pPr>
    </w:p>
    <w:p w14:paraId="58E6B97D" w14:textId="77777777" w:rsidR="002675A8" w:rsidRPr="001221DF" w:rsidRDefault="002675A8" w:rsidP="00E90F6E">
      <w:pPr>
        <w:tabs>
          <w:tab w:val="left" w:pos="990"/>
        </w:tabs>
        <w:spacing w:after="0" w:line="240" w:lineRule="auto"/>
        <w:ind w:left="990" w:right="540"/>
        <w:rPr>
          <w:rFonts w:cstheme="minorHAnsi"/>
          <w:lang w:val="es-CR"/>
        </w:rPr>
      </w:pPr>
    </w:p>
    <w:p w14:paraId="4CED410E" w14:textId="3BBCEB77" w:rsidR="00E90F6E" w:rsidRPr="001221DF" w:rsidRDefault="00E90F6E" w:rsidP="00E90F6E">
      <w:pPr>
        <w:pStyle w:val="Tabletitle"/>
        <w:pBdr>
          <w:top w:val="single" w:sz="4" w:space="1" w:color="auto"/>
        </w:pBdr>
        <w:ind w:left="180" w:right="41"/>
        <w:rPr>
          <w:rFonts w:cstheme="minorHAnsi"/>
          <w:lang w:val="es-CR"/>
        </w:rPr>
      </w:pPr>
      <w:bookmarkStart w:id="11" w:name="DA_RN_3932341232200000073"/>
      <w:r w:rsidRPr="001221DF">
        <w:rPr>
          <w:rFonts w:cstheme="minorHAnsi"/>
          <w:b w:val="0"/>
          <w:color w:val="auto"/>
          <w:vertAlign w:val="superscript"/>
          <w:lang w:val="es-CR"/>
        </w:rPr>
        <w:t>4</w:t>
      </w:r>
      <w:r w:rsidRPr="001221DF">
        <w:rPr>
          <w:rFonts w:cstheme="minorHAnsi"/>
          <w:b w:val="0"/>
          <w:color w:val="auto"/>
          <w:lang w:val="es-CR"/>
        </w:rPr>
        <w:t xml:space="preserve"> </w:t>
      </w:r>
      <w:r w:rsidRPr="001221DF">
        <w:rPr>
          <w:rStyle w:val="Hipervnculo"/>
          <w:rFonts w:cstheme="minorHAnsi"/>
          <w:b w:val="0"/>
          <w:color w:val="auto"/>
          <w:sz w:val="10"/>
          <w:u w:val="none"/>
          <w:lang w:val="es-CR"/>
        </w:rPr>
        <w:t>Actas de la CNEITI-RD</w:t>
      </w:r>
      <w:r w:rsidRPr="001221DF">
        <w:rPr>
          <w:rStyle w:val="Hipervnculo"/>
          <w:rFonts w:cstheme="minorHAnsi"/>
          <w:color w:val="auto"/>
          <w:sz w:val="10"/>
          <w:lang w:val="es-CR"/>
        </w:rPr>
        <w:t xml:space="preserve"> </w:t>
      </w:r>
      <w:r w:rsidR="00FA1272" w:rsidRPr="00FA1272">
        <w:rPr>
          <w:rStyle w:val="Hipervnculo"/>
          <w:rFonts w:cstheme="minorHAnsi"/>
          <w:sz w:val="10"/>
          <w:lang w:val="es-CR"/>
        </w:rPr>
        <w:t>https://eitird.mem.gob.do/actas-de-reuniones-de-la-comision-nacional/</w:t>
      </w:r>
    </w:p>
    <w:bookmarkEnd w:id="11"/>
    <w:p w14:paraId="44E5A6B4" w14:textId="2438AC0F" w:rsidR="00E90F6E" w:rsidRPr="001221DF" w:rsidRDefault="00E90F6E" w:rsidP="00E90F6E">
      <w:pPr>
        <w:pStyle w:val="Prrafodelista"/>
        <w:rPr>
          <w:rFonts w:cstheme="minorHAnsi"/>
          <w:lang w:val="es-CR"/>
        </w:rPr>
      </w:pPr>
    </w:p>
    <w:p w14:paraId="39392175" w14:textId="45B9E69E" w:rsidR="00E90F6E" w:rsidRPr="001221DF" w:rsidRDefault="00E90F6E" w:rsidP="00A27395">
      <w:pPr>
        <w:pStyle w:val="Prrafodelista"/>
        <w:numPr>
          <w:ilvl w:val="0"/>
          <w:numId w:val="34"/>
        </w:numPr>
        <w:autoSpaceDE w:val="0"/>
        <w:autoSpaceDN w:val="0"/>
        <w:spacing w:after="0" w:line="240" w:lineRule="auto"/>
        <w:rPr>
          <w:rFonts w:cstheme="minorHAnsi"/>
          <w:lang w:val="es-CR"/>
        </w:rPr>
      </w:pPr>
      <w:r w:rsidRPr="001221DF">
        <w:rPr>
          <w:rFonts w:cstheme="minorHAnsi"/>
          <w:lang w:val="es-CR"/>
        </w:rPr>
        <w:lastRenderedPageBreak/>
        <w:t>De los RNC y cédulas obtenidas en el listado depurado enviado por DGII, las entidades gubernamentales recaudadoras deben informar el saldo de todos los flujos de ingresos recaudados y en base a flujo de caja, por cada período solicitado (201</w:t>
      </w:r>
      <w:r w:rsidR="008F4BF8" w:rsidRPr="001221DF">
        <w:rPr>
          <w:rFonts w:cstheme="minorHAnsi"/>
          <w:lang w:val="es-CR"/>
        </w:rPr>
        <w:t>9</w:t>
      </w:r>
      <w:r w:rsidRPr="001221DF">
        <w:rPr>
          <w:rFonts w:cstheme="minorHAnsi"/>
          <w:lang w:val="es-CR"/>
        </w:rPr>
        <w:t xml:space="preserve"> y 20</w:t>
      </w:r>
      <w:r w:rsidR="008F4BF8" w:rsidRPr="001221DF">
        <w:rPr>
          <w:rFonts w:cstheme="minorHAnsi"/>
          <w:lang w:val="es-CR"/>
        </w:rPr>
        <w:t>20</w:t>
      </w:r>
      <w:r w:rsidRPr="001221DF">
        <w:rPr>
          <w:rFonts w:cstheme="minorHAnsi"/>
          <w:lang w:val="es-CR"/>
        </w:rPr>
        <w:t>), separando qué monto corresponde a entidades mineras metálicas y</w:t>
      </w:r>
      <w:r w:rsidR="008F4BF8" w:rsidRPr="001221DF">
        <w:rPr>
          <w:rFonts w:cstheme="minorHAnsi"/>
          <w:lang w:val="es-CR"/>
        </w:rPr>
        <w:t>,</w:t>
      </w:r>
      <w:r w:rsidRPr="001221DF">
        <w:rPr>
          <w:rFonts w:cstheme="minorHAnsi"/>
          <w:lang w:val="es-CR"/>
        </w:rPr>
        <w:t xml:space="preserve"> no metálicas por cada año, incluyendo los pagos recibidos por concepto de compensaciones, notas de crédito u otro similar que se hayan originado en pagos de otros impuestos, diferentes a los flujos incluidos en la materialidad.</w:t>
      </w:r>
    </w:p>
    <w:p w14:paraId="5FC545B7" w14:textId="77777777" w:rsidR="00E90F6E" w:rsidRPr="00A27395" w:rsidRDefault="00E90F6E" w:rsidP="00A27395">
      <w:pPr>
        <w:pStyle w:val="Prrafodelista"/>
        <w:spacing w:after="0" w:line="240" w:lineRule="auto"/>
        <w:rPr>
          <w:rFonts w:cstheme="minorHAnsi"/>
          <w:sz w:val="14"/>
          <w:szCs w:val="14"/>
          <w:lang w:val="es-CR"/>
        </w:rPr>
      </w:pPr>
    </w:p>
    <w:p w14:paraId="2E1070DF" w14:textId="154B7F3E" w:rsidR="00E90F6E" w:rsidRPr="001221DF" w:rsidRDefault="00E90F6E" w:rsidP="00A27395">
      <w:pPr>
        <w:pStyle w:val="Prrafodelista"/>
        <w:numPr>
          <w:ilvl w:val="0"/>
          <w:numId w:val="34"/>
        </w:numPr>
        <w:autoSpaceDE w:val="0"/>
        <w:autoSpaceDN w:val="0"/>
        <w:spacing w:after="0" w:line="240" w:lineRule="auto"/>
        <w:rPr>
          <w:rFonts w:cstheme="minorHAnsi"/>
          <w:lang w:val="es-CR"/>
        </w:rPr>
      </w:pPr>
      <w:r w:rsidRPr="001221DF">
        <w:rPr>
          <w:rFonts w:cstheme="minorHAnsi"/>
          <w:lang w:val="es-CR"/>
        </w:rPr>
        <w:t>De ese total, las entidades gubernamentales recaudadoras deben indicar el monto de forma individual por RNC o cédula que hayan hecho pagos en los años 201</w:t>
      </w:r>
      <w:r w:rsidR="003328BB" w:rsidRPr="001221DF">
        <w:rPr>
          <w:rFonts w:cstheme="minorHAnsi"/>
          <w:lang w:val="es-CR"/>
        </w:rPr>
        <w:t>9</w:t>
      </w:r>
      <w:r w:rsidRPr="001221DF">
        <w:rPr>
          <w:rFonts w:cstheme="minorHAnsi"/>
          <w:lang w:val="es-CR"/>
        </w:rPr>
        <w:t xml:space="preserve"> y 20</w:t>
      </w:r>
      <w:r w:rsidR="003328BB" w:rsidRPr="001221DF">
        <w:rPr>
          <w:rFonts w:cstheme="minorHAnsi"/>
          <w:lang w:val="es-CR"/>
        </w:rPr>
        <w:t>20</w:t>
      </w:r>
      <w:r w:rsidRPr="001221DF">
        <w:rPr>
          <w:rFonts w:cstheme="minorHAnsi"/>
          <w:lang w:val="es-CR"/>
        </w:rPr>
        <w:t>, por separado, sin identificar la entidad, pero numerándolos para saber individualmente los montos representados por cada una de éstas y validar que no superan individualmente el 1% del monto total recaudado, tal como ha aprobado la comisión.</w:t>
      </w:r>
    </w:p>
    <w:p w14:paraId="47C6EA5C" w14:textId="77777777" w:rsidR="00E90F6E" w:rsidRPr="00A27395" w:rsidRDefault="00E90F6E" w:rsidP="00A27395">
      <w:pPr>
        <w:pStyle w:val="Prrafodelista"/>
        <w:spacing w:after="0" w:line="240" w:lineRule="auto"/>
        <w:rPr>
          <w:rFonts w:cstheme="minorHAnsi"/>
          <w:sz w:val="16"/>
          <w:szCs w:val="16"/>
          <w:lang w:val="es-CR"/>
        </w:rPr>
      </w:pPr>
    </w:p>
    <w:p w14:paraId="3519B2F9" w14:textId="40D151DB" w:rsidR="00E90F6E" w:rsidRPr="001221DF" w:rsidRDefault="002E2B27" w:rsidP="00A27395">
      <w:pPr>
        <w:pStyle w:val="Prrafodelista"/>
        <w:numPr>
          <w:ilvl w:val="0"/>
          <w:numId w:val="34"/>
        </w:numPr>
        <w:autoSpaceDE w:val="0"/>
        <w:autoSpaceDN w:val="0"/>
        <w:spacing w:after="0" w:line="240" w:lineRule="auto"/>
        <w:rPr>
          <w:rFonts w:cstheme="minorHAnsi"/>
          <w:lang w:val="es-CR"/>
        </w:rPr>
      </w:pPr>
      <w:r>
        <w:rPr>
          <w:rFonts w:cstheme="minorHAnsi"/>
          <w:szCs w:val="18"/>
          <w:lang w:val="es-CR"/>
        </w:rPr>
        <w:t xml:space="preserve">Deloitte </w:t>
      </w:r>
      <w:r w:rsidR="00E90F6E" w:rsidRPr="001221DF">
        <w:rPr>
          <w:rFonts w:cstheme="minorHAnsi"/>
          <w:szCs w:val="18"/>
          <w:lang w:val="es-CR"/>
        </w:rPr>
        <w:t xml:space="preserve">remitió por correo electrónico, las solicitudes de confirmación de flujos para cotejo en </w:t>
      </w:r>
      <w:r w:rsidR="00E90F6E" w:rsidRPr="00472417">
        <w:rPr>
          <w:rFonts w:cstheme="minorHAnsi"/>
          <w:szCs w:val="18"/>
          <w:lang w:val="es-CR"/>
        </w:rPr>
        <w:t>fecha</w:t>
      </w:r>
      <w:r w:rsidR="00661EB3">
        <w:rPr>
          <w:rFonts w:cstheme="minorHAnsi"/>
          <w:szCs w:val="18"/>
          <w:lang w:val="es-CR"/>
        </w:rPr>
        <w:t xml:space="preserve"> </w:t>
      </w:r>
      <w:r w:rsidR="00472417" w:rsidRPr="00472417">
        <w:rPr>
          <w:rFonts w:cstheme="minorHAnsi"/>
          <w:szCs w:val="18"/>
          <w:lang w:val="es-CR"/>
        </w:rPr>
        <w:t>03, 04, 06, 11 y 12 de enero de 2022</w:t>
      </w:r>
      <w:r w:rsidR="00E90F6E" w:rsidRPr="00472417">
        <w:rPr>
          <w:rFonts w:cstheme="minorHAnsi"/>
          <w:szCs w:val="18"/>
          <w:lang w:val="es-CR"/>
        </w:rPr>
        <w:t xml:space="preserve">. </w:t>
      </w:r>
      <w:r>
        <w:rPr>
          <w:rFonts w:cstheme="minorHAnsi"/>
          <w:szCs w:val="18"/>
          <w:lang w:val="es-CR"/>
        </w:rPr>
        <w:t xml:space="preserve">Deloitte </w:t>
      </w:r>
      <w:r w:rsidR="00E90F6E" w:rsidRPr="00472417">
        <w:rPr>
          <w:rFonts w:cstheme="minorHAnsi"/>
          <w:szCs w:val="18"/>
          <w:lang w:val="es-CR"/>
        </w:rPr>
        <w:t>solicitó a la DGII realizar los procedimientos siguientes sobre estas informaciones, con oportunidad al 31 de diciembre de 20</w:t>
      </w:r>
      <w:r w:rsidR="003328BB" w:rsidRPr="00472417">
        <w:rPr>
          <w:rFonts w:cstheme="minorHAnsi"/>
          <w:szCs w:val="18"/>
          <w:lang w:val="es-CR"/>
        </w:rPr>
        <w:t>19</w:t>
      </w:r>
      <w:r w:rsidR="00E90F6E" w:rsidRPr="00472417">
        <w:rPr>
          <w:rFonts w:cstheme="minorHAnsi"/>
          <w:szCs w:val="18"/>
          <w:lang w:val="es-CR"/>
        </w:rPr>
        <w:t xml:space="preserve"> y 20</w:t>
      </w:r>
      <w:r w:rsidR="003328BB" w:rsidRPr="00472417">
        <w:rPr>
          <w:rFonts w:cstheme="minorHAnsi"/>
          <w:szCs w:val="18"/>
          <w:lang w:val="es-CR"/>
        </w:rPr>
        <w:t>20</w:t>
      </w:r>
      <w:r w:rsidR="00E90F6E" w:rsidRPr="00472417">
        <w:rPr>
          <w:rFonts w:cstheme="minorHAnsi"/>
          <w:szCs w:val="18"/>
          <w:lang w:val="es-CR"/>
        </w:rPr>
        <w:t>:</w:t>
      </w:r>
    </w:p>
    <w:p w14:paraId="35F3D559" w14:textId="77777777" w:rsidR="00E90F6E" w:rsidRPr="00A27395" w:rsidRDefault="00E90F6E" w:rsidP="00A27395">
      <w:pPr>
        <w:pStyle w:val="Prrafodelista"/>
        <w:spacing w:after="0" w:line="240" w:lineRule="auto"/>
        <w:ind w:left="1170" w:hanging="270"/>
        <w:rPr>
          <w:rFonts w:cstheme="minorHAnsi"/>
          <w:sz w:val="14"/>
          <w:szCs w:val="14"/>
          <w:lang w:val="es-CR"/>
        </w:rPr>
      </w:pPr>
    </w:p>
    <w:p w14:paraId="664C7778" w14:textId="77777777" w:rsidR="00E90F6E" w:rsidRPr="001221DF" w:rsidRDefault="00E90F6E" w:rsidP="00A27395">
      <w:pPr>
        <w:pStyle w:val="Prrafodelista"/>
        <w:spacing w:after="0" w:line="240" w:lineRule="auto"/>
        <w:ind w:left="1440" w:firstLine="270"/>
        <w:rPr>
          <w:rFonts w:cstheme="minorHAnsi"/>
          <w:lang w:val="es-CR"/>
        </w:rPr>
      </w:pPr>
      <w:r w:rsidRPr="001221DF">
        <w:rPr>
          <w:rFonts w:cstheme="minorHAnsi"/>
          <w:lang w:val="es-CR"/>
        </w:rPr>
        <w:t>Resultado de los procedimientos:</w:t>
      </w:r>
    </w:p>
    <w:p w14:paraId="1E902304" w14:textId="77777777" w:rsidR="00E90F6E" w:rsidRPr="00A27395" w:rsidRDefault="00E90F6E" w:rsidP="00A27395">
      <w:pPr>
        <w:pStyle w:val="Prrafodelista"/>
        <w:spacing w:after="0" w:line="240" w:lineRule="auto"/>
        <w:ind w:left="1170" w:hanging="270"/>
        <w:rPr>
          <w:rFonts w:cstheme="minorHAnsi"/>
          <w:sz w:val="14"/>
          <w:szCs w:val="14"/>
          <w:lang w:val="es-CR"/>
        </w:rPr>
      </w:pPr>
    </w:p>
    <w:p w14:paraId="20E8C164" w14:textId="4C7E0826" w:rsidR="003D3809" w:rsidRPr="00972EFE" w:rsidRDefault="003D3809" w:rsidP="00A27395">
      <w:pPr>
        <w:pStyle w:val="Prrafodelista"/>
        <w:numPr>
          <w:ilvl w:val="0"/>
          <w:numId w:val="24"/>
        </w:numPr>
        <w:autoSpaceDE w:val="0"/>
        <w:autoSpaceDN w:val="0"/>
        <w:spacing w:after="0" w:line="240" w:lineRule="auto"/>
        <w:ind w:left="1980" w:hanging="270"/>
        <w:rPr>
          <w:rFonts w:cstheme="minorHAnsi"/>
          <w:lang w:val="es-CR"/>
        </w:rPr>
      </w:pPr>
      <w:bookmarkStart w:id="12" w:name="DA_RN_3932341232200000075"/>
      <w:r w:rsidRPr="00972EFE">
        <w:rPr>
          <w:rFonts w:cstheme="minorHAnsi"/>
          <w:lang w:val="es-CR"/>
        </w:rPr>
        <w:t xml:space="preserve">En fecha </w:t>
      </w:r>
      <w:r w:rsidR="00AE3CB7" w:rsidRPr="00972EFE">
        <w:rPr>
          <w:rFonts w:cstheme="minorHAnsi"/>
          <w:lang w:val="es-CR"/>
        </w:rPr>
        <w:t>25 de enero de 2022</w:t>
      </w:r>
      <w:r w:rsidR="004A657B">
        <w:rPr>
          <w:rFonts w:cstheme="minorHAnsi"/>
          <w:lang w:val="es-CR"/>
        </w:rPr>
        <w:t>,</w:t>
      </w:r>
      <w:r w:rsidRPr="00972EFE">
        <w:rPr>
          <w:rFonts w:cstheme="minorHAnsi"/>
          <w:lang w:val="es-CR"/>
        </w:rPr>
        <w:t xml:space="preserve"> recibimos directamente de la DGII, </w:t>
      </w:r>
      <w:r w:rsidR="008B6307" w:rsidRPr="00972EFE">
        <w:rPr>
          <w:rFonts w:cstheme="minorHAnsi"/>
          <w:lang w:val="es-CR"/>
        </w:rPr>
        <w:t>el</w:t>
      </w:r>
      <w:r w:rsidR="00AE3CB7" w:rsidRPr="00972EFE">
        <w:rPr>
          <w:rFonts w:cstheme="minorHAnsi"/>
          <w:lang w:val="es-CR"/>
        </w:rPr>
        <w:t xml:space="preserve"> 3 de enero de 2022 de la  </w:t>
      </w:r>
      <w:r w:rsidRPr="00972EFE">
        <w:rPr>
          <w:rFonts w:cstheme="minorHAnsi"/>
          <w:lang w:val="es-CR"/>
        </w:rPr>
        <w:t xml:space="preserve">DGA, </w:t>
      </w:r>
      <w:r w:rsidR="00AE3CB7" w:rsidRPr="00972EFE">
        <w:rPr>
          <w:rFonts w:cstheme="minorHAnsi"/>
          <w:lang w:val="es-CR"/>
        </w:rPr>
        <w:t>el</w:t>
      </w:r>
      <w:r w:rsidR="006913AF" w:rsidRPr="00972EFE">
        <w:rPr>
          <w:rFonts w:cstheme="minorHAnsi"/>
          <w:lang w:val="es-CR"/>
        </w:rPr>
        <w:t xml:space="preserve"> 1</w:t>
      </w:r>
      <w:r w:rsidR="00E71EC3">
        <w:rPr>
          <w:rFonts w:cstheme="minorHAnsi"/>
          <w:lang w:val="es-CR"/>
        </w:rPr>
        <w:t xml:space="preserve">º </w:t>
      </w:r>
      <w:r w:rsidR="006913AF" w:rsidRPr="00972EFE">
        <w:rPr>
          <w:rFonts w:cstheme="minorHAnsi"/>
          <w:lang w:val="es-CR"/>
        </w:rPr>
        <w:t>de febrero del 2022 de</w:t>
      </w:r>
      <w:r w:rsidR="008B6307" w:rsidRPr="00972EFE">
        <w:rPr>
          <w:rFonts w:cstheme="minorHAnsi"/>
          <w:lang w:val="es-CR"/>
        </w:rPr>
        <w:t xml:space="preserve"> la </w:t>
      </w:r>
      <w:r w:rsidRPr="00972EFE">
        <w:rPr>
          <w:rFonts w:cstheme="minorHAnsi"/>
          <w:lang w:val="es-CR"/>
        </w:rPr>
        <w:t>DGM</w:t>
      </w:r>
      <w:r w:rsidR="008B6307" w:rsidRPr="00972EFE">
        <w:rPr>
          <w:rFonts w:cstheme="minorHAnsi"/>
          <w:lang w:val="es-CR"/>
        </w:rPr>
        <w:t xml:space="preserve"> y el </w:t>
      </w:r>
      <w:r w:rsidR="00972EFE" w:rsidRPr="00972EFE">
        <w:rPr>
          <w:rFonts w:cstheme="minorHAnsi"/>
          <w:lang w:val="es-CR"/>
        </w:rPr>
        <w:t>28 de enero de 2022</w:t>
      </w:r>
      <w:r w:rsidR="009E05F3">
        <w:rPr>
          <w:rFonts w:cstheme="minorHAnsi"/>
          <w:lang w:val="es-CR"/>
        </w:rPr>
        <w:t xml:space="preserve"> </w:t>
      </w:r>
      <w:r w:rsidR="000A0748" w:rsidRPr="00972EFE">
        <w:rPr>
          <w:rFonts w:cstheme="minorHAnsi"/>
          <w:lang w:val="es-CR"/>
        </w:rPr>
        <w:t>del MEM</w:t>
      </w:r>
      <w:r w:rsidRPr="00972EFE">
        <w:rPr>
          <w:rFonts w:cstheme="minorHAnsi"/>
          <w:lang w:val="es-CR"/>
        </w:rPr>
        <w:t>, los flujos totales del año 2019 y 2020, y comparamos con los importes reportados por la Comisión utilizados para determinar la materialidad, sin diferencias que reportar.</w:t>
      </w:r>
    </w:p>
    <w:p w14:paraId="641237A9" w14:textId="77777777" w:rsidR="003D3809" w:rsidRPr="00A27395" w:rsidRDefault="003D3809" w:rsidP="00A27395">
      <w:pPr>
        <w:pStyle w:val="Prrafodelista"/>
        <w:autoSpaceDE w:val="0"/>
        <w:autoSpaceDN w:val="0"/>
        <w:spacing w:after="0" w:line="240" w:lineRule="auto"/>
        <w:ind w:left="1980"/>
        <w:rPr>
          <w:rFonts w:cstheme="minorHAnsi"/>
          <w:sz w:val="14"/>
          <w:szCs w:val="14"/>
          <w:lang w:val="es-CR"/>
        </w:rPr>
      </w:pPr>
    </w:p>
    <w:bookmarkEnd w:id="12"/>
    <w:p w14:paraId="1A9C23ED" w14:textId="3B64C4C9" w:rsidR="00E90F6E" w:rsidRPr="009C5A57" w:rsidRDefault="009C5A57" w:rsidP="00A27395">
      <w:pPr>
        <w:pStyle w:val="Prrafodelista"/>
        <w:numPr>
          <w:ilvl w:val="0"/>
          <w:numId w:val="24"/>
        </w:numPr>
        <w:autoSpaceDE w:val="0"/>
        <w:autoSpaceDN w:val="0"/>
        <w:spacing w:after="0" w:line="240" w:lineRule="auto"/>
        <w:ind w:left="1980" w:hanging="270"/>
        <w:rPr>
          <w:rFonts w:cstheme="minorHAnsi"/>
          <w:lang w:val="es-CR"/>
        </w:rPr>
      </w:pPr>
      <w:r w:rsidRPr="009C5A57">
        <w:rPr>
          <w:rFonts w:cstheme="minorHAnsi"/>
          <w:lang w:val="es-CR"/>
        </w:rPr>
        <w:t>L</w:t>
      </w:r>
      <w:r w:rsidR="00E90F6E" w:rsidRPr="009C5A57">
        <w:rPr>
          <w:rFonts w:cstheme="minorHAnsi"/>
          <w:lang w:val="es-CR"/>
        </w:rPr>
        <w:t xml:space="preserve">a DGII confirmó </w:t>
      </w:r>
      <w:r w:rsidRPr="009C5A57">
        <w:rPr>
          <w:rFonts w:cstheme="minorHAnsi"/>
          <w:lang w:val="es-CR"/>
        </w:rPr>
        <w:t>que del total de</w:t>
      </w:r>
      <w:r w:rsidR="00E90F6E" w:rsidRPr="009C5A57">
        <w:rPr>
          <w:rFonts w:cstheme="minorHAnsi"/>
          <w:lang w:val="es-CR"/>
        </w:rPr>
        <w:t xml:space="preserve"> </w:t>
      </w:r>
      <w:r w:rsidR="004F3226" w:rsidRPr="009C5A57">
        <w:rPr>
          <w:rFonts w:cstheme="minorHAnsi"/>
          <w:lang w:val="es-CR"/>
        </w:rPr>
        <w:t>11</w:t>
      </w:r>
      <w:r w:rsidR="003D641C" w:rsidRPr="009C5A57">
        <w:rPr>
          <w:rFonts w:cstheme="minorHAnsi"/>
          <w:lang w:val="es-CR"/>
        </w:rPr>
        <w:t>9</w:t>
      </w:r>
      <w:r w:rsidR="00E90F6E" w:rsidRPr="009C5A57">
        <w:rPr>
          <w:rFonts w:cstheme="minorHAnsi"/>
          <w:lang w:val="es-CR"/>
        </w:rPr>
        <w:t xml:space="preserve"> y </w:t>
      </w:r>
      <w:r w:rsidR="003D641C" w:rsidRPr="009C5A57">
        <w:rPr>
          <w:rFonts w:cstheme="minorHAnsi"/>
          <w:lang w:val="es-CR"/>
        </w:rPr>
        <w:t>106</w:t>
      </w:r>
      <w:r w:rsidR="00E90F6E" w:rsidRPr="009C5A57">
        <w:rPr>
          <w:rFonts w:cstheme="minorHAnsi"/>
          <w:lang w:val="es-CR"/>
        </w:rPr>
        <w:t xml:space="preserve"> concesiones minera</w:t>
      </w:r>
      <w:r w:rsidR="003D641C" w:rsidRPr="009C5A57">
        <w:rPr>
          <w:rFonts w:cstheme="minorHAnsi"/>
          <w:lang w:val="es-CR"/>
        </w:rPr>
        <w:t>s</w:t>
      </w:r>
      <w:r w:rsidR="00E90F6E" w:rsidRPr="009C5A57">
        <w:rPr>
          <w:rFonts w:cstheme="minorHAnsi"/>
          <w:lang w:val="es-CR"/>
        </w:rPr>
        <w:t>, contratos especiales y reservas fiscales reportadas por DGM al 31 de diciembre de 201</w:t>
      </w:r>
      <w:r w:rsidR="003328BB" w:rsidRPr="009C5A57">
        <w:rPr>
          <w:rFonts w:cstheme="minorHAnsi"/>
          <w:lang w:val="es-CR"/>
        </w:rPr>
        <w:t>9</w:t>
      </w:r>
      <w:r w:rsidR="00E90F6E" w:rsidRPr="009C5A57">
        <w:rPr>
          <w:rFonts w:cstheme="minorHAnsi"/>
          <w:lang w:val="es-CR"/>
        </w:rPr>
        <w:t xml:space="preserve"> y 20</w:t>
      </w:r>
      <w:r w:rsidR="003328BB" w:rsidRPr="009C5A57">
        <w:rPr>
          <w:rFonts w:cstheme="minorHAnsi"/>
          <w:lang w:val="es-CR"/>
        </w:rPr>
        <w:t>20</w:t>
      </w:r>
      <w:r w:rsidR="00E90F6E" w:rsidRPr="009C5A57">
        <w:rPr>
          <w:rFonts w:cstheme="minorHAnsi"/>
          <w:lang w:val="es-CR"/>
        </w:rPr>
        <w:t xml:space="preserve">, </w:t>
      </w:r>
      <w:r w:rsidR="004F3226" w:rsidRPr="009C5A57">
        <w:rPr>
          <w:rFonts w:cstheme="minorHAnsi"/>
          <w:lang w:val="es-CR"/>
        </w:rPr>
        <w:t>111</w:t>
      </w:r>
      <w:r w:rsidR="00E90F6E" w:rsidRPr="009C5A57">
        <w:rPr>
          <w:rFonts w:cstheme="minorHAnsi"/>
          <w:lang w:val="es-CR"/>
        </w:rPr>
        <w:t xml:space="preserve"> y </w:t>
      </w:r>
      <w:r w:rsidR="003D641C" w:rsidRPr="009C5A57">
        <w:rPr>
          <w:rFonts w:cstheme="minorHAnsi"/>
          <w:lang w:val="es-CR"/>
        </w:rPr>
        <w:t>100</w:t>
      </w:r>
      <w:r w:rsidR="00E90F6E" w:rsidRPr="009C5A57">
        <w:rPr>
          <w:rFonts w:cstheme="minorHAnsi"/>
          <w:lang w:val="es-CR"/>
        </w:rPr>
        <w:t>, respectivamente, corresponden a empresas y/o personas físicas que figuran inscritos como contribuyentes de la DGII. Esta información fue remitida por la Encargada Sección de Minería de la Oficina de Grandes Contribuyentes de la DGII.</w:t>
      </w:r>
    </w:p>
    <w:p w14:paraId="731AFBE8" w14:textId="77777777" w:rsidR="00E90F6E" w:rsidRPr="00A27395" w:rsidRDefault="00E90F6E" w:rsidP="00A27395">
      <w:pPr>
        <w:autoSpaceDE w:val="0"/>
        <w:autoSpaceDN w:val="0"/>
        <w:spacing w:after="0" w:line="240" w:lineRule="auto"/>
        <w:ind w:left="1170" w:hanging="270"/>
        <w:rPr>
          <w:rFonts w:cstheme="minorHAnsi"/>
          <w:sz w:val="14"/>
          <w:szCs w:val="14"/>
          <w:lang w:val="es-CR"/>
        </w:rPr>
      </w:pPr>
    </w:p>
    <w:p w14:paraId="724F80A3" w14:textId="29BC7365" w:rsidR="00E90F6E" w:rsidRPr="001221DF" w:rsidRDefault="00E90F6E" w:rsidP="00A27395">
      <w:pPr>
        <w:pStyle w:val="Prrafodelista"/>
        <w:autoSpaceDE w:val="0"/>
        <w:autoSpaceDN w:val="0"/>
        <w:spacing w:after="0" w:line="240" w:lineRule="auto"/>
        <w:ind w:left="1980"/>
        <w:rPr>
          <w:rFonts w:cstheme="minorHAnsi"/>
          <w:lang w:val="es-CR"/>
        </w:rPr>
      </w:pPr>
      <w:r w:rsidRPr="001221DF">
        <w:rPr>
          <w:rFonts w:cstheme="minorHAnsi"/>
          <w:lang w:val="es-CR"/>
        </w:rPr>
        <w:t>La DGII confirmó a</w:t>
      </w:r>
      <w:r w:rsidR="009C5A57">
        <w:rPr>
          <w:rFonts w:cstheme="minorHAnsi"/>
          <w:lang w:val="es-CR"/>
        </w:rPr>
        <w:t xml:space="preserve"> Deloitte </w:t>
      </w:r>
      <w:r w:rsidRPr="001221DF">
        <w:rPr>
          <w:rFonts w:cstheme="minorHAnsi"/>
          <w:lang w:val="es-CR"/>
        </w:rPr>
        <w:t xml:space="preserve">que de los </w:t>
      </w:r>
      <w:r w:rsidR="003D641C" w:rsidRPr="001221DF">
        <w:rPr>
          <w:rFonts w:cstheme="minorHAnsi"/>
          <w:lang w:val="es-CR"/>
        </w:rPr>
        <w:t>111</w:t>
      </w:r>
      <w:r w:rsidRPr="001221DF">
        <w:rPr>
          <w:rFonts w:cstheme="minorHAnsi"/>
          <w:lang w:val="es-CR"/>
        </w:rPr>
        <w:t xml:space="preserve"> y </w:t>
      </w:r>
      <w:r w:rsidR="003D641C" w:rsidRPr="001221DF">
        <w:rPr>
          <w:rFonts w:cstheme="minorHAnsi"/>
          <w:lang w:val="es-CR"/>
        </w:rPr>
        <w:t>100</w:t>
      </w:r>
      <w:r w:rsidRPr="001221DF">
        <w:rPr>
          <w:rFonts w:cstheme="minorHAnsi"/>
          <w:lang w:val="es-CR"/>
        </w:rPr>
        <w:t xml:space="preserve"> contribuyentes al 31 de diciembre de 201</w:t>
      </w:r>
      <w:r w:rsidR="003328BB" w:rsidRPr="001221DF">
        <w:rPr>
          <w:rFonts w:cstheme="minorHAnsi"/>
          <w:lang w:val="es-CR"/>
        </w:rPr>
        <w:t>9</w:t>
      </w:r>
      <w:r w:rsidRPr="001221DF">
        <w:rPr>
          <w:rFonts w:cstheme="minorHAnsi"/>
          <w:lang w:val="es-CR"/>
        </w:rPr>
        <w:t xml:space="preserve"> y 20</w:t>
      </w:r>
      <w:r w:rsidR="003328BB" w:rsidRPr="001221DF">
        <w:rPr>
          <w:rFonts w:cstheme="minorHAnsi"/>
          <w:lang w:val="es-CR"/>
        </w:rPr>
        <w:t>20</w:t>
      </w:r>
      <w:r w:rsidRPr="001221DF">
        <w:rPr>
          <w:rFonts w:cstheme="minorHAnsi"/>
          <w:lang w:val="es-CR"/>
        </w:rPr>
        <w:t>, respectivamente, en ambos años, 22</w:t>
      </w:r>
      <w:r w:rsidR="003D641C" w:rsidRPr="001221DF">
        <w:rPr>
          <w:rFonts w:cstheme="minorHAnsi"/>
          <w:lang w:val="es-CR"/>
        </w:rPr>
        <w:t xml:space="preserve"> y 19</w:t>
      </w:r>
      <w:r w:rsidRPr="001221DF">
        <w:rPr>
          <w:rFonts w:cstheme="minorHAnsi"/>
          <w:lang w:val="es-CR"/>
        </w:rPr>
        <w:t xml:space="preserve"> corresponden a personas físicas</w:t>
      </w:r>
      <w:r w:rsidR="003D641C" w:rsidRPr="001221DF">
        <w:rPr>
          <w:rFonts w:cstheme="minorHAnsi"/>
          <w:lang w:val="es-CR"/>
        </w:rPr>
        <w:t>, respectivamente</w:t>
      </w:r>
      <w:r w:rsidRPr="001221DF">
        <w:rPr>
          <w:rFonts w:cstheme="minorHAnsi"/>
          <w:lang w:val="es-CR"/>
        </w:rPr>
        <w:t xml:space="preserve">, mientras que </w:t>
      </w:r>
      <w:r w:rsidR="003D641C" w:rsidRPr="001221DF">
        <w:rPr>
          <w:rFonts w:cstheme="minorHAnsi"/>
          <w:lang w:val="es-CR"/>
        </w:rPr>
        <w:t>89</w:t>
      </w:r>
      <w:r w:rsidRPr="001221DF">
        <w:rPr>
          <w:rFonts w:cstheme="minorHAnsi"/>
          <w:lang w:val="es-CR"/>
        </w:rPr>
        <w:t xml:space="preserve"> y </w:t>
      </w:r>
      <w:r w:rsidR="003D641C" w:rsidRPr="001221DF">
        <w:rPr>
          <w:rFonts w:cstheme="minorHAnsi"/>
          <w:lang w:val="es-CR"/>
        </w:rPr>
        <w:t>81</w:t>
      </w:r>
      <w:r w:rsidRPr="001221DF">
        <w:rPr>
          <w:rFonts w:cstheme="minorHAnsi"/>
          <w:lang w:val="es-CR"/>
        </w:rPr>
        <w:t>, a empresas o personas jurídicas</w:t>
      </w:r>
      <w:r w:rsidR="003D641C" w:rsidRPr="001221DF">
        <w:rPr>
          <w:rFonts w:cstheme="minorHAnsi"/>
          <w:lang w:val="es-CR"/>
        </w:rPr>
        <w:t>, respectivamente</w:t>
      </w:r>
      <w:r w:rsidRPr="001221DF">
        <w:rPr>
          <w:rFonts w:cstheme="minorHAnsi"/>
          <w:lang w:val="es-CR"/>
        </w:rPr>
        <w:t xml:space="preserve">. Sin embargo, estas empresas y/o personas físicas se encuentran listadas en el sistema de registro de la DGII, en diversas actividades económicas de acuerdo al siguiente detalle:  </w:t>
      </w:r>
    </w:p>
    <w:p w14:paraId="4ECEC64A" w14:textId="77777777" w:rsidR="002675A8" w:rsidRPr="001221DF" w:rsidRDefault="002675A8" w:rsidP="00A27395">
      <w:pPr>
        <w:spacing w:after="0" w:line="240" w:lineRule="auto"/>
        <w:ind w:left="446" w:firstLine="720"/>
        <w:rPr>
          <w:rFonts w:cstheme="minorHAnsi"/>
          <w:b/>
          <w:color w:val="00A3E0" w:themeColor="accent3"/>
          <w:sz w:val="16"/>
          <w:lang w:val="es-CR"/>
        </w:rPr>
      </w:pPr>
    </w:p>
    <w:p w14:paraId="11D2FD89" w14:textId="2E9615CB" w:rsidR="00E90F6E" w:rsidRPr="001221DF" w:rsidRDefault="003328BB" w:rsidP="00A27395">
      <w:pPr>
        <w:spacing w:after="0" w:line="240" w:lineRule="auto"/>
        <w:ind w:left="446" w:firstLine="720"/>
        <w:rPr>
          <w:rFonts w:cstheme="minorHAnsi"/>
          <w:b/>
          <w:color w:val="00A3E0" w:themeColor="accent3"/>
          <w:sz w:val="16"/>
          <w:lang w:val="es-CR"/>
        </w:rPr>
      </w:pPr>
      <w:r w:rsidRPr="001221DF">
        <w:rPr>
          <w:rFonts w:cstheme="minorHAnsi"/>
          <w:b/>
          <w:color w:val="00A3E0" w:themeColor="accent3"/>
          <w:sz w:val="16"/>
          <w:lang w:val="es-CR"/>
        </w:rPr>
        <w:t xml:space="preserve">Cuadro </w:t>
      </w:r>
      <w:r w:rsidR="00E90F6E" w:rsidRPr="001221DF">
        <w:rPr>
          <w:rFonts w:cstheme="minorHAnsi"/>
          <w:b/>
          <w:color w:val="00A3E0" w:themeColor="accent3"/>
          <w:sz w:val="16"/>
          <w:lang w:val="es-CR"/>
        </w:rPr>
        <w:t>5: Actividad Económica de Contribuyentes de Concesiones de Explotación–DGM</w:t>
      </w:r>
    </w:p>
    <w:tbl>
      <w:tblPr>
        <w:tblStyle w:val="Style2"/>
        <w:tblpPr w:leftFromText="180" w:rightFromText="180" w:vertAnchor="text" w:horzAnchor="page" w:tblpX="2311" w:tblpY="61"/>
        <w:tblW w:w="7405" w:type="dxa"/>
        <w:tblLayout w:type="fixed"/>
        <w:tblLook w:val="04A0" w:firstRow="1" w:lastRow="0" w:firstColumn="1" w:lastColumn="0" w:noHBand="0" w:noVBand="1"/>
      </w:tblPr>
      <w:tblGrid>
        <w:gridCol w:w="4035"/>
        <w:gridCol w:w="1685"/>
        <w:gridCol w:w="1685"/>
      </w:tblGrid>
      <w:tr w:rsidR="00976F45" w:rsidRPr="001221DF" w14:paraId="0088FE0E" w14:textId="77777777" w:rsidTr="00976F45">
        <w:trPr>
          <w:cnfStyle w:val="100000000000" w:firstRow="1" w:lastRow="0" w:firstColumn="0" w:lastColumn="0" w:oddVBand="0" w:evenVBand="0" w:oddHBand="0" w:evenHBand="0" w:firstRowFirstColumn="0" w:firstRowLastColumn="0" w:lastRowFirstColumn="0" w:lastRowLastColumn="0"/>
          <w:trHeight w:val="288"/>
        </w:trPr>
        <w:tc>
          <w:tcPr>
            <w:tcW w:w="4035" w:type="dxa"/>
            <w:shd w:val="clear" w:color="auto" w:fill="86BC25" w:themeFill="accent1"/>
            <w:noWrap/>
            <w:vAlign w:val="center"/>
            <w:hideMark/>
          </w:tcPr>
          <w:p w14:paraId="6655261E" w14:textId="28EEEE98" w:rsidR="00976F45" w:rsidRPr="0020424B" w:rsidRDefault="00976F45" w:rsidP="00976F45">
            <w:pPr>
              <w:spacing w:after="0" w:line="240" w:lineRule="auto"/>
              <w:jc w:val="center"/>
              <w:rPr>
                <w:rFonts w:eastAsia="Times New Roman" w:cstheme="minorHAnsi"/>
                <w:b/>
                <w:bCs/>
                <w:color w:val="FFFFFF" w:themeColor="background1"/>
                <w:sz w:val="16"/>
                <w:szCs w:val="16"/>
                <w:lang w:val="es-CR" w:eastAsia="es-DO"/>
              </w:rPr>
            </w:pPr>
            <w:r w:rsidRPr="0020424B">
              <w:rPr>
                <w:rFonts w:eastAsia="Times New Roman" w:cstheme="minorHAnsi"/>
                <w:b/>
                <w:bCs/>
                <w:color w:val="FFFFFF" w:themeColor="background1"/>
                <w:sz w:val="16"/>
                <w:szCs w:val="16"/>
                <w:lang w:val="es-CR" w:eastAsia="es-DO"/>
              </w:rPr>
              <w:t>Actividad Económica</w:t>
            </w:r>
          </w:p>
        </w:tc>
        <w:tc>
          <w:tcPr>
            <w:tcW w:w="1685" w:type="dxa"/>
            <w:shd w:val="clear" w:color="auto" w:fill="86BC25" w:themeFill="accent1"/>
            <w:vAlign w:val="center"/>
          </w:tcPr>
          <w:p w14:paraId="00C53A8A" w14:textId="43D157E2" w:rsidR="00976F45" w:rsidRPr="0020424B" w:rsidRDefault="00976F45" w:rsidP="00976F45">
            <w:pPr>
              <w:spacing w:after="0" w:line="240" w:lineRule="auto"/>
              <w:jc w:val="center"/>
              <w:rPr>
                <w:rFonts w:eastAsia="Times New Roman" w:cstheme="minorHAnsi"/>
                <w:b/>
                <w:bCs/>
                <w:color w:val="FFFFFF" w:themeColor="background1"/>
                <w:sz w:val="16"/>
                <w:szCs w:val="16"/>
                <w:lang w:val="es-CR" w:eastAsia="es-DO"/>
              </w:rPr>
            </w:pPr>
            <w:r w:rsidRPr="0020424B">
              <w:rPr>
                <w:rFonts w:eastAsia="Times New Roman" w:cstheme="minorHAnsi"/>
                <w:b/>
                <w:bCs/>
                <w:color w:val="FFFFFF" w:themeColor="background1"/>
                <w:sz w:val="16"/>
                <w:szCs w:val="16"/>
                <w:lang w:val="es-CR" w:eastAsia="es-DO"/>
              </w:rPr>
              <w:t>2020</w:t>
            </w:r>
          </w:p>
        </w:tc>
        <w:tc>
          <w:tcPr>
            <w:tcW w:w="1685" w:type="dxa"/>
            <w:shd w:val="clear" w:color="auto" w:fill="86BC25" w:themeFill="accent1"/>
            <w:vAlign w:val="center"/>
          </w:tcPr>
          <w:p w14:paraId="6BA43353" w14:textId="3AEE03E7" w:rsidR="00976F45" w:rsidRPr="0020424B" w:rsidRDefault="00976F45" w:rsidP="00976F45">
            <w:pPr>
              <w:spacing w:after="0" w:line="240" w:lineRule="auto"/>
              <w:jc w:val="center"/>
              <w:rPr>
                <w:rFonts w:eastAsia="Times New Roman" w:cstheme="minorHAnsi"/>
                <w:b/>
                <w:bCs/>
                <w:color w:val="FFFFFF" w:themeColor="background1"/>
                <w:sz w:val="16"/>
                <w:szCs w:val="16"/>
                <w:lang w:val="es-CR" w:eastAsia="es-DO"/>
              </w:rPr>
            </w:pPr>
            <w:r w:rsidRPr="0020424B">
              <w:rPr>
                <w:rFonts w:eastAsia="Times New Roman" w:cstheme="minorHAnsi"/>
                <w:b/>
                <w:bCs/>
                <w:color w:val="FFFFFF" w:themeColor="background1"/>
                <w:sz w:val="16"/>
                <w:szCs w:val="16"/>
                <w:lang w:val="es-CR" w:eastAsia="es-DO"/>
              </w:rPr>
              <w:t>2019</w:t>
            </w:r>
          </w:p>
        </w:tc>
      </w:tr>
      <w:tr w:rsidR="00976F45" w:rsidRPr="001221DF" w14:paraId="1F1E658A" w14:textId="77777777" w:rsidTr="00976F45">
        <w:trPr>
          <w:trHeight w:val="288"/>
        </w:trPr>
        <w:tc>
          <w:tcPr>
            <w:tcW w:w="4035" w:type="dxa"/>
            <w:noWrap/>
            <w:hideMark/>
          </w:tcPr>
          <w:p w14:paraId="2287071A"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Alquiler de Viviendas</w:t>
            </w:r>
          </w:p>
        </w:tc>
        <w:tc>
          <w:tcPr>
            <w:tcW w:w="1685" w:type="dxa"/>
          </w:tcPr>
          <w:p w14:paraId="665CE498" w14:textId="51254D3F"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2</w:t>
            </w:r>
          </w:p>
        </w:tc>
        <w:tc>
          <w:tcPr>
            <w:tcW w:w="1685" w:type="dxa"/>
          </w:tcPr>
          <w:p w14:paraId="312823C6" w14:textId="3DF35F23"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3</w:t>
            </w:r>
          </w:p>
        </w:tc>
      </w:tr>
      <w:tr w:rsidR="00976F45" w:rsidRPr="001221DF" w14:paraId="07A4606E" w14:textId="77777777" w:rsidTr="00976F45">
        <w:trPr>
          <w:cnfStyle w:val="000000010000" w:firstRow="0" w:lastRow="0" w:firstColumn="0" w:lastColumn="0" w:oddVBand="0" w:evenVBand="0" w:oddHBand="0" w:evenHBand="1" w:firstRowFirstColumn="0" w:firstRowLastColumn="0" w:lastRowFirstColumn="0" w:lastRowLastColumn="0"/>
          <w:trHeight w:val="288"/>
        </w:trPr>
        <w:tc>
          <w:tcPr>
            <w:tcW w:w="4035" w:type="dxa"/>
            <w:noWrap/>
            <w:hideMark/>
          </w:tcPr>
          <w:p w14:paraId="6C2A2D21"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Comercio</w:t>
            </w:r>
          </w:p>
        </w:tc>
        <w:tc>
          <w:tcPr>
            <w:tcW w:w="1685" w:type="dxa"/>
          </w:tcPr>
          <w:p w14:paraId="53CE581E" w14:textId="1F11430E"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8</w:t>
            </w:r>
          </w:p>
        </w:tc>
        <w:tc>
          <w:tcPr>
            <w:tcW w:w="1685" w:type="dxa"/>
          </w:tcPr>
          <w:p w14:paraId="29124E90" w14:textId="50D3FB66"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11</w:t>
            </w:r>
          </w:p>
        </w:tc>
      </w:tr>
      <w:tr w:rsidR="00976F45" w:rsidRPr="001221DF" w14:paraId="4ACEF6FB" w14:textId="77777777" w:rsidTr="00976F45">
        <w:trPr>
          <w:trHeight w:val="288"/>
        </w:trPr>
        <w:tc>
          <w:tcPr>
            <w:tcW w:w="4035" w:type="dxa"/>
            <w:noWrap/>
            <w:hideMark/>
          </w:tcPr>
          <w:p w14:paraId="481414AE"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Construcción</w:t>
            </w:r>
          </w:p>
        </w:tc>
        <w:tc>
          <w:tcPr>
            <w:tcW w:w="1685" w:type="dxa"/>
          </w:tcPr>
          <w:p w14:paraId="4FBAB1BF" w14:textId="74462967"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9</w:t>
            </w:r>
          </w:p>
        </w:tc>
        <w:tc>
          <w:tcPr>
            <w:tcW w:w="1685" w:type="dxa"/>
          </w:tcPr>
          <w:p w14:paraId="456A444E" w14:textId="5C8BD75D"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9</w:t>
            </w:r>
          </w:p>
        </w:tc>
      </w:tr>
      <w:tr w:rsidR="00976F45" w:rsidRPr="001221DF" w14:paraId="22A255B7" w14:textId="77777777" w:rsidTr="00976F45">
        <w:trPr>
          <w:cnfStyle w:val="000000010000" w:firstRow="0" w:lastRow="0" w:firstColumn="0" w:lastColumn="0" w:oddVBand="0" w:evenVBand="0" w:oddHBand="0" w:evenHBand="1" w:firstRowFirstColumn="0" w:firstRowLastColumn="0" w:lastRowFirstColumn="0" w:lastRowLastColumn="0"/>
          <w:trHeight w:val="288"/>
        </w:trPr>
        <w:tc>
          <w:tcPr>
            <w:tcW w:w="4035" w:type="dxa"/>
            <w:noWrap/>
          </w:tcPr>
          <w:p w14:paraId="00E5DCF8"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Cultivos de Cereales</w:t>
            </w:r>
          </w:p>
        </w:tc>
        <w:tc>
          <w:tcPr>
            <w:tcW w:w="1685" w:type="dxa"/>
          </w:tcPr>
          <w:p w14:paraId="1D72BB59" w14:textId="42AF52E6"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w:t>
            </w:r>
          </w:p>
        </w:tc>
        <w:tc>
          <w:tcPr>
            <w:tcW w:w="1685" w:type="dxa"/>
          </w:tcPr>
          <w:p w14:paraId="0D5ACB25" w14:textId="3F7E9150"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w:t>
            </w:r>
          </w:p>
        </w:tc>
      </w:tr>
      <w:tr w:rsidR="00976F45" w:rsidRPr="001221DF" w14:paraId="221C65FE" w14:textId="77777777" w:rsidTr="00976F45">
        <w:trPr>
          <w:trHeight w:val="288"/>
        </w:trPr>
        <w:tc>
          <w:tcPr>
            <w:tcW w:w="4035" w:type="dxa"/>
            <w:noWrap/>
            <w:hideMark/>
          </w:tcPr>
          <w:p w14:paraId="48BF0BE5"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Cultivos Tradicionales</w:t>
            </w:r>
          </w:p>
        </w:tc>
        <w:tc>
          <w:tcPr>
            <w:tcW w:w="1685" w:type="dxa"/>
          </w:tcPr>
          <w:p w14:paraId="2DAFBA1C" w14:textId="5B0C0C68"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2</w:t>
            </w:r>
          </w:p>
        </w:tc>
        <w:tc>
          <w:tcPr>
            <w:tcW w:w="1685" w:type="dxa"/>
          </w:tcPr>
          <w:p w14:paraId="643835CB" w14:textId="1D2C892E"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2</w:t>
            </w:r>
          </w:p>
        </w:tc>
      </w:tr>
      <w:tr w:rsidR="00976F45" w:rsidRPr="001221DF" w14:paraId="49577B47" w14:textId="77777777" w:rsidTr="00976F45">
        <w:trPr>
          <w:cnfStyle w:val="000000010000" w:firstRow="0" w:lastRow="0" w:firstColumn="0" w:lastColumn="0" w:oddVBand="0" w:evenVBand="0" w:oddHBand="0" w:evenHBand="1" w:firstRowFirstColumn="0" w:firstRowLastColumn="0" w:lastRowFirstColumn="0" w:lastRowLastColumn="0"/>
          <w:trHeight w:val="288"/>
        </w:trPr>
        <w:tc>
          <w:tcPr>
            <w:tcW w:w="4035" w:type="dxa"/>
            <w:noWrap/>
            <w:hideMark/>
          </w:tcPr>
          <w:p w14:paraId="36817D97" w14:textId="77777777" w:rsidR="00976F45" w:rsidRPr="00112390" w:rsidRDefault="00976F45" w:rsidP="00976F45">
            <w:pPr>
              <w:spacing w:after="0" w:line="240" w:lineRule="auto"/>
              <w:rPr>
                <w:rFonts w:eastAsia="Times New Roman" w:cstheme="minorHAnsi"/>
                <w:b/>
                <w:bCs/>
                <w:color w:val="43B02A"/>
                <w:sz w:val="16"/>
                <w:szCs w:val="16"/>
                <w:lang w:val="es-CR" w:eastAsia="es-DO"/>
              </w:rPr>
            </w:pPr>
            <w:r w:rsidRPr="00112390">
              <w:rPr>
                <w:rFonts w:eastAsia="Times New Roman" w:cstheme="minorHAnsi"/>
                <w:b/>
                <w:bCs/>
                <w:color w:val="43B02A"/>
                <w:sz w:val="16"/>
                <w:szCs w:val="16"/>
                <w:lang w:val="es-CR" w:eastAsia="es-DO"/>
              </w:rPr>
              <w:t>Explotación de Minas y Canteras</w:t>
            </w:r>
          </w:p>
        </w:tc>
        <w:tc>
          <w:tcPr>
            <w:tcW w:w="1685" w:type="dxa"/>
          </w:tcPr>
          <w:p w14:paraId="547DA25F" w14:textId="7844DD3A" w:rsidR="00976F45" w:rsidRPr="00112390" w:rsidRDefault="00976F45" w:rsidP="00976F45">
            <w:pPr>
              <w:spacing w:after="0" w:line="240" w:lineRule="auto"/>
              <w:jc w:val="center"/>
              <w:rPr>
                <w:rFonts w:eastAsia="Times New Roman" w:cstheme="minorHAnsi"/>
                <w:b/>
                <w:bCs/>
                <w:color w:val="43B02A"/>
                <w:sz w:val="16"/>
                <w:szCs w:val="16"/>
                <w:lang w:val="es-CR" w:eastAsia="es-DO"/>
              </w:rPr>
            </w:pPr>
            <w:r w:rsidRPr="00112390">
              <w:rPr>
                <w:rFonts w:eastAsia="Times New Roman" w:cstheme="minorHAnsi"/>
                <w:b/>
                <w:bCs/>
                <w:color w:val="43B02A"/>
                <w:sz w:val="16"/>
                <w:szCs w:val="16"/>
                <w:lang w:val="es-CR" w:eastAsia="es-DO"/>
              </w:rPr>
              <w:t>31</w:t>
            </w:r>
          </w:p>
        </w:tc>
        <w:tc>
          <w:tcPr>
            <w:tcW w:w="1685" w:type="dxa"/>
          </w:tcPr>
          <w:p w14:paraId="20BBEC2A" w14:textId="5AADC2CC" w:rsidR="00976F45" w:rsidRPr="00112390" w:rsidRDefault="00976F45" w:rsidP="00976F45">
            <w:pPr>
              <w:spacing w:after="0" w:line="240" w:lineRule="auto"/>
              <w:jc w:val="center"/>
              <w:rPr>
                <w:rFonts w:eastAsia="Times New Roman" w:cstheme="minorHAnsi"/>
                <w:b/>
                <w:bCs/>
                <w:color w:val="43B02A"/>
                <w:sz w:val="16"/>
                <w:szCs w:val="16"/>
                <w:lang w:val="es-CR" w:eastAsia="es-DO"/>
              </w:rPr>
            </w:pPr>
            <w:r w:rsidRPr="00112390">
              <w:rPr>
                <w:rFonts w:eastAsia="Times New Roman" w:cstheme="minorHAnsi"/>
                <w:b/>
                <w:bCs/>
                <w:color w:val="43B02A"/>
                <w:sz w:val="16"/>
                <w:szCs w:val="16"/>
                <w:lang w:val="es-CR" w:eastAsia="es-DO"/>
              </w:rPr>
              <w:t>34</w:t>
            </w:r>
          </w:p>
        </w:tc>
      </w:tr>
      <w:tr w:rsidR="00976F45" w:rsidRPr="001221DF" w14:paraId="7ECFB614" w14:textId="77777777" w:rsidTr="00976F45">
        <w:trPr>
          <w:trHeight w:val="288"/>
        </w:trPr>
        <w:tc>
          <w:tcPr>
            <w:tcW w:w="4035" w:type="dxa"/>
            <w:noWrap/>
            <w:hideMark/>
          </w:tcPr>
          <w:p w14:paraId="3C2124FD"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Ganadería, Silvicultura y Pesca</w:t>
            </w:r>
          </w:p>
        </w:tc>
        <w:tc>
          <w:tcPr>
            <w:tcW w:w="1685" w:type="dxa"/>
          </w:tcPr>
          <w:p w14:paraId="6F7BF277" w14:textId="04E7E60C"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2</w:t>
            </w:r>
          </w:p>
        </w:tc>
        <w:tc>
          <w:tcPr>
            <w:tcW w:w="1685" w:type="dxa"/>
          </w:tcPr>
          <w:p w14:paraId="5E94E1B7" w14:textId="25F61C24"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2</w:t>
            </w:r>
          </w:p>
        </w:tc>
      </w:tr>
      <w:tr w:rsidR="00976F45" w:rsidRPr="001221DF" w14:paraId="4E7663ED" w14:textId="77777777" w:rsidTr="00976F45">
        <w:trPr>
          <w:cnfStyle w:val="000000010000" w:firstRow="0" w:lastRow="0" w:firstColumn="0" w:lastColumn="0" w:oddVBand="0" w:evenVBand="0" w:oddHBand="0" w:evenHBand="1" w:firstRowFirstColumn="0" w:firstRowLastColumn="0" w:lastRowFirstColumn="0" w:lastRowLastColumn="0"/>
          <w:trHeight w:val="288"/>
        </w:trPr>
        <w:tc>
          <w:tcPr>
            <w:tcW w:w="4035" w:type="dxa"/>
            <w:noWrap/>
            <w:hideMark/>
          </w:tcPr>
          <w:p w14:paraId="01891D52"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Hoteles, Bares y Restaurantes</w:t>
            </w:r>
          </w:p>
        </w:tc>
        <w:tc>
          <w:tcPr>
            <w:tcW w:w="1685" w:type="dxa"/>
          </w:tcPr>
          <w:p w14:paraId="218ACFD5" w14:textId="4F710418"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w:t>
            </w:r>
          </w:p>
        </w:tc>
        <w:tc>
          <w:tcPr>
            <w:tcW w:w="1685" w:type="dxa"/>
          </w:tcPr>
          <w:p w14:paraId="0436969A" w14:textId="054F4BB6"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w:t>
            </w:r>
          </w:p>
        </w:tc>
      </w:tr>
      <w:tr w:rsidR="00976F45" w:rsidRPr="001221DF" w14:paraId="754BF54C" w14:textId="77777777" w:rsidTr="00976F45">
        <w:trPr>
          <w:trHeight w:val="288"/>
        </w:trPr>
        <w:tc>
          <w:tcPr>
            <w:tcW w:w="4035" w:type="dxa"/>
            <w:noWrap/>
            <w:hideMark/>
          </w:tcPr>
          <w:p w14:paraId="2EE45550" w14:textId="19C7EA5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Intermediación Financiera, Seguros y Otras</w:t>
            </w:r>
          </w:p>
        </w:tc>
        <w:tc>
          <w:tcPr>
            <w:tcW w:w="1685" w:type="dxa"/>
          </w:tcPr>
          <w:p w14:paraId="5C89B184" w14:textId="3DB6ED3A"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2</w:t>
            </w:r>
          </w:p>
        </w:tc>
        <w:tc>
          <w:tcPr>
            <w:tcW w:w="1685" w:type="dxa"/>
          </w:tcPr>
          <w:p w14:paraId="08A9AC37" w14:textId="108B048D"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4</w:t>
            </w:r>
          </w:p>
        </w:tc>
      </w:tr>
      <w:tr w:rsidR="00976F45" w:rsidRPr="001221DF" w14:paraId="79C52FAB" w14:textId="77777777" w:rsidTr="00976F45">
        <w:trPr>
          <w:cnfStyle w:val="000000010000" w:firstRow="0" w:lastRow="0" w:firstColumn="0" w:lastColumn="0" w:oddVBand="0" w:evenVBand="0" w:oddHBand="0" w:evenHBand="1" w:firstRowFirstColumn="0" w:firstRowLastColumn="0" w:lastRowFirstColumn="0" w:lastRowLastColumn="0"/>
          <w:trHeight w:val="288"/>
        </w:trPr>
        <w:tc>
          <w:tcPr>
            <w:tcW w:w="4035" w:type="dxa"/>
            <w:noWrap/>
            <w:hideMark/>
          </w:tcPr>
          <w:p w14:paraId="7E0E6B8D"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Manufactura</w:t>
            </w:r>
          </w:p>
        </w:tc>
        <w:tc>
          <w:tcPr>
            <w:tcW w:w="1685" w:type="dxa"/>
          </w:tcPr>
          <w:p w14:paraId="2C0B1B0D" w14:textId="2DB7A21D" w:rsidR="00976F45" w:rsidRPr="001221DF" w:rsidRDefault="00976F45" w:rsidP="00976F45">
            <w:pPr>
              <w:spacing w:after="0" w:line="240" w:lineRule="auto"/>
              <w:jc w:val="center"/>
              <w:rPr>
                <w:rFonts w:eastAsia="Times New Roman" w:cstheme="minorHAnsi"/>
                <w:color w:val="000000"/>
                <w:sz w:val="16"/>
                <w:szCs w:val="16"/>
                <w:lang w:val="es-CR" w:eastAsia="es-DO"/>
              </w:rPr>
            </w:pPr>
            <w:r>
              <w:rPr>
                <w:rFonts w:eastAsia="Times New Roman" w:cstheme="minorHAnsi"/>
                <w:color w:val="000000"/>
                <w:sz w:val="16"/>
                <w:szCs w:val="16"/>
                <w:lang w:val="es-CR" w:eastAsia="es-DO"/>
              </w:rPr>
              <w:t>22</w:t>
            </w:r>
          </w:p>
        </w:tc>
        <w:tc>
          <w:tcPr>
            <w:tcW w:w="1685" w:type="dxa"/>
          </w:tcPr>
          <w:p w14:paraId="0A4105AC" w14:textId="18D577C0"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22</w:t>
            </w:r>
          </w:p>
        </w:tc>
      </w:tr>
      <w:tr w:rsidR="00976F45" w:rsidRPr="001221DF" w14:paraId="6F7EDAA5" w14:textId="77777777" w:rsidTr="00976F45">
        <w:trPr>
          <w:trHeight w:val="288"/>
        </w:trPr>
        <w:tc>
          <w:tcPr>
            <w:tcW w:w="4035" w:type="dxa"/>
            <w:noWrap/>
            <w:hideMark/>
          </w:tcPr>
          <w:p w14:paraId="1CC2BDD1"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Otros Servicios</w:t>
            </w:r>
          </w:p>
        </w:tc>
        <w:tc>
          <w:tcPr>
            <w:tcW w:w="1685" w:type="dxa"/>
          </w:tcPr>
          <w:p w14:paraId="0A92019B" w14:textId="78D2F66B"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15</w:t>
            </w:r>
          </w:p>
        </w:tc>
        <w:tc>
          <w:tcPr>
            <w:tcW w:w="1685" w:type="dxa"/>
          </w:tcPr>
          <w:p w14:paraId="75F8B6CA" w14:textId="05F03FF3"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17</w:t>
            </w:r>
          </w:p>
        </w:tc>
      </w:tr>
      <w:tr w:rsidR="00976F45" w:rsidRPr="001221DF" w14:paraId="313833FF" w14:textId="77777777" w:rsidTr="00976F45">
        <w:trPr>
          <w:cnfStyle w:val="000000010000" w:firstRow="0" w:lastRow="0" w:firstColumn="0" w:lastColumn="0" w:oddVBand="0" w:evenVBand="0" w:oddHBand="0" w:evenHBand="1" w:firstRowFirstColumn="0" w:firstRowLastColumn="0" w:lastRowFirstColumn="0" w:lastRowLastColumn="0"/>
          <w:trHeight w:val="288"/>
        </w:trPr>
        <w:tc>
          <w:tcPr>
            <w:tcW w:w="4035" w:type="dxa"/>
            <w:noWrap/>
            <w:hideMark/>
          </w:tcPr>
          <w:p w14:paraId="7096F20F"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Servicios Agropecuarios</w:t>
            </w:r>
          </w:p>
        </w:tc>
        <w:tc>
          <w:tcPr>
            <w:tcW w:w="1685" w:type="dxa"/>
          </w:tcPr>
          <w:p w14:paraId="230DAF76" w14:textId="50445670"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w:t>
            </w:r>
          </w:p>
        </w:tc>
        <w:tc>
          <w:tcPr>
            <w:tcW w:w="1685" w:type="dxa"/>
          </w:tcPr>
          <w:p w14:paraId="69D12F0B" w14:textId="4E150D90"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w:t>
            </w:r>
          </w:p>
        </w:tc>
      </w:tr>
      <w:tr w:rsidR="00976F45" w:rsidRPr="001221DF" w14:paraId="11171796" w14:textId="77777777" w:rsidTr="00976F45">
        <w:trPr>
          <w:trHeight w:val="288"/>
        </w:trPr>
        <w:tc>
          <w:tcPr>
            <w:tcW w:w="4035" w:type="dxa"/>
            <w:noWrap/>
            <w:hideMark/>
          </w:tcPr>
          <w:p w14:paraId="542F7C5A"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Servicios de Salud</w:t>
            </w:r>
          </w:p>
        </w:tc>
        <w:tc>
          <w:tcPr>
            <w:tcW w:w="1685" w:type="dxa"/>
          </w:tcPr>
          <w:p w14:paraId="2A5E8E99" w14:textId="68B4F25B"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w:t>
            </w:r>
          </w:p>
        </w:tc>
        <w:tc>
          <w:tcPr>
            <w:tcW w:w="1685" w:type="dxa"/>
          </w:tcPr>
          <w:p w14:paraId="3CC263CF" w14:textId="1F92CEA2"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1</w:t>
            </w:r>
          </w:p>
        </w:tc>
      </w:tr>
      <w:tr w:rsidR="00976F45" w:rsidRPr="001221DF" w14:paraId="146BBA41" w14:textId="77777777" w:rsidTr="00976F45">
        <w:trPr>
          <w:cnfStyle w:val="000000010000" w:firstRow="0" w:lastRow="0" w:firstColumn="0" w:lastColumn="0" w:oddVBand="0" w:evenVBand="0" w:oddHBand="0" w:evenHBand="1" w:firstRowFirstColumn="0" w:firstRowLastColumn="0" w:lastRowFirstColumn="0" w:lastRowLastColumn="0"/>
          <w:trHeight w:val="288"/>
        </w:trPr>
        <w:tc>
          <w:tcPr>
            <w:tcW w:w="4035" w:type="dxa"/>
            <w:noWrap/>
            <w:hideMark/>
          </w:tcPr>
          <w:p w14:paraId="3DF083B9" w14:textId="77777777" w:rsidR="00976F45" w:rsidRPr="001221DF" w:rsidRDefault="00976F45" w:rsidP="00976F45">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Transporte y Almacenamiento</w:t>
            </w:r>
          </w:p>
        </w:tc>
        <w:tc>
          <w:tcPr>
            <w:tcW w:w="1685" w:type="dxa"/>
          </w:tcPr>
          <w:p w14:paraId="47EB55BF" w14:textId="00C28DF0"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3</w:t>
            </w:r>
          </w:p>
        </w:tc>
        <w:tc>
          <w:tcPr>
            <w:tcW w:w="1685" w:type="dxa"/>
          </w:tcPr>
          <w:p w14:paraId="4EFA2CD1" w14:textId="57C68118" w:rsidR="00976F45" w:rsidRPr="001221DF" w:rsidRDefault="00976F45" w:rsidP="00976F45">
            <w:pPr>
              <w:spacing w:after="0" w:line="240" w:lineRule="auto"/>
              <w:jc w:val="center"/>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3</w:t>
            </w:r>
          </w:p>
        </w:tc>
      </w:tr>
      <w:tr w:rsidR="00976F45" w:rsidRPr="001221DF" w14:paraId="5D3F4989" w14:textId="77777777" w:rsidTr="00976F45">
        <w:trPr>
          <w:trHeight w:val="288"/>
        </w:trPr>
        <w:tc>
          <w:tcPr>
            <w:tcW w:w="4035" w:type="dxa"/>
            <w:noWrap/>
            <w:hideMark/>
          </w:tcPr>
          <w:p w14:paraId="03D5057E" w14:textId="77777777" w:rsidR="00976F45" w:rsidRPr="001221DF" w:rsidRDefault="00976F45" w:rsidP="00976F45">
            <w:pPr>
              <w:spacing w:after="0" w:line="240" w:lineRule="auto"/>
              <w:rPr>
                <w:rFonts w:eastAsia="Times New Roman" w:cstheme="minorHAnsi"/>
                <w:b/>
                <w:bCs/>
                <w:color w:val="000000"/>
                <w:sz w:val="16"/>
                <w:szCs w:val="16"/>
                <w:lang w:val="es-CR" w:eastAsia="es-DO"/>
              </w:rPr>
            </w:pPr>
            <w:r w:rsidRPr="001221DF">
              <w:rPr>
                <w:rFonts w:eastAsia="Times New Roman" w:cstheme="minorHAnsi"/>
                <w:b/>
                <w:bCs/>
                <w:color w:val="000000"/>
                <w:sz w:val="16"/>
                <w:szCs w:val="16"/>
                <w:lang w:val="es-CR" w:eastAsia="es-DO"/>
              </w:rPr>
              <w:t>Total</w:t>
            </w:r>
          </w:p>
        </w:tc>
        <w:tc>
          <w:tcPr>
            <w:tcW w:w="1685" w:type="dxa"/>
          </w:tcPr>
          <w:p w14:paraId="43F639F9" w14:textId="42CBF3D9" w:rsidR="00976F45" w:rsidRPr="001221DF" w:rsidRDefault="00976F45" w:rsidP="00976F45">
            <w:pPr>
              <w:spacing w:after="0" w:line="240" w:lineRule="auto"/>
              <w:jc w:val="center"/>
              <w:rPr>
                <w:rFonts w:eastAsia="Times New Roman" w:cstheme="minorHAnsi"/>
                <w:b/>
                <w:bCs/>
                <w:color w:val="000000"/>
                <w:sz w:val="16"/>
                <w:szCs w:val="16"/>
                <w:lang w:val="es-CR" w:eastAsia="es-DO"/>
              </w:rPr>
            </w:pPr>
            <w:r w:rsidRPr="001221DF">
              <w:rPr>
                <w:rFonts w:eastAsia="Times New Roman" w:cstheme="minorHAnsi"/>
                <w:b/>
                <w:bCs/>
                <w:color w:val="000000"/>
                <w:sz w:val="16"/>
                <w:szCs w:val="16"/>
                <w:lang w:val="es-CR" w:eastAsia="es-DO"/>
              </w:rPr>
              <w:t>100</w:t>
            </w:r>
          </w:p>
        </w:tc>
        <w:tc>
          <w:tcPr>
            <w:tcW w:w="1685" w:type="dxa"/>
          </w:tcPr>
          <w:p w14:paraId="1E4056E4" w14:textId="196D639F" w:rsidR="00976F45" w:rsidRPr="001221DF" w:rsidRDefault="00976F45" w:rsidP="00976F45">
            <w:pPr>
              <w:spacing w:after="0" w:line="240" w:lineRule="auto"/>
              <w:jc w:val="center"/>
              <w:rPr>
                <w:rFonts w:eastAsia="Times New Roman" w:cstheme="minorHAnsi"/>
                <w:b/>
                <w:bCs/>
                <w:color w:val="000000"/>
                <w:sz w:val="16"/>
                <w:szCs w:val="16"/>
                <w:lang w:val="es-CR" w:eastAsia="es-DO"/>
              </w:rPr>
            </w:pPr>
            <w:r w:rsidRPr="001221DF">
              <w:rPr>
                <w:rFonts w:eastAsia="Times New Roman" w:cstheme="minorHAnsi"/>
                <w:b/>
                <w:bCs/>
                <w:color w:val="000000"/>
                <w:sz w:val="16"/>
                <w:szCs w:val="16"/>
                <w:lang w:val="es-CR" w:eastAsia="es-DO"/>
              </w:rPr>
              <w:t>111</w:t>
            </w:r>
          </w:p>
        </w:tc>
      </w:tr>
    </w:tbl>
    <w:p w14:paraId="5FF50148" w14:textId="77777777" w:rsidR="00E90F6E" w:rsidRPr="001221DF" w:rsidRDefault="00E90F6E" w:rsidP="00E90F6E">
      <w:pPr>
        <w:ind w:left="1350"/>
        <w:rPr>
          <w:rFonts w:cstheme="minorHAnsi"/>
          <w:sz w:val="12"/>
          <w:lang w:val="es-CR"/>
        </w:rPr>
      </w:pPr>
      <w:r w:rsidRPr="001221DF">
        <w:rPr>
          <w:rFonts w:cstheme="minorHAnsi"/>
          <w:sz w:val="12"/>
          <w:lang w:val="es-CR"/>
        </w:rPr>
        <w:t>Fuente: datos generados por la Gerencia de Grandes Contribuyentes de la DGII</w:t>
      </w:r>
    </w:p>
    <w:p w14:paraId="553F124E" w14:textId="261AD977" w:rsidR="00E90F6E" w:rsidRPr="001221DF" w:rsidRDefault="00E90F6E" w:rsidP="00440C43">
      <w:pPr>
        <w:pStyle w:val="Prrafodelista"/>
        <w:spacing w:after="0" w:line="240" w:lineRule="auto"/>
        <w:ind w:left="1166"/>
        <w:rPr>
          <w:rFonts w:cstheme="minorHAnsi"/>
          <w:lang w:val="es-CR"/>
        </w:rPr>
      </w:pPr>
      <w:r w:rsidRPr="001221DF">
        <w:rPr>
          <w:rFonts w:cstheme="minorHAnsi"/>
          <w:lang w:val="es-CR"/>
        </w:rPr>
        <w:lastRenderedPageBreak/>
        <w:t xml:space="preserve">El cuadro anterior muestra que, de </w:t>
      </w:r>
      <w:r w:rsidR="00E22BDA" w:rsidRPr="001221DF">
        <w:rPr>
          <w:rFonts w:cstheme="minorHAnsi"/>
          <w:lang w:val="es-CR"/>
        </w:rPr>
        <w:t>111</w:t>
      </w:r>
      <w:r w:rsidRPr="001221DF">
        <w:rPr>
          <w:rFonts w:cstheme="minorHAnsi"/>
          <w:lang w:val="es-CR"/>
        </w:rPr>
        <w:t xml:space="preserve"> y 1</w:t>
      </w:r>
      <w:r w:rsidR="00E22BDA" w:rsidRPr="001221DF">
        <w:rPr>
          <w:rFonts w:cstheme="minorHAnsi"/>
          <w:lang w:val="es-CR"/>
        </w:rPr>
        <w:t>00</w:t>
      </w:r>
      <w:r w:rsidRPr="001221DF">
        <w:rPr>
          <w:rFonts w:cstheme="minorHAnsi"/>
          <w:lang w:val="es-CR"/>
        </w:rPr>
        <w:t xml:space="preserve"> contribuyentes respectivamente, 7</w:t>
      </w:r>
      <w:r w:rsidR="00E22BDA" w:rsidRPr="001221DF">
        <w:rPr>
          <w:rFonts w:cstheme="minorHAnsi"/>
          <w:lang w:val="es-CR"/>
        </w:rPr>
        <w:t>7</w:t>
      </w:r>
      <w:r w:rsidRPr="001221DF">
        <w:rPr>
          <w:rFonts w:cstheme="minorHAnsi"/>
          <w:lang w:val="es-CR"/>
        </w:rPr>
        <w:t xml:space="preserve"> y </w:t>
      </w:r>
      <w:r w:rsidR="00E22BDA" w:rsidRPr="001221DF">
        <w:rPr>
          <w:rFonts w:cstheme="minorHAnsi"/>
          <w:lang w:val="es-CR"/>
        </w:rPr>
        <w:t>69</w:t>
      </w:r>
      <w:r w:rsidRPr="001221DF">
        <w:rPr>
          <w:rFonts w:cstheme="minorHAnsi"/>
          <w:lang w:val="es-CR"/>
        </w:rPr>
        <w:t xml:space="preserve"> contribuyentes corresponden a empresas con concesiones de explotación cuya actividad económica principal, de acuerdo al sistema de registro de la DGII, es distinta a la explotación de minas y canteras. Este tipo de empresas son catalogadas por la DGII como empresas de operaciones integradas: que son aquellas empresas que mantienen una concesión de explotación de mineral, sin embargo, realizan otras actividades económicas /comerciales utilizando el mismo RNC. </w:t>
      </w:r>
    </w:p>
    <w:p w14:paraId="6FAE0A6F" w14:textId="77777777" w:rsidR="00E90F6E" w:rsidRPr="001221DF" w:rsidRDefault="00E90F6E" w:rsidP="00440C43">
      <w:pPr>
        <w:pStyle w:val="Prrafodelista"/>
        <w:spacing w:after="0" w:line="240" w:lineRule="auto"/>
        <w:ind w:left="1166" w:hanging="180"/>
        <w:rPr>
          <w:rFonts w:cstheme="minorHAnsi"/>
          <w:lang w:val="es-CR"/>
        </w:rPr>
      </w:pPr>
    </w:p>
    <w:p w14:paraId="02D324D6" w14:textId="07CE9A7D" w:rsidR="00E90F6E" w:rsidRPr="001221DF" w:rsidRDefault="00E0340F" w:rsidP="00440C43">
      <w:pPr>
        <w:pStyle w:val="Prrafodelista"/>
        <w:spacing w:after="0" w:line="240" w:lineRule="auto"/>
        <w:ind w:left="1166"/>
        <w:rPr>
          <w:rFonts w:cstheme="minorHAnsi"/>
          <w:lang w:val="es-CR"/>
        </w:rPr>
      </w:pPr>
      <w:r>
        <w:rPr>
          <w:rFonts w:cstheme="minorHAnsi"/>
          <w:lang w:val="es-CR"/>
        </w:rPr>
        <w:t>Al igual que en el informe anterior, l</w:t>
      </w:r>
      <w:r w:rsidR="00E90F6E" w:rsidRPr="001221DF">
        <w:rPr>
          <w:rFonts w:cstheme="minorHAnsi"/>
          <w:lang w:val="es-CR"/>
        </w:rPr>
        <w:t xml:space="preserve">a DGII </w:t>
      </w:r>
      <w:bookmarkStart w:id="13" w:name="DA_RN_3932341232200000076"/>
      <w:r w:rsidR="00E90F6E" w:rsidRPr="001221DF">
        <w:rPr>
          <w:rFonts w:cstheme="minorHAnsi"/>
          <w:lang w:val="es-CR"/>
        </w:rPr>
        <w:t xml:space="preserve">nos indicó que el sistema de información que mantiene no le </w:t>
      </w:r>
      <w:bookmarkEnd w:id="13"/>
      <w:r w:rsidR="00E90F6E" w:rsidRPr="001221DF">
        <w:rPr>
          <w:rFonts w:cstheme="minorHAnsi"/>
          <w:lang w:val="es-CR"/>
        </w:rPr>
        <w:t>permita segregar los recaudos por segmentos de negocios o actividades económicas diferenciadas. Esta situación no permite obtener el monto específico de los recaudos asociados a las actividades de explotación realizadas por las entidades con operaciones integradas. La DGII también informó</w:t>
      </w:r>
      <w:r w:rsidR="002E2B27">
        <w:rPr>
          <w:rFonts w:cstheme="minorHAnsi"/>
          <w:lang w:val="es-CR"/>
        </w:rPr>
        <w:t xml:space="preserve"> a Deloitte</w:t>
      </w:r>
      <w:r w:rsidR="00E90F6E" w:rsidRPr="001221DF">
        <w:rPr>
          <w:rFonts w:cstheme="minorHAnsi"/>
          <w:lang w:val="es-CR"/>
        </w:rPr>
        <w:t xml:space="preserve"> que, al 31 de diciembre de 201</w:t>
      </w:r>
      <w:r w:rsidR="00FA3041" w:rsidRPr="001221DF">
        <w:rPr>
          <w:rFonts w:cstheme="minorHAnsi"/>
          <w:lang w:val="es-CR"/>
        </w:rPr>
        <w:t>9</w:t>
      </w:r>
      <w:r w:rsidR="00E90F6E" w:rsidRPr="001221DF">
        <w:rPr>
          <w:rFonts w:cstheme="minorHAnsi"/>
          <w:lang w:val="es-CR"/>
        </w:rPr>
        <w:t xml:space="preserve"> y 20</w:t>
      </w:r>
      <w:r w:rsidR="00FA3041" w:rsidRPr="001221DF">
        <w:rPr>
          <w:rFonts w:cstheme="minorHAnsi"/>
          <w:lang w:val="es-CR"/>
        </w:rPr>
        <w:t>20</w:t>
      </w:r>
      <w:r w:rsidR="00E90F6E" w:rsidRPr="001221DF">
        <w:rPr>
          <w:rFonts w:cstheme="minorHAnsi"/>
          <w:lang w:val="es-CR"/>
        </w:rPr>
        <w:t>, dentro de la actividad económica de comercio y manufactura, se incluyen 11 contribuyentes que operan en el sector cementero. La DGII también aclaró que, dentro de la Categoría de Intermediación Financiera, Seguros y Otras, se incluye 1 empresa extractiva.</w:t>
      </w:r>
    </w:p>
    <w:p w14:paraId="7938D76B" w14:textId="77777777" w:rsidR="00E90F6E" w:rsidRPr="001221DF" w:rsidRDefault="00E90F6E" w:rsidP="00440C43">
      <w:pPr>
        <w:pStyle w:val="Prrafodelista"/>
        <w:spacing w:after="0" w:line="240" w:lineRule="auto"/>
        <w:ind w:left="1166"/>
        <w:rPr>
          <w:rFonts w:cstheme="minorHAnsi"/>
          <w:lang w:val="es-CR"/>
        </w:rPr>
      </w:pPr>
    </w:p>
    <w:p w14:paraId="4E039B8B" w14:textId="312C9B3D" w:rsidR="00E90F6E" w:rsidRPr="001221DF" w:rsidRDefault="00E90F6E" w:rsidP="00440C43">
      <w:pPr>
        <w:pStyle w:val="Prrafodelista"/>
        <w:autoSpaceDE w:val="0"/>
        <w:autoSpaceDN w:val="0"/>
        <w:spacing w:after="0" w:line="240" w:lineRule="auto"/>
        <w:ind w:left="1166"/>
        <w:rPr>
          <w:rFonts w:cstheme="minorHAnsi"/>
          <w:lang w:val="es-CR"/>
        </w:rPr>
      </w:pPr>
      <w:r w:rsidRPr="001221DF">
        <w:rPr>
          <w:rFonts w:cstheme="minorHAnsi"/>
          <w:lang w:val="es-CR"/>
        </w:rPr>
        <w:t xml:space="preserve">Por lo tanto, de los </w:t>
      </w:r>
      <w:r w:rsidR="00BE7889" w:rsidRPr="001221DF">
        <w:rPr>
          <w:rFonts w:cstheme="minorHAnsi"/>
          <w:lang w:val="es-CR"/>
        </w:rPr>
        <w:t>34</w:t>
      </w:r>
      <w:r w:rsidRPr="001221DF">
        <w:rPr>
          <w:rFonts w:cstheme="minorHAnsi"/>
          <w:lang w:val="es-CR"/>
        </w:rPr>
        <w:t xml:space="preserve"> y 3</w:t>
      </w:r>
      <w:r w:rsidR="00BE7889" w:rsidRPr="001221DF">
        <w:rPr>
          <w:rFonts w:cstheme="minorHAnsi"/>
          <w:lang w:val="es-CR"/>
        </w:rPr>
        <w:t>1</w:t>
      </w:r>
      <w:r w:rsidRPr="001221DF">
        <w:rPr>
          <w:rFonts w:cstheme="minorHAnsi"/>
          <w:lang w:val="es-CR"/>
        </w:rPr>
        <w:t xml:space="preserve"> contribuyentes restantes (35 y 33 de Explotación de Minas y Canteras y </w:t>
      </w:r>
      <w:r w:rsidR="00BE7889" w:rsidRPr="001221DF">
        <w:rPr>
          <w:rFonts w:cstheme="minorHAnsi"/>
          <w:lang w:val="es-CR"/>
        </w:rPr>
        <w:t>1</w:t>
      </w:r>
      <w:r w:rsidRPr="001221DF">
        <w:rPr>
          <w:rFonts w:cstheme="minorHAnsi"/>
          <w:lang w:val="es-CR"/>
        </w:rPr>
        <w:t xml:space="preserve"> de la Categoría de Intermediación Financiera, Seguros y Otras), al 31 de diciembre de 201</w:t>
      </w:r>
      <w:r w:rsidR="00BE7889" w:rsidRPr="001221DF">
        <w:rPr>
          <w:rFonts w:cstheme="minorHAnsi"/>
          <w:lang w:val="es-CR"/>
        </w:rPr>
        <w:t>9</w:t>
      </w:r>
      <w:r w:rsidRPr="001221DF">
        <w:rPr>
          <w:rFonts w:cstheme="minorHAnsi"/>
          <w:lang w:val="es-CR"/>
        </w:rPr>
        <w:t xml:space="preserve"> y 20</w:t>
      </w:r>
      <w:r w:rsidR="00BE7889" w:rsidRPr="001221DF">
        <w:rPr>
          <w:rFonts w:cstheme="minorHAnsi"/>
          <w:lang w:val="es-CR"/>
        </w:rPr>
        <w:t>20</w:t>
      </w:r>
      <w:r w:rsidRPr="001221DF">
        <w:rPr>
          <w:rFonts w:cstheme="minorHAnsi"/>
          <w:lang w:val="es-CR"/>
        </w:rPr>
        <w:t xml:space="preserve">, respectivamente, existen </w:t>
      </w:r>
      <w:r w:rsidR="00BE7889" w:rsidRPr="001221DF">
        <w:rPr>
          <w:rFonts w:cstheme="minorHAnsi"/>
          <w:lang w:val="es-CR"/>
        </w:rPr>
        <w:t>10</w:t>
      </w:r>
      <w:r w:rsidRPr="001221DF">
        <w:rPr>
          <w:rFonts w:cstheme="minorHAnsi"/>
          <w:lang w:val="es-CR"/>
        </w:rPr>
        <w:t xml:space="preserve"> contribuyentes que son empresas con operaciones integradas, las cuales fueron excluidas; quedando finalmente 28 y 26 contribuyentes, de los cuales la DGII confirmó que recibió recaudos solamente de 26 y 22 contribuyentes al 31 de diciembre de </w:t>
      </w:r>
      <w:r w:rsidR="004F5B91" w:rsidRPr="001221DF">
        <w:rPr>
          <w:rFonts w:cstheme="minorHAnsi"/>
          <w:lang w:val="es-CR"/>
        </w:rPr>
        <w:t>2019 y 2020</w:t>
      </w:r>
      <w:r w:rsidRPr="001221DF">
        <w:rPr>
          <w:rFonts w:cstheme="minorHAnsi"/>
          <w:lang w:val="es-CR"/>
        </w:rPr>
        <w:t>, respectivamente.</w:t>
      </w:r>
    </w:p>
    <w:p w14:paraId="1051B3E1" w14:textId="77777777" w:rsidR="00A27395" w:rsidRDefault="00A27395" w:rsidP="00E90F6E">
      <w:pPr>
        <w:pStyle w:val="Prrafodelista"/>
        <w:autoSpaceDE w:val="0"/>
        <w:autoSpaceDN w:val="0"/>
        <w:spacing w:after="0" w:line="240" w:lineRule="auto"/>
        <w:ind w:left="1170"/>
        <w:rPr>
          <w:rFonts w:cstheme="minorHAnsi"/>
          <w:lang w:val="es-CR"/>
        </w:rPr>
      </w:pPr>
    </w:p>
    <w:p w14:paraId="07C662E4" w14:textId="542462F4" w:rsidR="00E90F6E" w:rsidRDefault="00602273" w:rsidP="00E90F6E">
      <w:pPr>
        <w:pStyle w:val="Prrafodelista"/>
        <w:autoSpaceDE w:val="0"/>
        <w:autoSpaceDN w:val="0"/>
        <w:spacing w:after="0" w:line="240" w:lineRule="auto"/>
        <w:ind w:left="1170"/>
        <w:rPr>
          <w:rFonts w:cstheme="minorHAnsi"/>
          <w:lang w:val="es-CR"/>
        </w:rPr>
      </w:pPr>
      <w:r>
        <w:rPr>
          <w:rFonts w:cstheme="minorHAnsi"/>
          <w:lang w:val="es-CR"/>
        </w:rPr>
        <w:t xml:space="preserve">El </w:t>
      </w:r>
      <w:r w:rsidR="00E90F6E" w:rsidRPr="001221DF">
        <w:rPr>
          <w:rFonts w:cstheme="minorHAnsi"/>
          <w:lang w:val="es-CR"/>
        </w:rPr>
        <w:t xml:space="preserve">siguiente </w:t>
      </w:r>
      <w:r>
        <w:rPr>
          <w:rFonts w:cstheme="minorHAnsi"/>
          <w:lang w:val="es-CR"/>
        </w:rPr>
        <w:t xml:space="preserve">cuadro </w:t>
      </w:r>
      <w:r w:rsidR="00E90F6E" w:rsidRPr="001221DF">
        <w:rPr>
          <w:rFonts w:cstheme="minorHAnsi"/>
          <w:lang w:val="es-CR"/>
        </w:rPr>
        <w:t>muestra un resumen de las entidades recaudadoras y su comparación con la materialidad aprobada por la CNEITI-RD</w:t>
      </w:r>
    </w:p>
    <w:p w14:paraId="1A77C1BC" w14:textId="77777777" w:rsidR="00472417" w:rsidRDefault="00472417" w:rsidP="00E90F6E">
      <w:pPr>
        <w:spacing w:after="200" w:line="276" w:lineRule="auto"/>
        <w:ind w:left="450" w:firstLine="720"/>
        <w:rPr>
          <w:rFonts w:cstheme="minorHAnsi"/>
          <w:b/>
          <w:color w:val="00A3E0" w:themeColor="accent3"/>
          <w:sz w:val="16"/>
          <w:lang w:val="es-CR"/>
        </w:rPr>
      </w:pPr>
    </w:p>
    <w:p w14:paraId="1C89B888" w14:textId="5F2E5C1E" w:rsidR="00E90F6E" w:rsidRPr="001221DF" w:rsidRDefault="003328BB" w:rsidP="00E90F6E">
      <w:pPr>
        <w:spacing w:after="200" w:line="276" w:lineRule="auto"/>
        <w:ind w:left="450" w:firstLine="720"/>
        <w:rPr>
          <w:rFonts w:cstheme="minorHAnsi"/>
          <w:b/>
          <w:color w:val="00A3E0" w:themeColor="accent3"/>
          <w:sz w:val="16"/>
          <w:lang w:val="es-CR"/>
        </w:rPr>
      </w:pPr>
      <w:r w:rsidRPr="001221DF">
        <w:rPr>
          <w:rFonts w:cstheme="minorHAnsi"/>
          <w:b/>
          <w:color w:val="00A3E0" w:themeColor="accent3"/>
          <w:sz w:val="16"/>
          <w:lang w:val="es-CR"/>
        </w:rPr>
        <w:t>Cuadro</w:t>
      </w:r>
      <w:r w:rsidR="00E90F6E" w:rsidRPr="001221DF">
        <w:rPr>
          <w:rFonts w:cstheme="minorHAnsi"/>
          <w:b/>
          <w:color w:val="00A3E0" w:themeColor="accent3"/>
          <w:sz w:val="16"/>
          <w:lang w:val="es-CR"/>
        </w:rPr>
        <w:t xml:space="preserve"> 6: Recaudación total por Entidad Gubernamental del Listado Depurado de DGII</w:t>
      </w:r>
      <w:r w:rsidR="00AE3CB7">
        <w:rPr>
          <w:rFonts w:cstheme="minorHAnsi"/>
          <w:b/>
          <w:color w:val="00A3E0" w:themeColor="accent3"/>
          <w:sz w:val="16"/>
          <w:lang w:val="es-CR"/>
        </w:rPr>
        <w:t xml:space="preserve"> (Sin ITBIS)</w:t>
      </w:r>
    </w:p>
    <w:tbl>
      <w:tblPr>
        <w:tblStyle w:val="Style2"/>
        <w:tblW w:w="7641" w:type="dxa"/>
        <w:tblInd w:w="1134" w:type="dxa"/>
        <w:tblLayout w:type="fixed"/>
        <w:tblLook w:val="04A0" w:firstRow="1" w:lastRow="0" w:firstColumn="1" w:lastColumn="0" w:noHBand="0" w:noVBand="1"/>
      </w:tblPr>
      <w:tblGrid>
        <w:gridCol w:w="3609"/>
        <w:gridCol w:w="1962"/>
        <w:gridCol w:w="2070"/>
      </w:tblGrid>
      <w:tr w:rsidR="00976F45" w:rsidRPr="001221DF" w14:paraId="77BEEF4B" w14:textId="77777777" w:rsidTr="00180D85">
        <w:trPr>
          <w:cnfStyle w:val="100000000000" w:firstRow="1" w:lastRow="0" w:firstColumn="0" w:lastColumn="0" w:oddVBand="0" w:evenVBand="0" w:oddHBand="0" w:evenHBand="0" w:firstRowFirstColumn="0" w:firstRowLastColumn="0" w:lastRowFirstColumn="0" w:lastRowLastColumn="0"/>
          <w:trHeight w:val="432"/>
        </w:trPr>
        <w:tc>
          <w:tcPr>
            <w:tcW w:w="3609" w:type="dxa"/>
            <w:shd w:val="clear" w:color="auto" w:fill="86BC25" w:themeFill="accent1"/>
            <w:noWrap/>
            <w:vAlign w:val="center"/>
            <w:hideMark/>
          </w:tcPr>
          <w:p w14:paraId="6A78F9EB" w14:textId="77777777" w:rsidR="00976F45" w:rsidRPr="0020424B" w:rsidRDefault="00976F45" w:rsidP="0020424B">
            <w:pPr>
              <w:spacing w:after="0" w:line="240" w:lineRule="auto"/>
              <w:jc w:val="center"/>
              <w:rPr>
                <w:rFonts w:cstheme="minorHAnsi"/>
                <w:b/>
                <w:bCs/>
                <w:color w:val="FFFFFF" w:themeColor="background1"/>
                <w:sz w:val="16"/>
                <w:szCs w:val="16"/>
                <w:lang w:val="es-CR"/>
              </w:rPr>
            </w:pPr>
            <w:r w:rsidRPr="0020424B">
              <w:rPr>
                <w:rFonts w:cstheme="minorHAnsi"/>
                <w:b/>
                <w:bCs/>
                <w:color w:val="FFFFFF" w:themeColor="background1"/>
                <w:sz w:val="16"/>
                <w:szCs w:val="16"/>
                <w:lang w:val="es-CR"/>
              </w:rPr>
              <w:t>Entidad Recaudadora</w:t>
            </w:r>
          </w:p>
        </w:tc>
        <w:tc>
          <w:tcPr>
            <w:tcW w:w="1962" w:type="dxa"/>
            <w:shd w:val="clear" w:color="auto" w:fill="86BC25" w:themeFill="accent1"/>
            <w:vAlign w:val="center"/>
          </w:tcPr>
          <w:p w14:paraId="663592FA" w14:textId="2D72144D" w:rsidR="00976F45" w:rsidRPr="0020424B" w:rsidRDefault="00976F45" w:rsidP="0020424B">
            <w:pPr>
              <w:spacing w:after="0" w:line="240" w:lineRule="auto"/>
              <w:jc w:val="center"/>
              <w:rPr>
                <w:rFonts w:cstheme="minorHAnsi"/>
                <w:b/>
                <w:bCs/>
                <w:color w:val="FFFFFF" w:themeColor="background1"/>
                <w:sz w:val="16"/>
                <w:szCs w:val="16"/>
                <w:lang w:val="es-CR"/>
              </w:rPr>
            </w:pPr>
            <w:r>
              <w:rPr>
                <w:rFonts w:cstheme="minorHAnsi"/>
                <w:b/>
                <w:bCs/>
                <w:color w:val="FFFFFF" w:themeColor="background1"/>
                <w:sz w:val="16"/>
                <w:szCs w:val="16"/>
                <w:lang w:val="es-CR"/>
              </w:rPr>
              <w:t>Total reportado 2020</w:t>
            </w:r>
          </w:p>
        </w:tc>
        <w:tc>
          <w:tcPr>
            <w:tcW w:w="2070" w:type="dxa"/>
            <w:shd w:val="clear" w:color="auto" w:fill="86BC25" w:themeFill="accent1"/>
            <w:vAlign w:val="center"/>
            <w:hideMark/>
          </w:tcPr>
          <w:p w14:paraId="3E189545" w14:textId="26495459" w:rsidR="00976F45" w:rsidRPr="0020424B" w:rsidRDefault="00976F45" w:rsidP="0020424B">
            <w:pPr>
              <w:spacing w:after="0" w:line="240" w:lineRule="auto"/>
              <w:jc w:val="center"/>
              <w:rPr>
                <w:rFonts w:cstheme="minorHAnsi"/>
                <w:b/>
                <w:bCs/>
                <w:color w:val="FFFFFF" w:themeColor="background1"/>
                <w:sz w:val="16"/>
                <w:szCs w:val="16"/>
                <w:lang w:val="es-CR"/>
              </w:rPr>
            </w:pPr>
            <w:r w:rsidRPr="0020424B">
              <w:rPr>
                <w:rFonts w:cstheme="minorHAnsi"/>
                <w:b/>
                <w:bCs/>
                <w:color w:val="FFFFFF" w:themeColor="background1"/>
                <w:sz w:val="16"/>
                <w:szCs w:val="16"/>
                <w:lang w:val="es-CR"/>
              </w:rPr>
              <w:t>Total Reportado 2019</w:t>
            </w:r>
          </w:p>
        </w:tc>
      </w:tr>
      <w:tr w:rsidR="00976F45" w:rsidRPr="001221DF" w14:paraId="7CE62C53" w14:textId="77777777" w:rsidTr="00440C43">
        <w:trPr>
          <w:trHeight w:val="432"/>
        </w:trPr>
        <w:tc>
          <w:tcPr>
            <w:tcW w:w="3609" w:type="dxa"/>
            <w:noWrap/>
            <w:vAlign w:val="center"/>
            <w:hideMark/>
          </w:tcPr>
          <w:p w14:paraId="72EF0368" w14:textId="0D1D0FE2" w:rsidR="00976F45" w:rsidRPr="001221DF" w:rsidRDefault="00976F45" w:rsidP="0020424B">
            <w:pPr>
              <w:spacing w:after="0" w:line="240" w:lineRule="auto"/>
              <w:rPr>
                <w:rFonts w:cstheme="minorHAnsi"/>
                <w:color w:val="000000"/>
                <w:sz w:val="16"/>
                <w:szCs w:val="16"/>
                <w:lang w:val="es-CR"/>
              </w:rPr>
            </w:pPr>
            <w:r w:rsidRPr="001221DF">
              <w:rPr>
                <w:rFonts w:cstheme="minorHAnsi"/>
                <w:color w:val="000000"/>
                <w:sz w:val="16"/>
                <w:szCs w:val="16"/>
                <w:lang w:val="es-CR"/>
              </w:rPr>
              <w:t>Dirección General de Impuestos Internos (DGII)</w:t>
            </w:r>
            <w:r w:rsidR="00000912">
              <w:rPr>
                <w:rFonts w:cstheme="minorHAnsi"/>
                <w:color w:val="000000"/>
                <w:sz w:val="16"/>
                <w:szCs w:val="16"/>
                <w:lang w:val="es-CR"/>
              </w:rPr>
              <w:t>*</w:t>
            </w:r>
          </w:p>
        </w:tc>
        <w:tc>
          <w:tcPr>
            <w:tcW w:w="1962" w:type="dxa"/>
            <w:vAlign w:val="center"/>
          </w:tcPr>
          <w:p w14:paraId="30FE41DC" w14:textId="4C49AAFC" w:rsidR="00976F45" w:rsidRDefault="008E6F67" w:rsidP="00671BB0">
            <w:pPr>
              <w:tabs>
                <w:tab w:val="decimal" w:pos="1734"/>
              </w:tabs>
              <w:spacing w:after="0" w:line="240" w:lineRule="auto"/>
              <w:jc w:val="both"/>
              <w:rPr>
                <w:rFonts w:cstheme="minorHAnsi"/>
                <w:color w:val="000000"/>
                <w:sz w:val="16"/>
                <w:szCs w:val="16"/>
                <w:lang w:val="es-CR"/>
              </w:rPr>
            </w:pPr>
            <w:r>
              <w:rPr>
                <w:rFonts w:cstheme="minorHAnsi"/>
                <w:color w:val="000000"/>
                <w:sz w:val="16"/>
                <w:szCs w:val="16"/>
                <w:lang w:val="es-CR"/>
              </w:rPr>
              <w:t>RD$</w:t>
            </w:r>
            <w:r w:rsidR="00976F45">
              <w:rPr>
                <w:rFonts w:cstheme="minorHAnsi"/>
                <w:color w:val="000000"/>
                <w:sz w:val="16"/>
                <w:szCs w:val="16"/>
                <w:lang w:val="es-CR"/>
              </w:rPr>
              <w:t>23,956,933,568</w:t>
            </w:r>
          </w:p>
        </w:tc>
        <w:tc>
          <w:tcPr>
            <w:tcW w:w="2070" w:type="dxa"/>
            <w:vAlign w:val="center"/>
          </w:tcPr>
          <w:p w14:paraId="5662B407" w14:textId="61136740" w:rsidR="00976F45" w:rsidRPr="001221DF" w:rsidRDefault="008E6F67" w:rsidP="00671BB0">
            <w:pPr>
              <w:tabs>
                <w:tab w:val="decimal" w:pos="1596"/>
              </w:tabs>
              <w:spacing w:after="0" w:line="240" w:lineRule="auto"/>
              <w:jc w:val="both"/>
              <w:rPr>
                <w:rFonts w:cstheme="minorHAnsi"/>
                <w:color w:val="000000"/>
                <w:sz w:val="16"/>
                <w:szCs w:val="16"/>
                <w:lang w:val="es-CR"/>
              </w:rPr>
            </w:pPr>
            <w:r>
              <w:rPr>
                <w:rFonts w:cstheme="minorHAnsi"/>
                <w:color w:val="000000"/>
                <w:sz w:val="16"/>
                <w:szCs w:val="16"/>
                <w:lang w:val="es-CR"/>
              </w:rPr>
              <w:t>RD$</w:t>
            </w:r>
            <w:r w:rsidR="00976F45">
              <w:rPr>
                <w:rFonts w:cstheme="minorHAnsi"/>
                <w:color w:val="000000"/>
                <w:sz w:val="16"/>
                <w:szCs w:val="16"/>
                <w:lang w:val="es-CR"/>
              </w:rPr>
              <w:t>11,717,582,278</w:t>
            </w:r>
          </w:p>
        </w:tc>
      </w:tr>
      <w:tr w:rsidR="00976F45" w:rsidRPr="001221DF" w14:paraId="5F39E82B" w14:textId="77777777" w:rsidTr="00440C43">
        <w:trPr>
          <w:cnfStyle w:val="000000010000" w:firstRow="0" w:lastRow="0" w:firstColumn="0" w:lastColumn="0" w:oddVBand="0" w:evenVBand="0" w:oddHBand="0" w:evenHBand="1" w:firstRowFirstColumn="0" w:firstRowLastColumn="0" w:lastRowFirstColumn="0" w:lastRowLastColumn="0"/>
          <w:trHeight w:val="432"/>
        </w:trPr>
        <w:tc>
          <w:tcPr>
            <w:tcW w:w="3609" w:type="dxa"/>
            <w:noWrap/>
            <w:vAlign w:val="center"/>
            <w:hideMark/>
          </w:tcPr>
          <w:p w14:paraId="253F597A" w14:textId="012554D0" w:rsidR="00976F45" w:rsidRPr="001221DF" w:rsidRDefault="00976F45" w:rsidP="0020424B">
            <w:pPr>
              <w:spacing w:after="0" w:line="240" w:lineRule="auto"/>
              <w:rPr>
                <w:rFonts w:cstheme="minorHAnsi"/>
                <w:color w:val="000000"/>
                <w:sz w:val="16"/>
                <w:szCs w:val="16"/>
                <w:lang w:val="es-CR"/>
              </w:rPr>
            </w:pPr>
            <w:r w:rsidRPr="001221DF">
              <w:rPr>
                <w:rFonts w:cstheme="minorHAnsi"/>
                <w:color w:val="000000"/>
                <w:sz w:val="16"/>
                <w:szCs w:val="16"/>
                <w:lang w:val="es-CR"/>
              </w:rPr>
              <w:t>Dirección General de Aduanas (DGA)</w:t>
            </w:r>
            <w:r w:rsidR="00000912">
              <w:rPr>
                <w:rFonts w:cstheme="minorHAnsi"/>
                <w:color w:val="000000"/>
                <w:sz w:val="16"/>
                <w:szCs w:val="16"/>
                <w:lang w:val="es-CR"/>
              </w:rPr>
              <w:t xml:space="preserve"> *</w:t>
            </w:r>
            <w:r w:rsidR="008B6307">
              <w:rPr>
                <w:rFonts w:cstheme="minorHAnsi"/>
                <w:color w:val="000000"/>
                <w:sz w:val="16"/>
                <w:szCs w:val="16"/>
                <w:lang w:val="es-CR"/>
              </w:rPr>
              <w:t>*</w:t>
            </w:r>
          </w:p>
        </w:tc>
        <w:tc>
          <w:tcPr>
            <w:tcW w:w="1962" w:type="dxa"/>
            <w:vAlign w:val="center"/>
          </w:tcPr>
          <w:p w14:paraId="70D56A27" w14:textId="313A4854" w:rsidR="00976F45" w:rsidRDefault="00976F45" w:rsidP="00671BB0">
            <w:pPr>
              <w:tabs>
                <w:tab w:val="decimal" w:pos="1734"/>
              </w:tabs>
              <w:spacing w:after="0" w:line="240" w:lineRule="auto"/>
              <w:jc w:val="both"/>
              <w:rPr>
                <w:rFonts w:cstheme="minorHAnsi"/>
                <w:color w:val="000000"/>
                <w:sz w:val="16"/>
                <w:szCs w:val="16"/>
                <w:lang w:val="es-CR"/>
              </w:rPr>
            </w:pPr>
            <w:r>
              <w:rPr>
                <w:rFonts w:cstheme="minorHAnsi"/>
                <w:color w:val="000000"/>
                <w:sz w:val="16"/>
                <w:szCs w:val="16"/>
                <w:lang w:val="es-CR"/>
              </w:rPr>
              <w:t>133,880,629</w:t>
            </w:r>
          </w:p>
        </w:tc>
        <w:tc>
          <w:tcPr>
            <w:tcW w:w="2070" w:type="dxa"/>
            <w:vAlign w:val="center"/>
          </w:tcPr>
          <w:p w14:paraId="0A585166" w14:textId="253156A3" w:rsidR="00976F45" w:rsidRPr="001221DF" w:rsidRDefault="00976F45" w:rsidP="00671BB0">
            <w:pPr>
              <w:tabs>
                <w:tab w:val="decimal" w:pos="1596"/>
              </w:tabs>
              <w:spacing w:after="0" w:line="240" w:lineRule="auto"/>
              <w:jc w:val="both"/>
              <w:rPr>
                <w:rFonts w:cstheme="minorHAnsi"/>
                <w:color w:val="000000"/>
                <w:sz w:val="16"/>
                <w:szCs w:val="16"/>
                <w:lang w:val="es-CR"/>
              </w:rPr>
            </w:pPr>
            <w:r>
              <w:rPr>
                <w:rFonts w:cstheme="minorHAnsi"/>
                <w:color w:val="000000"/>
                <w:sz w:val="16"/>
                <w:szCs w:val="16"/>
                <w:lang w:val="es-CR"/>
              </w:rPr>
              <w:t>200,275,035</w:t>
            </w:r>
          </w:p>
        </w:tc>
      </w:tr>
      <w:tr w:rsidR="00976F45" w:rsidRPr="001221DF" w14:paraId="5606FDAE" w14:textId="77777777" w:rsidTr="00440C43">
        <w:trPr>
          <w:trHeight w:val="432"/>
        </w:trPr>
        <w:tc>
          <w:tcPr>
            <w:tcW w:w="3609" w:type="dxa"/>
            <w:noWrap/>
            <w:vAlign w:val="center"/>
            <w:hideMark/>
          </w:tcPr>
          <w:p w14:paraId="4B8CB148" w14:textId="1D3427AD" w:rsidR="00976F45" w:rsidRPr="001221DF" w:rsidRDefault="00976F45" w:rsidP="0020424B">
            <w:pPr>
              <w:spacing w:after="0" w:line="240" w:lineRule="auto"/>
              <w:rPr>
                <w:rFonts w:cstheme="minorHAnsi"/>
                <w:color w:val="000000"/>
                <w:sz w:val="16"/>
                <w:szCs w:val="16"/>
                <w:lang w:val="es-CR"/>
              </w:rPr>
            </w:pPr>
            <w:r w:rsidRPr="001221DF">
              <w:rPr>
                <w:rFonts w:cstheme="minorHAnsi"/>
                <w:color w:val="000000"/>
                <w:sz w:val="16"/>
                <w:szCs w:val="16"/>
                <w:lang w:val="es-CR"/>
              </w:rPr>
              <w:t>Dirección General de Minería (DGM)</w:t>
            </w:r>
            <w:r w:rsidR="00000912">
              <w:rPr>
                <w:rFonts w:cstheme="minorHAnsi"/>
                <w:color w:val="000000"/>
                <w:sz w:val="16"/>
                <w:szCs w:val="16"/>
                <w:lang w:val="es-CR"/>
              </w:rPr>
              <w:t xml:space="preserve"> **</w:t>
            </w:r>
          </w:p>
        </w:tc>
        <w:tc>
          <w:tcPr>
            <w:tcW w:w="1962" w:type="dxa"/>
            <w:vAlign w:val="center"/>
          </w:tcPr>
          <w:p w14:paraId="7768DC31" w14:textId="15542382" w:rsidR="00976F45" w:rsidRPr="001221DF" w:rsidRDefault="00976F45" w:rsidP="00671BB0">
            <w:pPr>
              <w:tabs>
                <w:tab w:val="decimal" w:pos="1734"/>
              </w:tabs>
              <w:spacing w:after="0" w:line="240" w:lineRule="auto"/>
              <w:jc w:val="both"/>
              <w:rPr>
                <w:rFonts w:cstheme="minorHAnsi"/>
                <w:color w:val="000000"/>
                <w:sz w:val="16"/>
                <w:szCs w:val="16"/>
                <w:lang w:val="es-CR"/>
              </w:rPr>
            </w:pPr>
            <w:r w:rsidRPr="001221DF">
              <w:rPr>
                <w:rFonts w:cstheme="minorHAnsi"/>
                <w:color w:val="000000"/>
                <w:sz w:val="16"/>
                <w:szCs w:val="16"/>
                <w:lang w:val="es-CR"/>
              </w:rPr>
              <w:t>4,856,283</w:t>
            </w:r>
          </w:p>
        </w:tc>
        <w:tc>
          <w:tcPr>
            <w:tcW w:w="2070" w:type="dxa"/>
            <w:vAlign w:val="center"/>
          </w:tcPr>
          <w:p w14:paraId="6F79F411" w14:textId="46564A30" w:rsidR="00976F45" w:rsidRPr="001221DF" w:rsidRDefault="00976F45" w:rsidP="00671BB0">
            <w:pPr>
              <w:tabs>
                <w:tab w:val="decimal" w:pos="1596"/>
              </w:tabs>
              <w:spacing w:after="0" w:line="240" w:lineRule="auto"/>
              <w:jc w:val="both"/>
              <w:rPr>
                <w:rFonts w:cstheme="minorHAnsi"/>
                <w:color w:val="000000"/>
                <w:sz w:val="16"/>
                <w:szCs w:val="16"/>
                <w:lang w:val="es-CR"/>
              </w:rPr>
            </w:pPr>
            <w:r w:rsidRPr="001221DF">
              <w:rPr>
                <w:rFonts w:cstheme="minorHAnsi"/>
                <w:color w:val="000000"/>
                <w:sz w:val="16"/>
                <w:szCs w:val="16"/>
                <w:lang w:val="es-CR"/>
              </w:rPr>
              <w:t>4,222,939</w:t>
            </w:r>
          </w:p>
        </w:tc>
      </w:tr>
      <w:tr w:rsidR="00976F45" w:rsidRPr="001221DF" w14:paraId="1567577B" w14:textId="77777777" w:rsidTr="00440C43">
        <w:trPr>
          <w:cnfStyle w:val="000000010000" w:firstRow="0" w:lastRow="0" w:firstColumn="0" w:lastColumn="0" w:oddVBand="0" w:evenVBand="0" w:oddHBand="0" w:evenHBand="1" w:firstRowFirstColumn="0" w:firstRowLastColumn="0" w:lastRowFirstColumn="0" w:lastRowLastColumn="0"/>
          <w:trHeight w:val="432"/>
        </w:trPr>
        <w:tc>
          <w:tcPr>
            <w:tcW w:w="3609" w:type="dxa"/>
            <w:noWrap/>
            <w:vAlign w:val="center"/>
            <w:hideMark/>
          </w:tcPr>
          <w:p w14:paraId="44B89814" w14:textId="6D818765" w:rsidR="00976F45" w:rsidRPr="001221DF" w:rsidRDefault="00976F45" w:rsidP="0020424B">
            <w:pPr>
              <w:spacing w:after="0" w:line="240" w:lineRule="auto"/>
              <w:rPr>
                <w:rFonts w:cstheme="minorHAnsi"/>
                <w:color w:val="000000"/>
                <w:sz w:val="16"/>
                <w:szCs w:val="16"/>
                <w:lang w:val="es-CR"/>
              </w:rPr>
            </w:pPr>
            <w:r w:rsidRPr="001221DF">
              <w:rPr>
                <w:rFonts w:cstheme="minorHAnsi"/>
                <w:color w:val="000000"/>
                <w:sz w:val="16"/>
                <w:szCs w:val="16"/>
                <w:lang w:val="es-CR"/>
              </w:rPr>
              <w:t>Ministerio de Energía y Minas (MEM)</w:t>
            </w:r>
            <w:r w:rsidR="00000912">
              <w:rPr>
                <w:rFonts w:cstheme="minorHAnsi"/>
                <w:color w:val="000000"/>
                <w:sz w:val="16"/>
                <w:szCs w:val="16"/>
                <w:lang w:val="es-CR"/>
              </w:rPr>
              <w:t xml:space="preserve"> **</w:t>
            </w:r>
          </w:p>
        </w:tc>
        <w:tc>
          <w:tcPr>
            <w:tcW w:w="1962" w:type="dxa"/>
            <w:vAlign w:val="center"/>
          </w:tcPr>
          <w:p w14:paraId="42A6F5B3" w14:textId="51582719" w:rsidR="00976F45" w:rsidRPr="001221DF" w:rsidRDefault="00976F45" w:rsidP="00671BB0">
            <w:pPr>
              <w:tabs>
                <w:tab w:val="decimal" w:pos="1734"/>
              </w:tabs>
              <w:spacing w:after="0" w:line="240" w:lineRule="auto"/>
              <w:jc w:val="both"/>
              <w:rPr>
                <w:rFonts w:cstheme="minorHAnsi"/>
                <w:color w:val="000000"/>
                <w:sz w:val="16"/>
                <w:szCs w:val="16"/>
                <w:lang w:val="es-CR"/>
              </w:rPr>
            </w:pPr>
            <w:r w:rsidRPr="001221DF">
              <w:rPr>
                <w:rFonts w:cstheme="minorHAnsi"/>
                <w:color w:val="000000"/>
                <w:sz w:val="16"/>
                <w:szCs w:val="16"/>
                <w:lang w:val="es-CR"/>
              </w:rPr>
              <w:t>3,727,608</w:t>
            </w:r>
          </w:p>
        </w:tc>
        <w:tc>
          <w:tcPr>
            <w:tcW w:w="2070" w:type="dxa"/>
            <w:vAlign w:val="center"/>
          </w:tcPr>
          <w:p w14:paraId="78AF0AA8" w14:textId="0CD42BF4" w:rsidR="00976F45" w:rsidRPr="001221DF" w:rsidRDefault="00976F45" w:rsidP="00671BB0">
            <w:pPr>
              <w:tabs>
                <w:tab w:val="decimal" w:pos="1596"/>
              </w:tabs>
              <w:spacing w:after="0" w:line="240" w:lineRule="auto"/>
              <w:jc w:val="both"/>
              <w:rPr>
                <w:rFonts w:cstheme="minorHAnsi"/>
                <w:color w:val="000000"/>
                <w:sz w:val="16"/>
                <w:szCs w:val="16"/>
                <w:lang w:val="es-CR"/>
              </w:rPr>
            </w:pPr>
            <w:r w:rsidRPr="001221DF">
              <w:rPr>
                <w:rFonts w:cstheme="minorHAnsi"/>
                <w:color w:val="000000"/>
                <w:sz w:val="16"/>
                <w:szCs w:val="16"/>
                <w:lang w:val="es-CR"/>
              </w:rPr>
              <w:t>3,021,334</w:t>
            </w:r>
          </w:p>
        </w:tc>
      </w:tr>
      <w:tr w:rsidR="00976F45" w:rsidRPr="001221DF" w14:paraId="442C66CD" w14:textId="77777777" w:rsidTr="00440C43">
        <w:trPr>
          <w:trHeight w:val="432"/>
        </w:trPr>
        <w:tc>
          <w:tcPr>
            <w:tcW w:w="3609" w:type="dxa"/>
            <w:noWrap/>
            <w:vAlign w:val="center"/>
            <w:hideMark/>
          </w:tcPr>
          <w:p w14:paraId="3893B7C4" w14:textId="1D700521" w:rsidR="00976F45" w:rsidRPr="001221DF" w:rsidRDefault="00976F45" w:rsidP="0020424B">
            <w:pPr>
              <w:spacing w:after="0" w:line="240" w:lineRule="auto"/>
              <w:rPr>
                <w:rFonts w:cstheme="minorHAnsi"/>
                <w:color w:val="000000"/>
                <w:sz w:val="16"/>
                <w:szCs w:val="16"/>
                <w:lang w:val="es-CR"/>
              </w:rPr>
            </w:pPr>
            <w:r w:rsidRPr="001221DF">
              <w:rPr>
                <w:rFonts w:cstheme="minorHAnsi"/>
                <w:color w:val="000000"/>
                <w:sz w:val="16"/>
                <w:szCs w:val="16"/>
                <w:lang w:val="es-CR"/>
              </w:rPr>
              <w:t>Corporación Dominicana de Empresas Estatales (CORDE)</w:t>
            </w:r>
            <w:r w:rsidR="00000912">
              <w:rPr>
                <w:rFonts w:cstheme="minorHAnsi"/>
                <w:color w:val="000000"/>
                <w:sz w:val="16"/>
                <w:szCs w:val="16"/>
                <w:lang w:val="es-CR"/>
              </w:rPr>
              <w:t xml:space="preserve"> **</w:t>
            </w:r>
          </w:p>
        </w:tc>
        <w:tc>
          <w:tcPr>
            <w:tcW w:w="1962" w:type="dxa"/>
            <w:vAlign w:val="center"/>
          </w:tcPr>
          <w:p w14:paraId="3E229A50" w14:textId="2AFA8394" w:rsidR="00976F45" w:rsidRPr="001221DF" w:rsidRDefault="00976F45" w:rsidP="00671BB0">
            <w:pPr>
              <w:tabs>
                <w:tab w:val="decimal" w:pos="1734"/>
              </w:tabs>
              <w:spacing w:after="0" w:line="240" w:lineRule="auto"/>
              <w:jc w:val="both"/>
              <w:rPr>
                <w:rFonts w:cstheme="minorHAnsi"/>
                <w:color w:val="000000"/>
                <w:sz w:val="16"/>
                <w:szCs w:val="16"/>
                <w:lang w:val="es-CR"/>
              </w:rPr>
            </w:pPr>
            <w:r w:rsidRPr="001221DF">
              <w:rPr>
                <w:rFonts w:cstheme="minorHAnsi"/>
                <w:color w:val="000000"/>
                <w:sz w:val="16"/>
                <w:szCs w:val="16"/>
                <w:lang w:val="es-CR"/>
              </w:rPr>
              <w:t>2,768,728</w:t>
            </w:r>
          </w:p>
        </w:tc>
        <w:tc>
          <w:tcPr>
            <w:tcW w:w="2070" w:type="dxa"/>
            <w:vAlign w:val="center"/>
            <w:hideMark/>
          </w:tcPr>
          <w:p w14:paraId="15FDA8E1" w14:textId="1A2CA780" w:rsidR="00976F45" w:rsidRPr="001221DF" w:rsidRDefault="00976F45" w:rsidP="00671BB0">
            <w:pPr>
              <w:tabs>
                <w:tab w:val="decimal" w:pos="1596"/>
              </w:tabs>
              <w:spacing w:after="0" w:line="240" w:lineRule="auto"/>
              <w:jc w:val="both"/>
              <w:rPr>
                <w:rFonts w:cstheme="minorHAnsi"/>
                <w:color w:val="000000"/>
                <w:sz w:val="16"/>
                <w:szCs w:val="16"/>
                <w:lang w:val="es-CR"/>
              </w:rPr>
            </w:pPr>
            <w:r w:rsidRPr="001221DF">
              <w:rPr>
                <w:rFonts w:cstheme="minorHAnsi"/>
                <w:color w:val="000000"/>
                <w:sz w:val="16"/>
                <w:szCs w:val="16"/>
                <w:lang w:val="es-CR"/>
              </w:rPr>
              <w:t>2,621,525</w:t>
            </w:r>
          </w:p>
        </w:tc>
      </w:tr>
      <w:tr w:rsidR="00976F45" w:rsidRPr="001221DF" w14:paraId="1E8B760D" w14:textId="77777777" w:rsidTr="00440C43">
        <w:trPr>
          <w:cnfStyle w:val="000000010000" w:firstRow="0" w:lastRow="0" w:firstColumn="0" w:lastColumn="0" w:oddVBand="0" w:evenVBand="0" w:oddHBand="0" w:evenHBand="1" w:firstRowFirstColumn="0" w:firstRowLastColumn="0" w:lastRowFirstColumn="0" w:lastRowLastColumn="0"/>
          <w:trHeight w:val="432"/>
        </w:trPr>
        <w:tc>
          <w:tcPr>
            <w:tcW w:w="3609" w:type="dxa"/>
            <w:noWrap/>
            <w:vAlign w:val="center"/>
          </w:tcPr>
          <w:p w14:paraId="7670A99A" w14:textId="7C27C9A7" w:rsidR="00976F45" w:rsidRPr="001221DF" w:rsidRDefault="00976F45" w:rsidP="0020424B">
            <w:pPr>
              <w:spacing w:after="0" w:line="240" w:lineRule="auto"/>
              <w:rPr>
                <w:rFonts w:cstheme="minorHAnsi"/>
                <w:color w:val="000000"/>
                <w:sz w:val="16"/>
                <w:szCs w:val="16"/>
                <w:lang w:val="es-CR"/>
              </w:rPr>
            </w:pPr>
            <w:r>
              <w:rPr>
                <w:rFonts w:cstheme="minorHAnsi"/>
                <w:color w:val="000000"/>
                <w:sz w:val="16"/>
                <w:szCs w:val="16"/>
                <w:lang w:val="es-CR"/>
              </w:rPr>
              <w:t>Ministerio de Medio Ambiente</w:t>
            </w:r>
            <w:r w:rsidR="00000912">
              <w:rPr>
                <w:rFonts w:cstheme="minorHAnsi"/>
                <w:color w:val="000000"/>
                <w:sz w:val="16"/>
                <w:szCs w:val="16"/>
                <w:lang w:val="es-CR"/>
              </w:rPr>
              <w:t xml:space="preserve"> *</w:t>
            </w:r>
            <w:r>
              <w:rPr>
                <w:rFonts w:cstheme="minorHAnsi"/>
                <w:color w:val="000000"/>
                <w:sz w:val="16"/>
                <w:szCs w:val="16"/>
                <w:lang w:val="es-CR"/>
              </w:rPr>
              <w:t xml:space="preserve"> </w:t>
            </w:r>
            <w:r w:rsidR="00000912">
              <w:rPr>
                <w:rFonts w:cstheme="minorHAnsi"/>
                <w:color w:val="000000"/>
                <w:sz w:val="16"/>
                <w:szCs w:val="16"/>
                <w:lang w:val="es-CR"/>
              </w:rPr>
              <w:t>*</w:t>
            </w:r>
          </w:p>
        </w:tc>
        <w:tc>
          <w:tcPr>
            <w:tcW w:w="1962" w:type="dxa"/>
            <w:vAlign w:val="center"/>
          </w:tcPr>
          <w:p w14:paraId="5E856FB3" w14:textId="02375071" w:rsidR="00976F45" w:rsidRDefault="00976F45" w:rsidP="00671BB0">
            <w:pPr>
              <w:tabs>
                <w:tab w:val="decimal" w:pos="1734"/>
              </w:tabs>
              <w:spacing w:after="0" w:line="240" w:lineRule="auto"/>
              <w:jc w:val="both"/>
              <w:rPr>
                <w:rFonts w:cstheme="minorHAnsi"/>
                <w:color w:val="000000"/>
                <w:sz w:val="16"/>
                <w:szCs w:val="16"/>
                <w:lang w:val="es-CR"/>
              </w:rPr>
            </w:pPr>
            <w:r>
              <w:rPr>
                <w:rFonts w:cstheme="minorHAnsi"/>
                <w:color w:val="000000"/>
                <w:sz w:val="16"/>
                <w:szCs w:val="16"/>
                <w:lang w:val="es-CR"/>
              </w:rPr>
              <w:t>67,537,200</w:t>
            </w:r>
          </w:p>
        </w:tc>
        <w:tc>
          <w:tcPr>
            <w:tcW w:w="2070" w:type="dxa"/>
            <w:vAlign w:val="center"/>
          </w:tcPr>
          <w:p w14:paraId="5B275EB2" w14:textId="5086CD79" w:rsidR="00976F45" w:rsidRPr="001221DF" w:rsidRDefault="00976F45" w:rsidP="00671BB0">
            <w:pPr>
              <w:tabs>
                <w:tab w:val="decimal" w:pos="1596"/>
              </w:tabs>
              <w:spacing w:after="0" w:line="240" w:lineRule="auto"/>
              <w:jc w:val="both"/>
              <w:rPr>
                <w:rFonts w:cstheme="minorHAnsi"/>
                <w:color w:val="000000"/>
                <w:sz w:val="16"/>
                <w:szCs w:val="16"/>
                <w:lang w:val="es-CR"/>
              </w:rPr>
            </w:pPr>
            <w:r>
              <w:rPr>
                <w:rFonts w:cstheme="minorHAnsi"/>
                <w:color w:val="000000"/>
                <w:sz w:val="16"/>
                <w:szCs w:val="16"/>
                <w:lang w:val="es-CR"/>
              </w:rPr>
              <w:t>93,476,708</w:t>
            </w:r>
          </w:p>
        </w:tc>
      </w:tr>
      <w:tr w:rsidR="00976F45" w:rsidRPr="001221DF" w14:paraId="370A4C3F" w14:textId="77777777" w:rsidTr="00440C43">
        <w:trPr>
          <w:trHeight w:val="432"/>
        </w:trPr>
        <w:tc>
          <w:tcPr>
            <w:tcW w:w="3609" w:type="dxa"/>
            <w:noWrap/>
            <w:vAlign w:val="center"/>
            <w:hideMark/>
          </w:tcPr>
          <w:p w14:paraId="67106107" w14:textId="77777777" w:rsidR="00630F08" w:rsidRDefault="00976F45" w:rsidP="0020424B">
            <w:pPr>
              <w:spacing w:after="0" w:line="240" w:lineRule="auto"/>
              <w:rPr>
                <w:rFonts w:cstheme="minorHAnsi"/>
                <w:b/>
                <w:bCs/>
                <w:sz w:val="16"/>
                <w:szCs w:val="16"/>
                <w:lang w:val="es-CR"/>
              </w:rPr>
            </w:pPr>
            <w:r w:rsidRPr="0020424B">
              <w:rPr>
                <w:rFonts w:cstheme="minorHAnsi"/>
                <w:b/>
                <w:bCs/>
                <w:sz w:val="16"/>
                <w:szCs w:val="16"/>
                <w:lang w:val="es-CR"/>
              </w:rPr>
              <w:t xml:space="preserve">Total flujos reportados por las entidades </w:t>
            </w:r>
          </w:p>
          <w:p w14:paraId="673C858C" w14:textId="6543300D" w:rsidR="00976F45" w:rsidRPr="0020424B" w:rsidRDefault="00630F08" w:rsidP="0020424B">
            <w:pPr>
              <w:spacing w:after="0" w:line="240" w:lineRule="auto"/>
              <w:rPr>
                <w:rFonts w:cstheme="minorHAnsi"/>
                <w:b/>
                <w:bCs/>
                <w:sz w:val="16"/>
                <w:szCs w:val="16"/>
                <w:lang w:val="es-CR"/>
              </w:rPr>
            </w:pPr>
            <w:r>
              <w:rPr>
                <w:rFonts w:cstheme="minorHAnsi"/>
                <w:b/>
                <w:bCs/>
                <w:sz w:val="16"/>
                <w:szCs w:val="16"/>
                <w:lang w:val="es-CR"/>
              </w:rPr>
              <w:t xml:space="preserve">  </w:t>
            </w:r>
            <w:r w:rsidR="00976F45" w:rsidRPr="0020424B">
              <w:rPr>
                <w:rFonts w:cstheme="minorHAnsi"/>
                <w:b/>
                <w:bCs/>
                <w:sz w:val="16"/>
                <w:szCs w:val="16"/>
                <w:lang w:val="es-CR"/>
              </w:rPr>
              <w:t xml:space="preserve">gubernamentales </w:t>
            </w:r>
          </w:p>
        </w:tc>
        <w:tc>
          <w:tcPr>
            <w:tcW w:w="1962" w:type="dxa"/>
            <w:vAlign w:val="bottom"/>
          </w:tcPr>
          <w:p w14:paraId="6957BC7A" w14:textId="5ACC7705" w:rsidR="00976F45" w:rsidRPr="00630F08" w:rsidRDefault="008E6F67" w:rsidP="00671BB0">
            <w:pPr>
              <w:tabs>
                <w:tab w:val="decimal" w:pos="1734"/>
              </w:tabs>
              <w:spacing w:after="0" w:line="240" w:lineRule="auto"/>
              <w:jc w:val="both"/>
              <w:rPr>
                <w:rFonts w:cstheme="minorHAnsi"/>
                <w:b/>
                <w:bCs/>
                <w:sz w:val="16"/>
                <w:szCs w:val="16"/>
                <w:lang w:val="es-CR"/>
              </w:rPr>
            </w:pPr>
            <w:r w:rsidRPr="00630F08">
              <w:rPr>
                <w:rFonts w:cstheme="minorHAnsi"/>
                <w:b/>
                <w:bCs/>
                <w:sz w:val="16"/>
                <w:szCs w:val="16"/>
                <w:lang w:val="es-CR"/>
              </w:rPr>
              <w:t>RD$</w:t>
            </w:r>
            <w:r w:rsidR="00976F45" w:rsidRPr="00630F08">
              <w:rPr>
                <w:rFonts w:cstheme="minorHAnsi"/>
                <w:b/>
                <w:bCs/>
                <w:sz w:val="16"/>
                <w:szCs w:val="16"/>
                <w:lang w:val="es-CR"/>
              </w:rPr>
              <w:t>24,169,704,016</w:t>
            </w:r>
          </w:p>
        </w:tc>
        <w:tc>
          <w:tcPr>
            <w:tcW w:w="2070" w:type="dxa"/>
            <w:vAlign w:val="bottom"/>
            <w:hideMark/>
          </w:tcPr>
          <w:p w14:paraId="17DC27E0" w14:textId="7C2CCE01" w:rsidR="00976F45" w:rsidRPr="00630F08" w:rsidRDefault="008E6F67" w:rsidP="00671BB0">
            <w:pPr>
              <w:tabs>
                <w:tab w:val="decimal" w:pos="1596"/>
              </w:tabs>
              <w:spacing w:after="0" w:line="240" w:lineRule="auto"/>
              <w:jc w:val="both"/>
              <w:rPr>
                <w:rFonts w:cstheme="minorHAnsi"/>
                <w:b/>
                <w:bCs/>
                <w:sz w:val="16"/>
                <w:szCs w:val="16"/>
                <w:lang w:val="es-CR"/>
              </w:rPr>
            </w:pPr>
            <w:r w:rsidRPr="00630F08">
              <w:rPr>
                <w:rFonts w:cstheme="minorHAnsi"/>
                <w:b/>
                <w:bCs/>
                <w:sz w:val="16"/>
                <w:szCs w:val="16"/>
                <w:lang w:val="es-CR"/>
              </w:rPr>
              <w:t>RD$</w:t>
            </w:r>
            <w:r w:rsidR="00976F45" w:rsidRPr="00630F08">
              <w:rPr>
                <w:rFonts w:cstheme="minorHAnsi"/>
                <w:b/>
                <w:bCs/>
                <w:sz w:val="16"/>
                <w:szCs w:val="16"/>
                <w:lang w:val="es-CR"/>
              </w:rPr>
              <w:t xml:space="preserve">12,021,199,819 </w:t>
            </w:r>
          </w:p>
        </w:tc>
      </w:tr>
      <w:tr w:rsidR="00190E43" w:rsidRPr="001221DF" w14:paraId="10E58B9D" w14:textId="77777777" w:rsidTr="000A0748">
        <w:trPr>
          <w:cnfStyle w:val="000000010000" w:firstRow="0" w:lastRow="0" w:firstColumn="0" w:lastColumn="0" w:oddVBand="0" w:evenVBand="0" w:oddHBand="0" w:evenHBand="1" w:firstRowFirstColumn="0" w:firstRowLastColumn="0" w:lastRowFirstColumn="0" w:lastRowLastColumn="0"/>
          <w:trHeight w:val="432"/>
        </w:trPr>
        <w:tc>
          <w:tcPr>
            <w:tcW w:w="3609" w:type="dxa"/>
            <w:noWrap/>
            <w:vAlign w:val="center"/>
            <w:hideMark/>
          </w:tcPr>
          <w:p w14:paraId="52F746D6" w14:textId="77777777" w:rsidR="00630F08" w:rsidRDefault="00190E43" w:rsidP="00190E43">
            <w:pPr>
              <w:spacing w:after="0" w:line="240" w:lineRule="auto"/>
              <w:rPr>
                <w:rFonts w:cstheme="minorHAnsi"/>
                <w:color w:val="000000"/>
                <w:sz w:val="16"/>
                <w:szCs w:val="16"/>
                <w:lang w:val="es-CR"/>
              </w:rPr>
            </w:pPr>
            <w:r w:rsidRPr="001221DF">
              <w:rPr>
                <w:rFonts w:cstheme="minorHAnsi"/>
                <w:color w:val="000000"/>
                <w:sz w:val="16"/>
                <w:szCs w:val="16"/>
                <w:lang w:val="es-CR"/>
              </w:rPr>
              <w:t xml:space="preserve">Total recaudación nacional del Estudio de </w:t>
            </w:r>
            <w:r w:rsidR="00630F08">
              <w:rPr>
                <w:rFonts w:cstheme="minorHAnsi"/>
                <w:color w:val="000000"/>
                <w:sz w:val="16"/>
                <w:szCs w:val="16"/>
                <w:lang w:val="es-CR"/>
              </w:rPr>
              <w:t>A</w:t>
            </w:r>
            <w:r w:rsidRPr="001221DF">
              <w:rPr>
                <w:rFonts w:cstheme="minorHAnsi"/>
                <w:color w:val="000000"/>
                <w:sz w:val="16"/>
                <w:szCs w:val="16"/>
                <w:lang w:val="es-CR"/>
              </w:rPr>
              <w:t xml:space="preserve">lcance y </w:t>
            </w:r>
          </w:p>
          <w:p w14:paraId="211BE621" w14:textId="13C2A871" w:rsidR="00190E43" w:rsidRPr="001221DF" w:rsidRDefault="00630F08" w:rsidP="00190E43">
            <w:pPr>
              <w:spacing w:after="0" w:line="240" w:lineRule="auto"/>
              <w:rPr>
                <w:rFonts w:cstheme="minorHAnsi"/>
                <w:color w:val="000000"/>
                <w:sz w:val="16"/>
                <w:szCs w:val="16"/>
                <w:lang w:val="es-CR"/>
              </w:rPr>
            </w:pPr>
            <w:r>
              <w:rPr>
                <w:rFonts w:cstheme="minorHAnsi"/>
                <w:color w:val="000000"/>
                <w:sz w:val="16"/>
                <w:szCs w:val="16"/>
                <w:lang w:val="es-CR"/>
              </w:rPr>
              <w:t xml:space="preserve">  </w:t>
            </w:r>
            <w:r w:rsidR="00190E43" w:rsidRPr="001221DF">
              <w:rPr>
                <w:rFonts w:cstheme="minorHAnsi"/>
                <w:color w:val="000000"/>
                <w:sz w:val="16"/>
                <w:szCs w:val="16"/>
                <w:lang w:val="es-CR"/>
              </w:rPr>
              <w:t>Materialidad</w:t>
            </w:r>
          </w:p>
        </w:tc>
        <w:tc>
          <w:tcPr>
            <w:tcW w:w="1962" w:type="dxa"/>
            <w:vAlign w:val="bottom"/>
          </w:tcPr>
          <w:p w14:paraId="5A0D8827" w14:textId="3750FF52" w:rsidR="00190E43" w:rsidRPr="00630F08" w:rsidRDefault="00190E43" w:rsidP="00671BB0">
            <w:pPr>
              <w:tabs>
                <w:tab w:val="decimal" w:pos="1761"/>
              </w:tabs>
              <w:spacing w:after="0" w:line="240" w:lineRule="auto"/>
              <w:jc w:val="both"/>
              <w:rPr>
                <w:rStyle w:val="Refdecomentario"/>
                <w:highlight w:val="yellow"/>
              </w:rPr>
            </w:pPr>
            <w:r w:rsidRPr="00630F08">
              <w:rPr>
                <w:rFonts w:cstheme="minorHAnsi"/>
                <w:b/>
                <w:bCs/>
                <w:sz w:val="16"/>
                <w:szCs w:val="16"/>
                <w:lang w:val="es-CR"/>
              </w:rPr>
              <w:t>RD$24,169,704,016</w:t>
            </w:r>
          </w:p>
        </w:tc>
        <w:tc>
          <w:tcPr>
            <w:tcW w:w="2070" w:type="dxa"/>
            <w:noWrap/>
            <w:vAlign w:val="bottom"/>
          </w:tcPr>
          <w:p w14:paraId="46584047" w14:textId="277F80C1" w:rsidR="00190E43" w:rsidRPr="00630F08" w:rsidRDefault="00190E43" w:rsidP="00B51101">
            <w:pPr>
              <w:tabs>
                <w:tab w:val="decimal" w:pos="1596"/>
              </w:tabs>
              <w:spacing w:after="0" w:line="240" w:lineRule="auto"/>
              <w:jc w:val="both"/>
              <w:rPr>
                <w:rFonts w:cstheme="minorHAnsi"/>
                <w:color w:val="000000"/>
                <w:sz w:val="16"/>
                <w:szCs w:val="16"/>
                <w:highlight w:val="yellow"/>
                <w:lang w:val="es-CR"/>
              </w:rPr>
            </w:pPr>
            <w:r w:rsidRPr="00630F08">
              <w:rPr>
                <w:rFonts w:cstheme="minorHAnsi"/>
                <w:b/>
                <w:bCs/>
                <w:sz w:val="16"/>
                <w:szCs w:val="16"/>
                <w:lang w:val="es-CR"/>
              </w:rPr>
              <w:t xml:space="preserve">RD$12,021,199,819 </w:t>
            </w:r>
          </w:p>
        </w:tc>
      </w:tr>
      <w:tr w:rsidR="00976F45" w:rsidRPr="001221DF" w14:paraId="7BF01947" w14:textId="77777777" w:rsidTr="00440C43">
        <w:trPr>
          <w:trHeight w:val="432"/>
        </w:trPr>
        <w:tc>
          <w:tcPr>
            <w:tcW w:w="3609" w:type="dxa"/>
            <w:noWrap/>
            <w:vAlign w:val="center"/>
            <w:hideMark/>
          </w:tcPr>
          <w:p w14:paraId="5129C799" w14:textId="12F4FFFD" w:rsidR="00976F45" w:rsidRPr="001221DF" w:rsidRDefault="005D34E6" w:rsidP="0020424B">
            <w:pPr>
              <w:spacing w:after="0" w:line="240" w:lineRule="auto"/>
              <w:rPr>
                <w:rFonts w:cstheme="minorHAnsi"/>
                <w:color w:val="000000"/>
                <w:sz w:val="16"/>
                <w:szCs w:val="16"/>
                <w:lang w:val="es-CR"/>
              </w:rPr>
            </w:pPr>
            <w:r>
              <w:rPr>
                <w:rFonts w:cstheme="minorHAnsi"/>
                <w:color w:val="000000"/>
                <w:sz w:val="16"/>
                <w:szCs w:val="16"/>
                <w:lang w:val="es-CR"/>
              </w:rPr>
              <w:t xml:space="preserve"> </w:t>
            </w:r>
            <w:r w:rsidR="00BC1472">
              <w:rPr>
                <w:rFonts w:cstheme="minorHAnsi"/>
                <w:color w:val="000000"/>
                <w:sz w:val="16"/>
                <w:szCs w:val="16"/>
                <w:lang w:val="es-CR"/>
              </w:rPr>
              <w:t>Variación de la recaudación total nacional</w:t>
            </w:r>
          </w:p>
        </w:tc>
        <w:tc>
          <w:tcPr>
            <w:tcW w:w="1962" w:type="dxa"/>
          </w:tcPr>
          <w:p w14:paraId="623A25AA" w14:textId="5C0D3C1D" w:rsidR="00976F45" w:rsidRPr="00E5114F" w:rsidRDefault="005D34E6" w:rsidP="008E6F67">
            <w:pPr>
              <w:spacing w:after="0" w:line="240" w:lineRule="auto"/>
              <w:ind w:right="275"/>
              <w:jc w:val="right"/>
              <w:rPr>
                <w:rFonts w:cstheme="minorHAnsi"/>
                <w:color w:val="000000"/>
                <w:sz w:val="16"/>
                <w:szCs w:val="16"/>
                <w:lang w:val="es-CR"/>
              </w:rPr>
            </w:pPr>
            <w:r>
              <w:rPr>
                <w:rFonts w:cstheme="minorHAnsi"/>
                <w:color w:val="000000"/>
                <w:sz w:val="16"/>
                <w:szCs w:val="16"/>
                <w:lang w:val="es-CR"/>
              </w:rPr>
              <w:t>0</w:t>
            </w:r>
          </w:p>
        </w:tc>
        <w:tc>
          <w:tcPr>
            <w:tcW w:w="2070" w:type="dxa"/>
            <w:noWrap/>
            <w:vAlign w:val="center"/>
            <w:hideMark/>
          </w:tcPr>
          <w:p w14:paraId="4ADB0FF3" w14:textId="02C80F03" w:rsidR="00976F45" w:rsidRPr="00E5114F" w:rsidRDefault="009E05F3" w:rsidP="008E6F67">
            <w:pPr>
              <w:spacing w:after="0" w:line="240" w:lineRule="auto"/>
              <w:ind w:right="377"/>
              <w:jc w:val="right"/>
              <w:rPr>
                <w:rFonts w:cstheme="minorHAnsi"/>
                <w:color w:val="000000"/>
                <w:sz w:val="16"/>
                <w:szCs w:val="16"/>
                <w:lang w:val="es-CR"/>
              </w:rPr>
            </w:pPr>
            <w:r>
              <w:rPr>
                <w:rFonts w:cstheme="minorHAnsi"/>
                <w:color w:val="000000"/>
                <w:sz w:val="16"/>
                <w:szCs w:val="16"/>
                <w:lang w:val="es-CR"/>
              </w:rPr>
              <w:t xml:space="preserve">0 </w:t>
            </w:r>
          </w:p>
        </w:tc>
      </w:tr>
    </w:tbl>
    <w:p w14:paraId="4506A105" w14:textId="74E2E698" w:rsidR="00E90F6E" w:rsidRDefault="00E90F6E" w:rsidP="00E90F6E">
      <w:pPr>
        <w:autoSpaceDE w:val="0"/>
        <w:autoSpaceDN w:val="0"/>
        <w:spacing w:after="0" w:line="240" w:lineRule="auto"/>
        <w:ind w:left="900"/>
        <w:rPr>
          <w:rFonts w:cstheme="minorHAnsi"/>
          <w:lang w:val="es-CR"/>
        </w:rPr>
      </w:pPr>
    </w:p>
    <w:p w14:paraId="3FB551C0" w14:textId="275271C2" w:rsidR="00000912" w:rsidRPr="00190E43" w:rsidRDefault="00000912" w:rsidP="00B51101">
      <w:pPr>
        <w:autoSpaceDE w:val="0"/>
        <w:autoSpaceDN w:val="0"/>
        <w:spacing w:after="0" w:line="240" w:lineRule="auto"/>
        <w:ind w:left="1467" w:hanging="324"/>
        <w:rPr>
          <w:rFonts w:cstheme="minorHAnsi"/>
          <w:lang w:val="es-CR"/>
        </w:rPr>
      </w:pPr>
      <w:r w:rsidRPr="00190E43">
        <w:rPr>
          <w:rFonts w:cstheme="minorHAnsi"/>
          <w:lang w:val="es-CR"/>
        </w:rPr>
        <w:t xml:space="preserve">* </w:t>
      </w:r>
      <w:r w:rsidR="00B51101">
        <w:rPr>
          <w:rFonts w:cstheme="minorHAnsi"/>
          <w:lang w:val="es-CR"/>
        </w:rPr>
        <w:tab/>
      </w:r>
      <w:r w:rsidRPr="00190E43">
        <w:rPr>
          <w:rFonts w:cstheme="minorHAnsi"/>
          <w:lang w:val="es-CR"/>
        </w:rPr>
        <w:t>Corresponden a saldos confirmados</w:t>
      </w:r>
      <w:r w:rsidR="00895FDA" w:rsidRPr="00190E43">
        <w:rPr>
          <w:rFonts w:cstheme="minorHAnsi"/>
          <w:lang w:val="es-CR"/>
        </w:rPr>
        <w:t xml:space="preserve"> </w:t>
      </w:r>
      <w:r w:rsidR="00190E43" w:rsidRPr="00190E43">
        <w:rPr>
          <w:rFonts w:cstheme="minorHAnsi"/>
          <w:lang w:val="es-CR"/>
        </w:rPr>
        <w:t xml:space="preserve">por la Entidad Gubernamental </w:t>
      </w:r>
      <w:r w:rsidR="00895FDA" w:rsidRPr="00190E43">
        <w:rPr>
          <w:rFonts w:cstheme="minorHAnsi"/>
          <w:lang w:val="es-CR"/>
        </w:rPr>
        <w:t>a</w:t>
      </w:r>
      <w:r w:rsidR="00190E43" w:rsidRPr="00190E43">
        <w:rPr>
          <w:rFonts w:cstheme="minorHAnsi"/>
          <w:lang w:val="es-CR"/>
        </w:rPr>
        <w:t xml:space="preserve"> Deloitte, a </w:t>
      </w:r>
      <w:r w:rsidR="00895FDA" w:rsidRPr="00190E43">
        <w:rPr>
          <w:rFonts w:cstheme="minorHAnsi"/>
          <w:lang w:val="es-CR"/>
        </w:rPr>
        <w:t>partir del reporte depurado de la DGII</w:t>
      </w:r>
      <w:r w:rsidR="00190E43" w:rsidRPr="00190E43">
        <w:rPr>
          <w:rFonts w:cstheme="minorHAnsi"/>
          <w:lang w:val="es-CR"/>
        </w:rPr>
        <w:t>.</w:t>
      </w:r>
    </w:p>
    <w:p w14:paraId="2119767C" w14:textId="77777777" w:rsidR="00190E43" w:rsidRPr="00190E43" w:rsidRDefault="00190E43" w:rsidP="00B51101">
      <w:pPr>
        <w:autoSpaceDE w:val="0"/>
        <w:autoSpaceDN w:val="0"/>
        <w:spacing w:after="0" w:line="240" w:lineRule="auto"/>
        <w:ind w:left="1467" w:hanging="324"/>
        <w:rPr>
          <w:rFonts w:cstheme="minorHAnsi"/>
          <w:lang w:val="es-CR"/>
        </w:rPr>
      </w:pPr>
    </w:p>
    <w:p w14:paraId="5651B609" w14:textId="20E2F6EC" w:rsidR="00D2390E" w:rsidRDefault="00000912" w:rsidP="00B51101">
      <w:pPr>
        <w:autoSpaceDE w:val="0"/>
        <w:autoSpaceDN w:val="0"/>
        <w:spacing w:after="0" w:line="240" w:lineRule="auto"/>
        <w:ind w:left="1467" w:hanging="324"/>
        <w:rPr>
          <w:rFonts w:cstheme="minorHAnsi"/>
          <w:lang w:val="es-CR"/>
        </w:rPr>
      </w:pPr>
      <w:r w:rsidRPr="00190E43">
        <w:rPr>
          <w:rFonts w:cstheme="minorHAnsi"/>
          <w:lang w:val="es-CR"/>
        </w:rPr>
        <w:t>**</w:t>
      </w:r>
      <w:r w:rsidR="008F7511" w:rsidRPr="00190E43">
        <w:rPr>
          <w:rFonts w:cstheme="minorHAnsi"/>
          <w:lang w:val="es-CR"/>
        </w:rPr>
        <w:t xml:space="preserve"> </w:t>
      </w:r>
      <w:r w:rsidR="00B51101">
        <w:rPr>
          <w:rFonts w:cstheme="minorHAnsi"/>
          <w:lang w:val="es-CR"/>
        </w:rPr>
        <w:tab/>
      </w:r>
      <w:r w:rsidR="00D2390E" w:rsidRPr="00190E43">
        <w:rPr>
          <w:rFonts w:cstheme="minorHAnsi"/>
          <w:lang w:val="es-CR"/>
        </w:rPr>
        <w:t xml:space="preserve">Corresponden a saldos </w:t>
      </w:r>
      <w:r w:rsidR="00190E43" w:rsidRPr="00190E43">
        <w:rPr>
          <w:rFonts w:cstheme="minorHAnsi"/>
          <w:lang w:val="es-CR"/>
        </w:rPr>
        <w:t>obtenidos del informe de alcance y materialidad 2020 y 2019.</w:t>
      </w:r>
      <w:r w:rsidR="00D2390E" w:rsidRPr="00190E43">
        <w:rPr>
          <w:rFonts w:cstheme="minorHAnsi"/>
          <w:lang w:val="es-CR"/>
        </w:rPr>
        <w:t xml:space="preserve"> </w:t>
      </w:r>
    </w:p>
    <w:p w14:paraId="1B2927CD" w14:textId="17C16A96" w:rsidR="00000912" w:rsidRDefault="00000912" w:rsidP="00B51101">
      <w:pPr>
        <w:autoSpaceDE w:val="0"/>
        <w:autoSpaceDN w:val="0"/>
        <w:spacing w:after="0" w:line="240" w:lineRule="auto"/>
        <w:ind w:left="1467" w:hanging="324"/>
        <w:rPr>
          <w:rFonts w:cstheme="minorHAnsi"/>
          <w:lang w:val="es-CR"/>
        </w:rPr>
      </w:pPr>
    </w:p>
    <w:p w14:paraId="7D2D3B18" w14:textId="40F1D9C2" w:rsidR="0020424B" w:rsidRDefault="00E90F6E" w:rsidP="00B51101">
      <w:pPr>
        <w:autoSpaceDE w:val="0"/>
        <w:autoSpaceDN w:val="0"/>
        <w:spacing w:after="0" w:line="240" w:lineRule="auto"/>
        <w:ind w:left="1143" w:firstLine="9"/>
        <w:rPr>
          <w:rFonts w:cstheme="minorHAnsi"/>
          <w:lang w:val="es-CR"/>
        </w:rPr>
      </w:pPr>
      <w:r w:rsidRPr="001221DF">
        <w:rPr>
          <w:rFonts w:cstheme="minorHAnsi"/>
          <w:lang w:val="es-CR"/>
        </w:rPr>
        <w:t xml:space="preserve">La CNEITI-RD, en </w:t>
      </w:r>
      <w:r w:rsidRPr="00831AEC">
        <w:rPr>
          <w:rFonts w:cstheme="minorHAnsi"/>
          <w:lang w:val="es-CR"/>
        </w:rPr>
        <w:t xml:space="preserve">el </w:t>
      </w:r>
      <w:r w:rsidR="00831AEC" w:rsidRPr="00831AEC">
        <w:rPr>
          <w:rFonts w:cstheme="minorHAnsi"/>
          <w:lang w:val="es-CR"/>
        </w:rPr>
        <w:t>Acta N</w:t>
      </w:r>
      <w:r w:rsidR="00831AEC" w:rsidRPr="001221DF">
        <w:rPr>
          <w:rFonts w:cstheme="minorHAnsi"/>
          <w:lang w:val="es-CR"/>
        </w:rPr>
        <w:t>o.08-2021</w:t>
      </w:r>
      <w:r w:rsidR="00831AEC" w:rsidRPr="001221DF">
        <w:rPr>
          <w:rFonts w:cstheme="minorHAnsi"/>
          <w:b/>
          <w:smallCaps/>
          <w:vertAlign w:val="superscript"/>
          <w:lang w:val="es-CR"/>
        </w:rPr>
        <w:t>4</w:t>
      </w:r>
      <w:r w:rsidRPr="001221DF">
        <w:rPr>
          <w:rFonts w:cstheme="minorHAnsi"/>
          <w:b/>
          <w:smallCaps/>
          <w:vertAlign w:val="superscript"/>
          <w:lang w:val="es-CR"/>
        </w:rPr>
        <w:t>,</w:t>
      </w:r>
      <w:r w:rsidRPr="001221DF">
        <w:rPr>
          <w:rFonts w:cstheme="minorHAnsi"/>
          <w:lang w:val="es-CR"/>
        </w:rPr>
        <w:t xml:space="preserve"> estableció que los flujos de ingresos generados por las entidades extractivas a incluirse en la determinación de la materialidad del </w:t>
      </w:r>
      <w:r w:rsidR="001429FE" w:rsidRPr="001221DF">
        <w:rPr>
          <w:rFonts w:cstheme="minorHAnsi"/>
          <w:lang w:val="es-CR"/>
        </w:rPr>
        <w:t>Cuarto</w:t>
      </w:r>
      <w:r w:rsidRPr="001221DF">
        <w:rPr>
          <w:rFonts w:cstheme="minorHAnsi"/>
          <w:lang w:val="es-CR"/>
        </w:rPr>
        <w:t xml:space="preserve"> Informe EITI-RD 201</w:t>
      </w:r>
      <w:r w:rsidR="001429FE" w:rsidRPr="001221DF">
        <w:rPr>
          <w:rFonts w:cstheme="minorHAnsi"/>
          <w:lang w:val="es-CR"/>
        </w:rPr>
        <w:t>9</w:t>
      </w:r>
      <w:r w:rsidRPr="001221DF">
        <w:rPr>
          <w:rFonts w:cstheme="minorHAnsi"/>
          <w:lang w:val="es-CR"/>
        </w:rPr>
        <w:t xml:space="preserve"> y 20</w:t>
      </w:r>
      <w:r w:rsidR="001429FE" w:rsidRPr="001221DF">
        <w:rPr>
          <w:rFonts w:cstheme="minorHAnsi"/>
          <w:lang w:val="es-CR"/>
        </w:rPr>
        <w:t>20</w:t>
      </w:r>
      <w:r w:rsidRPr="001221DF">
        <w:rPr>
          <w:rFonts w:cstheme="minorHAnsi"/>
          <w:lang w:val="es-CR"/>
        </w:rPr>
        <w:t xml:space="preserve">, serían aquellos que superen el 1% del total de los flujos de ingresos recaudados por las entidades gubernamentales de las empresas mineras metálicas durante el </w:t>
      </w:r>
      <w:r w:rsidR="004F5B91" w:rsidRPr="001221DF">
        <w:rPr>
          <w:rFonts w:cstheme="minorHAnsi"/>
          <w:lang w:val="es-CR"/>
        </w:rPr>
        <w:t>2019 y 2020</w:t>
      </w:r>
      <w:r w:rsidRPr="001221DF">
        <w:rPr>
          <w:rFonts w:cstheme="minorHAnsi"/>
          <w:lang w:val="es-CR"/>
        </w:rPr>
        <w:t>. Los montos que no superen este 1% se consideran no significativos.</w:t>
      </w:r>
    </w:p>
    <w:p w14:paraId="198ED269" w14:textId="523A7832" w:rsidR="0027213D" w:rsidRDefault="0027213D">
      <w:pPr>
        <w:spacing w:after="200" w:line="276" w:lineRule="auto"/>
        <w:rPr>
          <w:rFonts w:cstheme="minorHAnsi"/>
          <w:lang w:val="es-CR"/>
        </w:rPr>
      </w:pPr>
      <w:r>
        <w:rPr>
          <w:rFonts w:cstheme="minorHAnsi"/>
          <w:lang w:val="es-CR"/>
        </w:rPr>
        <w:br w:type="page"/>
      </w:r>
    </w:p>
    <w:p w14:paraId="76495B05" w14:textId="77777777" w:rsidR="0020424B" w:rsidRDefault="00E90F6E" w:rsidP="0020424B">
      <w:pPr>
        <w:autoSpaceDE w:val="0"/>
        <w:autoSpaceDN w:val="0"/>
        <w:spacing w:after="0" w:line="240" w:lineRule="auto"/>
        <w:ind w:left="1134"/>
        <w:rPr>
          <w:rFonts w:cstheme="minorHAnsi"/>
          <w:lang w:val="es-CR"/>
        </w:rPr>
      </w:pPr>
      <w:r w:rsidRPr="001221DF">
        <w:rPr>
          <w:rFonts w:cstheme="minorHAnsi"/>
          <w:lang w:val="es-CR"/>
        </w:rPr>
        <w:lastRenderedPageBreak/>
        <w:t>La siguiente tabla muestra el detalle por entidad recaudadora de los flujos de ingresos no considerados para fines de cotejo de datos:</w:t>
      </w:r>
    </w:p>
    <w:p w14:paraId="64205DE9" w14:textId="77777777" w:rsidR="0020424B" w:rsidRDefault="0020424B" w:rsidP="0020424B">
      <w:pPr>
        <w:autoSpaceDE w:val="0"/>
        <w:autoSpaceDN w:val="0"/>
        <w:spacing w:after="0" w:line="240" w:lineRule="auto"/>
        <w:ind w:left="1134"/>
        <w:rPr>
          <w:rFonts w:cstheme="minorHAnsi"/>
          <w:lang w:val="es-CR"/>
        </w:rPr>
      </w:pPr>
    </w:p>
    <w:p w14:paraId="378FB263" w14:textId="7735C054" w:rsidR="00E90F6E" w:rsidRPr="001221DF" w:rsidRDefault="003328BB" w:rsidP="0020424B">
      <w:pPr>
        <w:autoSpaceDE w:val="0"/>
        <w:autoSpaceDN w:val="0"/>
        <w:spacing w:after="0" w:line="240" w:lineRule="auto"/>
        <w:ind w:left="1134"/>
        <w:rPr>
          <w:rFonts w:cstheme="minorHAnsi"/>
          <w:lang w:val="es-CR"/>
        </w:rPr>
      </w:pPr>
      <w:r w:rsidRPr="001221DF">
        <w:rPr>
          <w:rFonts w:cstheme="minorHAnsi"/>
          <w:b/>
          <w:color w:val="00A3E0" w:themeColor="accent3"/>
          <w:sz w:val="16"/>
          <w:lang w:val="es-CR"/>
        </w:rPr>
        <w:t>Cuadro</w:t>
      </w:r>
      <w:r w:rsidR="00E90F6E" w:rsidRPr="001221DF">
        <w:rPr>
          <w:rFonts w:cstheme="minorHAnsi"/>
          <w:b/>
          <w:color w:val="00A3E0" w:themeColor="accent3"/>
          <w:sz w:val="16"/>
          <w:lang w:val="es-CR"/>
        </w:rPr>
        <w:t xml:space="preserve"> 7: Flujos de ingresos no considerados para fines de cotejo de datos</w:t>
      </w:r>
    </w:p>
    <w:p w14:paraId="1EBB5AB5" w14:textId="77777777" w:rsidR="00E90F6E" w:rsidRPr="001221DF" w:rsidRDefault="00E90F6E" w:rsidP="00E90F6E">
      <w:pPr>
        <w:autoSpaceDE w:val="0"/>
        <w:autoSpaceDN w:val="0"/>
        <w:spacing w:after="0" w:line="240" w:lineRule="auto"/>
        <w:ind w:left="900"/>
        <w:rPr>
          <w:rFonts w:cstheme="minorHAnsi"/>
          <w:lang w:val="es-CR"/>
        </w:rPr>
      </w:pPr>
    </w:p>
    <w:tbl>
      <w:tblPr>
        <w:tblW w:w="8392" w:type="dxa"/>
        <w:tblInd w:w="1134" w:type="dxa"/>
        <w:tblLayout w:type="fixed"/>
        <w:tblCellMar>
          <w:left w:w="70" w:type="dxa"/>
          <w:right w:w="70" w:type="dxa"/>
        </w:tblCellMar>
        <w:tblLook w:val="04A0" w:firstRow="1" w:lastRow="0" w:firstColumn="1" w:lastColumn="0" w:noHBand="0" w:noVBand="1"/>
      </w:tblPr>
      <w:tblGrid>
        <w:gridCol w:w="4464"/>
        <w:gridCol w:w="1964"/>
        <w:gridCol w:w="1964"/>
      </w:tblGrid>
      <w:tr w:rsidR="008E6F67" w:rsidRPr="001221DF" w14:paraId="58B49A4E" w14:textId="77777777" w:rsidTr="008E6F67">
        <w:trPr>
          <w:trHeight w:val="437"/>
        </w:trPr>
        <w:tc>
          <w:tcPr>
            <w:tcW w:w="4464" w:type="dxa"/>
            <w:tcBorders>
              <w:top w:val="single" w:sz="4" w:space="0" w:color="86BC25" w:themeColor="accent1"/>
              <w:left w:val="nil"/>
              <w:bottom w:val="single" w:sz="8" w:space="0" w:color="000000"/>
              <w:right w:val="nil"/>
            </w:tcBorders>
            <w:shd w:val="clear" w:color="auto" w:fill="auto"/>
            <w:noWrap/>
            <w:vAlign w:val="center"/>
            <w:hideMark/>
          </w:tcPr>
          <w:p w14:paraId="149383F5" w14:textId="77777777" w:rsidR="008E6F67" w:rsidRPr="001221DF" w:rsidRDefault="008E6F67" w:rsidP="000C1DF1">
            <w:pPr>
              <w:spacing w:after="0" w:line="240" w:lineRule="auto"/>
              <w:jc w:val="center"/>
              <w:rPr>
                <w:rFonts w:eastAsia="Times New Roman" w:cstheme="minorHAnsi"/>
                <w:b/>
                <w:bCs/>
                <w:color w:val="000000"/>
                <w:sz w:val="16"/>
                <w:szCs w:val="16"/>
                <w:lang w:val="es-CR" w:eastAsia="es-DO"/>
              </w:rPr>
            </w:pPr>
            <w:r w:rsidRPr="001221DF">
              <w:rPr>
                <w:rFonts w:cstheme="minorHAnsi"/>
                <w:lang w:val="es-CR"/>
              </w:rPr>
              <w:br w:type="page"/>
            </w:r>
            <w:r w:rsidRPr="001221DF">
              <w:rPr>
                <w:rFonts w:eastAsia="Times New Roman" w:cstheme="minorHAnsi"/>
                <w:b/>
                <w:bCs/>
                <w:color w:val="000000"/>
                <w:sz w:val="16"/>
                <w:szCs w:val="16"/>
                <w:lang w:val="es-CR" w:eastAsia="es-DO"/>
              </w:rPr>
              <w:t>Entidad Recaudadora</w:t>
            </w:r>
          </w:p>
        </w:tc>
        <w:tc>
          <w:tcPr>
            <w:tcW w:w="1964" w:type="dxa"/>
            <w:tcBorders>
              <w:top w:val="single" w:sz="4" w:space="0" w:color="86BC25" w:themeColor="accent1"/>
              <w:left w:val="nil"/>
              <w:bottom w:val="single" w:sz="8" w:space="0" w:color="000000"/>
              <w:right w:val="nil"/>
            </w:tcBorders>
            <w:vAlign w:val="center"/>
          </w:tcPr>
          <w:p w14:paraId="09A533C2" w14:textId="3EB54DFC" w:rsidR="008E6F67" w:rsidRPr="001221DF" w:rsidRDefault="008E6F67" w:rsidP="000C1DF1">
            <w:pPr>
              <w:spacing w:after="0" w:line="240" w:lineRule="auto"/>
              <w:jc w:val="center"/>
              <w:rPr>
                <w:rFonts w:eastAsia="Times New Roman" w:cstheme="minorHAnsi"/>
                <w:b/>
                <w:bCs/>
                <w:color w:val="000000"/>
                <w:sz w:val="16"/>
                <w:szCs w:val="16"/>
                <w:lang w:val="es-CR" w:eastAsia="es-DO"/>
              </w:rPr>
            </w:pPr>
            <w:r w:rsidRPr="001221DF">
              <w:rPr>
                <w:rFonts w:eastAsia="Times New Roman" w:cstheme="minorHAnsi"/>
                <w:b/>
                <w:bCs/>
                <w:color w:val="000000"/>
                <w:sz w:val="16"/>
                <w:szCs w:val="16"/>
                <w:lang w:val="es-CR" w:eastAsia="es-DO"/>
              </w:rPr>
              <w:t>Total Reportado 2020</w:t>
            </w:r>
          </w:p>
        </w:tc>
        <w:tc>
          <w:tcPr>
            <w:tcW w:w="1964" w:type="dxa"/>
            <w:tcBorders>
              <w:top w:val="single" w:sz="4" w:space="0" w:color="86BC25" w:themeColor="accent1"/>
              <w:left w:val="nil"/>
              <w:bottom w:val="single" w:sz="8" w:space="0" w:color="000000"/>
              <w:right w:val="nil"/>
            </w:tcBorders>
            <w:shd w:val="clear" w:color="auto" w:fill="auto"/>
            <w:vAlign w:val="center"/>
            <w:hideMark/>
          </w:tcPr>
          <w:p w14:paraId="7A3A1C4D" w14:textId="6AF30F77" w:rsidR="008E6F67" w:rsidRPr="001221DF" w:rsidRDefault="008E6F67" w:rsidP="000C1DF1">
            <w:pPr>
              <w:spacing w:after="0" w:line="240" w:lineRule="auto"/>
              <w:jc w:val="center"/>
              <w:rPr>
                <w:rFonts w:eastAsia="Times New Roman" w:cstheme="minorHAnsi"/>
                <w:b/>
                <w:bCs/>
                <w:color w:val="000000"/>
                <w:sz w:val="16"/>
                <w:szCs w:val="16"/>
                <w:lang w:val="es-CR" w:eastAsia="es-DO"/>
              </w:rPr>
            </w:pPr>
            <w:r w:rsidRPr="001221DF">
              <w:rPr>
                <w:rFonts w:eastAsia="Times New Roman" w:cstheme="minorHAnsi"/>
                <w:b/>
                <w:bCs/>
                <w:color w:val="000000"/>
                <w:sz w:val="16"/>
                <w:szCs w:val="16"/>
                <w:lang w:val="es-CR" w:eastAsia="es-DO"/>
              </w:rPr>
              <w:t>Total Reportado 2019</w:t>
            </w:r>
          </w:p>
        </w:tc>
      </w:tr>
      <w:tr w:rsidR="008E6F67" w:rsidRPr="001221DF" w14:paraId="249CD48E" w14:textId="77777777" w:rsidTr="008E6F67">
        <w:trPr>
          <w:trHeight w:val="304"/>
        </w:trPr>
        <w:tc>
          <w:tcPr>
            <w:tcW w:w="4464" w:type="dxa"/>
            <w:tcBorders>
              <w:top w:val="nil"/>
              <w:left w:val="nil"/>
              <w:bottom w:val="single" w:sz="8" w:space="0" w:color="000000"/>
              <w:right w:val="nil"/>
            </w:tcBorders>
            <w:shd w:val="clear" w:color="auto" w:fill="auto"/>
            <w:noWrap/>
            <w:vAlign w:val="center"/>
            <w:hideMark/>
          </w:tcPr>
          <w:p w14:paraId="23908398" w14:textId="77777777" w:rsidR="008E6F67" w:rsidRPr="001221DF" w:rsidRDefault="008E6F67" w:rsidP="000C1DF1">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Dirección General de Impuestos Internos (DGII)</w:t>
            </w:r>
          </w:p>
        </w:tc>
        <w:tc>
          <w:tcPr>
            <w:tcW w:w="1964" w:type="dxa"/>
            <w:tcBorders>
              <w:top w:val="nil"/>
              <w:left w:val="nil"/>
              <w:bottom w:val="single" w:sz="8" w:space="0" w:color="000000"/>
              <w:right w:val="nil"/>
            </w:tcBorders>
            <w:vAlign w:val="center"/>
          </w:tcPr>
          <w:p w14:paraId="40FE1513" w14:textId="3FCC255C" w:rsidR="008E6F67"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 xml:space="preserve">   89,515,330</w:t>
            </w:r>
          </w:p>
        </w:tc>
        <w:tc>
          <w:tcPr>
            <w:tcW w:w="1964" w:type="dxa"/>
            <w:tcBorders>
              <w:top w:val="nil"/>
              <w:left w:val="nil"/>
              <w:bottom w:val="single" w:sz="8" w:space="0" w:color="000000"/>
              <w:right w:val="nil"/>
            </w:tcBorders>
            <w:shd w:val="clear" w:color="auto" w:fill="auto"/>
            <w:vAlign w:val="center"/>
          </w:tcPr>
          <w:p w14:paraId="7A152F37" w14:textId="21BF3FC4" w:rsidR="008E6F67" w:rsidRPr="001221DF"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165,108,187</w:t>
            </w:r>
          </w:p>
        </w:tc>
      </w:tr>
      <w:tr w:rsidR="008E6F67" w:rsidRPr="001221DF" w14:paraId="2DAC1F7C" w14:textId="77777777" w:rsidTr="008E6F67">
        <w:trPr>
          <w:trHeight w:val="304"/>
        </w:trPr>
        <w:tc>
          <w:tcPr>
            <w:tcW w:w="4464" w:type="dxa"/>
            <w:tcBorders>
              <w:top w:val="nil"/>
              <w:left w:val="nil"/>
              <w:bottom w:val="single" w:sz="8" w:space="0" w:color="000000"/>
              <w:right w:val="nil"/>
            </w:tcBorders>
            <w:shd w:val="clear" w:color="auto" w:fill="auto"/>
            <w:noWrap/>
            <w:vAlign w:val="center"/>
            <w:hideMark/>
          </w:tcPr>
          <w:p w14:paraId="2F9313F8" w14:textId="77777777" w:rsidR="008E6F67" w:rsidRPr="001221DF" w:rsidRDefault="008E6F67" w:rsidP="000C1DF1">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Dirección General de Aduanas (DGA)</w:t>
            </w:r>
          </w:p>
        </w:tc>
        <w:tc>
          <w:tcPr>
            <w:tcW w:w="1964" w:type="dxa"/>
            <w:tcBorders>
              <w:top w:val="nil"/>
              <w:left w:val="nil"/>
              <w:bottom w:val="single" w:sz="8" w:space="0" w:color="000000"/>
              <w:right w:val="nil"/>
            </w:tcBorders>
            <w:vAlign w:val="center"/>
          </w:tcPr>
          <w:p w14:paraId="0BAD38AF" w14:textId="60B85610" w:rsidR="008E6F67"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76,355,317</w:t>
            </w:r>
          </w:p>
        </w:tc>
        <w:tc>
          <w:tcPr>
            <w:tcW w:w="1964" w:type="dxa"/>
            <w:tcBorders>
              <w:top w:val="nil"/>
              <w:left w:val="nil"/>
              <w:bottom w:val="single" w:sz="8" w:space="0" w:color="000000"/>
              <w:right w:val="nil"/>
            </w:tcBorders>
            <w:shd w:val="clear" w:color="auto" w:fill="auto"/>
            <w:vAlign w:val="center"/>
          </w:tcPr>
          <w:p w14:paraId="3871D667" w14:textId="6E7B4FB1" w:rsidR="008E6F67" w:rsidRPr="001221DF"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96,910,073</w:t>
            </w:r>
          </w:p>
        </w:tc>
      </w:tr>
      <w:tr w:rsidR="008E6F67" w:rsidRPr="001221DF" w14:paraId="423B7BB3" w14:textId="77777777" w:rsidTr="008E6F67">
        <w:trPr>
          <w:trHeight w:val="304"/>
        </w:trPr>
        <w:tc>
          <w:tcPr>
            <w:tcW w:w="4464" w:type="dxa"/>
            <w:tcBorders>
              <w:top w:val="nil"/>
              <w:left w:val="nil"/>
              <w:bottom w:val="single" w:sz="8" w:space="0" w:color="000000"/>
              <w:right w:val="nil"/>
            </w:tcBorders>
            <w:shd w:val="clear" w:color="auto" w:fill="auto"/>
            <w:noWrap/>
            <w:vAlign w:val="center"/>
            <w:hideMark/>
          </w:tcPr>
          <w:p w14:paraId="3F40B2B6" w14:textId="77777777" w:rsidR="008E6F67" w:rsidRPr="001221DF" w:rsidRDefault="008E6F67" w:rsidP="000C1DF1">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Dirección General de Minería (DGM)</w:t>
            </w:r>
          </w:p>
        </w:tc>
        <w:tc>
          <w:tcPr>
            <w:tcW w:w="1964" w:type="dxa"/>
            <w:tcBorders>
              <w:top w:val="nil"/>
              <w:left w:val="nil"/>
              <w:bottom w:val="single" w:sz="8" w:space="0" w:color="000000"/>
              <w:right w:val="nil"/>
            </w:tcBorders>
            <w:vAlign w:val="center"/>
          </w:tcPr>
          <w:p w14:paraId="1383635D" w14:textId="7F2BBF6F" w:rsidR="008E6F67"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1,964,893</w:t>
            </w:r>
          </w:p>
        </w:tc>
        <w:tc>
          <w:tcPr>
            <w:tcW w:w="1964" w:type="dxa"/>
            <w:tcBorders>
              <w:top w:val="nil"/>
              <w:left w:val="nil"/>
              <w:bottom w:val="single" w:sz="8" w:space="0" w:color="000000"/>
              <w:right w:val="nil"/>
            </w:tcBorders>
            <w:shd w:val="clear" w:color="auto" w:fill="auto"/>
            <w:vAlign w:val="center"/>
          </w:tcPr>
          <w:p w14:paraId="3014D8B8" w14:textId="0F643CF6" w:rsidR="008E6F67" w:rsidRPr="001221DF"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1,059,265</w:t>
            </w:r>
          </w:p>
        </w:tc>
      </w:tr>
      <w:tr w:rsidR="008E6F67" w:rsidRPr="001221DF" w14:paraId="07D92D8A" w14:textId="77777777" w:rsidTr="008E6F67">
        <w:trPr>
          <w:trHeight w:val="304"/>
        </w:trPr>
        <w:tc>
          <w:tcPr>
            <w:tcW w:w="4464" w:type="dxa"/>
            <w:tcBorders>
              <w:top w:val="nil"/>
              <w:left w:val="nil"/>
              <w:bottom w:val="single" w:sz="8" w:space="0" w:color="000000"/>
              <w:right w:val="nil"/>
            </w:tcBorders>
            <w:shd w:val="clear" w:color="auto" w:fill="auto"/>
            <w:noWrap/>
            <w:vAlign w:val="center"/>
            <w:hideMark/>
          </w:tcPr>
          <w:p w14:paraId="30876B5B" w14:textId="77777777" w:rsidR="008E6F67" w:rsidRPr="001221DF" w:rsidRDefault="008E6F67" w:rsidP="000C1DF1">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Ministerio de Energía y Minas (MEM)</w:t>
            </w:r>
          </w:p>
        </w:tc>
        <w:tc>
          <w:tcPr>
            <w:tcW w:w="1964" w:type="dxa"/>
            <w:tcBorders>
              <w:top w:val="nil"/>
              <w:left w:val="nil"/>
              <w:bottom w:val="single" w:sz="8" w:space="0" w:color="000000"/>
              <w:right w:val="nil"/>
            </w:tcBorders>
            <w:vAlign w:val="center"/>
          </w:tcPr>
          <w:p w14:paraId="1A99E6F5" w14:textId="77777777" w:rsidR="008E6F67" w:rsidRDefault="008E6F67" w:rsidP="008E6F67">
            <w:pPr>
              <w:tabs>
                <w:tab w:val="decimal" w:pos="1544"/>
              </w:tabs>
              <w:spacing w:after="0" w:line="240" w:lineRule="auto"/>
              <w:jc w:val="both"/>
              <w:rPr>
                <w:rFonts w:eastAsia="Times New Roman" w:cstheme="minorHAnsi"/>
                <w:color w:val="000000"/>
                <w:sz w:val="16"/>
                <w:szCs w:val="16"/>
                <w:lang w:val="es-CR" w:eastAsia="es-DO"/>
              </w:rPr>
            </w:pPr>
          </w:p>
        </w:tc>
        <w:tc>
          <w:tcPr>
            <w:tcW w:w="1964" w:type="dxa"/>
            <w:tcBorders>
              <w:top w:val="nil"/>
              <w:left w:val="nil"/>
              <w:bottom w:val="single" w:sz="8" w:space="0" w:color="000000"/>
              <w:right w:val="nil"/>
            </w:tcBorders>
            <w:shd w:val="clear" w:color="auto" w:fill="auto"/>
            <w:vAlign w:val="center"/>
          </w:tcPr>
          <w:p w14:paraId="562E55AD" w14:textId="45CA913E" w:rsidR="008E6F67" w:rsidRPr="001221DF" w:rsidRDefault="008E6F67" w:rsidP="008E6F67">
            <w:pPr>
              <w:tabs>
                <w:tab w:val="decimal" w:pos="1544"/>
              </w:tabs>
              <w:spacing w:after="0" w:line="240" w:lineRule="auto"/>
              <w:jc w:val="both"/>
              <w:rPr>
                <w:rFonts w:eastAsia="Times New Roman" w:cstheme="minorHAnsi"/>
                <w:color w:val="000000"/>
                <w:sz w:val="16"/>
                <w:szCs w:val="16"/>
                <w:lang w:val="es-CR" w:eastAsia="es-DO"/>
              </w:rPr>
            </w:pPr>
          </w:p>
        </w:tc>
      </w:tr>
      <w:tr w:rsidR="008E6F67" w:rsidRPr="001221DF" w14:paraId="5FC894F6" w14:textId="77777777" w:rsidTr="008E6F67">
        <w:trPr>
          <w:trHeight w:val="304"/>
        </w:trPr>
        <w:tc>
          <w:tcPr>
            <w:tcW w:w="4464" w:type="dxa"/>
            <w:tcBorders>
              <w:top w:val="nil"/>
              <w:left w:val="nil"/>
              <w:bottom w:val="single" w:sz="8" w:space="0" w:color="000000"/>
              <w:right w:val="nil"/>
            </w:tcBorders>
            <w:shd w:val="clear" w:color="auto" w:fill="auto"/>
            <w:noWrap/>
            <w:vAlign w:val="center"/>
            <w:hideMark/>
          </w:tcPr>
          <w:p w14:paraId="31B4B644" w14:textId="77777777" w:rsidR="008E6F67" w:rsidRPr="001221DF" w:rsidRDefault="008E6F67" w:rsidP="000C1DF1">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Corporación Dominicana de Empresas Estatales (CORDE)</w:t>
            </w:r>
          </w:p>
        </w:tc>
        <w:tc>
          <w:tcPr>
            <w:tcW w:w="1964" w:type="dxa"/>
            <w:tcBorders>
              <w:top w:val="nil"/>
              <w:left w:val="nil"/>
              <w:bottom w:val="single" w:sz="8" w:space="0" w:color="000000"/>
              <w:right w:val="nil"/>
            </w:tcBorders>
            <w:vAlign w:val="center"/>
          </w:tcPr>
          <w:p w14:paraId="70973424" w14:textId="0E03310F" w:rsidR="008E6F67"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2,768,728</w:t>
            </w:r>
          </w:p>
        </w:tc>
        <w:tc>
          <w:tcPr>
            <w:tcW w:w="1964" w:type="dxa"/>
            <w:tcBorders>
              <w:top w:val="nil"/>
              <w:left w:val="nil"/>
              <w:bottom w:val="single" w:sz="8" w:space="0" w:color="000000"/>
              <w:right w:val="nil"/>
            </w:tcBorders>
            <w:shd w:val="clear" w:color="auto" w:fill="auto"/>
            <w:vAlign w:val="center"/>
            <w:hideMark/>
          </w:tcPr>
          <w:p w14:paraId="7CC10BD7" w14:textId="1D3E0D76" w:rsidR="008E6F67" w:rsidRPr="001221DF"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2,621,525</w:t>
            </w:r>
          </w:p>
        </w:tc>
      </w:tr>
      <w:tr w:rsidR="008E6F67" w:rsidRPr="001221DF" w14:paraId="026D4A09" w14:textId="77777777" w:rsidTr="008E6F67">
        <w:trPr>
          <w:trHeight w:val="304"/>
        </w:trPr>
        <w:tc>
          <w:tcPr>
            <w:tcW w:w="4464" w:type="dxa"/>
            <w:tcBorders>
              <w:top w:val="nil"/>
              <w:left w:val="nil"/>
              <w:bottom w:val="single" w:sz="8" w:space="0" w:color="000000"/>
              <w:right w:val="nil"/>
            </w:tcBorders>
            <w:shd w:val="clear" w:color="auto" w:fill="auto"/>
            <w:noWrap/>
            <w:vAlign w:val="center"/>
            <w:hideMark/>
          </w:tcPr>
          <w:p w14:paraId="2D078087" w14:textId="77777777" w:rsidR="008E6F67" w:rsidRPr="001221DF" w:rsidRDefault="008E6F67" w:rsidP="000C1DF1">
            <w:pPr>
              <w:spacing w:after="0" w:line="240" w:lineRule="auto"/>
              <w:rPr>
                <w:rFonts w:eastAsia="Times New Roman" w:cstheme="minorHAnsi"/>
                <w:color w:val="000000"/>
                <w:sz w:val="16"/>
                <w:szCs w:val="16"/>
                <w:lang w:val="es-CR" w:eastAsia="es-DO"/>
              </w:rPr>
            </w:pPr>
            <w:r w:rsidRPr="001221DF">
              <w:rPr>
                <w:rFonts w:eastAsia="Times New Roman" w:cstheme="minorHAnsi"/>
                <w:color w:val="000000"/>
                <w:sz w:val="16"/>
                <w:szCs w:val="16"/>
                <w:lang w:val="es-CR" w:eastAsia="es-DO"/>
              </w:rPr>
              <w:t>Ministerio de Medioambiente y Recursos Naturales (Medioambiente)</w:t>
            </w:r>
          </w:p>
        </w:tc>
        <w:tc>
          <w:tcPr>
            <w:tcW w:w="1964" w:type="dxa"/>
            <w:tcBorders>
              <w:top w:val="nil"/>
              <w:left w:val="nil"/>
              <w:bottom w:val="single" w:sz="8" w:space="0" w:color="000000"/>
              <w:right w:val="nil"/>
            </w:tcBorders>
            <w:vAlign w:val="center"/>
          </w:tcPr>
          <w:p w14:paraId="7F5BE6D9" w14:textId="6E83EDCF" w:rsidR="008E6F67"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67,537,200</w:t>
            </w:r>
          </w:p>
        </w:tc>
        <w:tc>
          <w:tcPr>
            <w:tcW w:w="1964" w:type="dxa"/>
            <w:tcBorders>
              <w:top w:val="nil"/>
              <w:left w:val="nil"/>
              <w:bottom w:val="single" w:sz="8" w:space="0" w:color="000000"/>
              <w:right w:val="nil"/>
            </w:tcBorders>
            <w:shd w:val="clear" w:color="auto" w:fill="auto"/>
            <w:vAlign w:val="center"/>
            <w:hideMark/>
          </w:tcPr>
          <w:p w14:paraId="13DA88BF" w14:textId="73B845D5" w:rsidR="008E6F67" w:rsidRPr="001221DF" w:rsidRDefault="008E6F67" w:rsidP="008E6F67">
            <w:pPr>
              <w:tabs>
                <w:tab w:val="decimal" w:pos="1544"/>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93,476,708</w:t>
            </w:r>
          </w:p>
        </w:tc>
      </w:tr>
      <w:tr w:rsidR="008E6F67" w:rsidRPr="001221DF" w14:paraId="74F0CAD0" w14:textId="77777777" w:rsidTr="008E6F67">
        <w:trPr>
          <w:trHeight w:val="304"/>
        </w:trPr>
        <w:tc>
          <w:tcPr>
            <w:tcW w:w="4464" w:type="dxa"/>
            <w:tcBorders>
              <w:top w:val="nil"/>
              <w:left w:val="nil"/>
              <w:bottom w:val="single" w:sz="8" w:space="0" w:color="000000"/>
              <w:right w:val="nil"/>
            </w:tcBorders>
            <w:shd w:val="clear" w:color="auto" w:fill="86BC25" w:themeFill="accent1"/>
            <w:noWrap/>
            <w:vAlign w:val="center"/>
            <w:hideMark/>
          </w:tcPr>
          <w:p w14:paraId="5055B0D6" w14:textId="77777777" w:rsidR="008E6F67" w:rsidRPr="001221DF" w:rsidRDefault="008E6F67" w:rsidP="000C1DF1">
            <w:pPr>
              <w:spacing w:after="0" w:line="240" w:lineRule="auto"/>
              <w:rPr>
                <w:rFonts w:eastAsia="Times New Roman" w:cstheme="minorHAnsi"/>
                <w:b/>
                <w:bCs/>
                <w:color w:val="FFFFFF"/>
                <w:sz w:val="16"/>
                <w:szCs w:val="16"/>
                <w:lang w:val="es-CR" w:eastAsia="es-DO"/>
              </w:rPr>
            </w:pPr>
            <w:r w:rsidRPr="001221DF">
              <w:rPr>
                <w:rFonts w:eastAsia="Times New Roman" w:cstheme="minorHAnsi"/>
                <w:b/>
                <w:bCs/>
                <w:color w:val="FFFFFF"/>
                <w:sz w:val="16"/>
                <w:szCs w:val="16"/>
                <w:lang w:val="es-CR" w:eastAsia="es-DO"/>
              </w:rPr>
              <w:t>Flujos no cotejados</w:t>
            </w:r>
          </w:p>
        </w:tc>
        <w:tc>
          <w:tcPr>
            <w:tcW w:w="1964" w:type="dxa"/>
            <w:tcBorders>
              <w:top w:val="nil"/>
              <w:left w:val="nil"/>
              <w:bottom w:val="single" w:sz="8" w:space="0" w:color="000000"/>
              <w:right w:val="nil"/>
            </w:tcBorders>
            <w:shd w:val="clear" w:color="auto" w:fill="86BC25" w:themeFill="accent1"/>
          </w:tcPr>
          <w:p w14:paraId="2EF1CA84" w14:textId="581F06F8" w:rsidR="008E6F67" w:rsidRDefault="008E6F67" w:rsidP="008E6F67">
            <w:pPr>
              <w:tabs>
                <w:tab w:val="decimal" w:pos="1544"/>
              </w:tabs>
              <w:spacing w:after="0" w:line="240" w:lineRule="auto"/>
              <w:jc w:val="both"/>
              <w:rPr>
                <w:rFonts w:eastAsia="Times New Roman" w:cstheme="minorHAnsi"/>
                <w:b/>
                <w:bCs/>
                <w:color w:val="FFFFFF"/>
                <w:sz w:val="16"/>
                <w:szCs w:val="16"/>
                <w:lang w:val="es-CR" w:eastAsia="es-DO"/>
              </w:rPr>
            </w:pPr>
            <w:r>
              <w:rPr>
                <w:rFonts w:eastAsia="Times New Roman" w:cstheme="minorHAnsi"/>
                <w:b/>
                <w:bCs/>
                <w:color w:val="FFFFFF"/>
                <w:sz w:val="16"/>
                <w:szCs w:val="16"/>
                <w:lang w:val="es-CR" w:eastAsia="es-DO"/>
              </w:rPr>
              <w:t xml:space="preserve">      238,141,468</w:t>
            </w:r>
          </w:p>
        </w:tc>
        <w:tc>
          <w:tcPr>
            <w:tcW w:w="1964" w:type="dxa"/>
            <w:tcBorders>
              <w:top w:val="nil"/>
              <w:left w:val="nil"/>
              <w:bottom w:val="single" w:sz="8" w:space="0" w:color="000000"/>
              <w:right w:val="nil"/>
            </w:tcBorders>
            <w:shd w:val="clear" w:color="auto" w:fill="86BC25" w:themeFill="accent1"/>
            <w:vAlign w:val="center"/>
            <w:hideMark/>
          </w:tcPr>
          <w:p w14:paraId="026DD990" w14:textId="03B41762" w:rsidR="008E6F67" w:rsidRPr="001221DF" w:rsidRDefault="008E6F67" w:rsidP="008E6F67">
            <w:pPr>
              <w:tabs>
                <w:tab w:val="decimal" w:pos="1544"/>
              </w:tabs>
              <w:spacing w:after="0" w:line="240" w:lineRule="auto"/>
              <w:jc w:val="both"/>
              <w:rPr>
                <w:rFonts w:eastAsia="Times New Roman" w:cstheme="minorHAnsi"/>
                <w:b/>
                <w:bCs/>
                <w:color w:val="FFFFFF"/>
                <w:sz w:val="16"/>
                <w:szCs w:val="16"/>
                <w:lang w:val="es-CR" w:eastAsia="es-DO"/>
              </w:rPr>
            </w:pPr>
            <w:r>
              <w:rPr>
                <w:rFonts w:eastAsia="Times New Roman" w:cstheme="minorHAnsi"/>
                <w:b/>
                <w:bCs/>
                <w:color w:val="FFFFFF"/>
                <w:sz w:val="16"/>
                <w:szCs w:val="16"/>
                <w:lang w:val="es-CR" w:eastAsia="es-DO"/>
              </w:rPr>
              <w:t>359,175,758</w:t>
            </w:r>
          </w:p>
        </w:tc>
      </w:tr>
      <w:tr w:rsidR="008E6F67" w:rsidRPr="001221DF" w14:paraId="74B373DF" w14:textId="77777777" w:rsidTr="00A31FD2">
        <w:trPr>
          <w:trHeight w:hRule="exact" w:val="144"/>
        </w:trPr>
        <w:tc>
          <w:tcPr>
            <w:tcW w:w="4464" w:type="dxa"/>
            <w:tcBorders>
              <w:top w:val="nil"/>
              <w:left w:val="nil"/>
              <w:bottom w:val="nil"/>
              <w:right w:val="nil"/>
            </w:tcBorders>
            <w:shd w:val="clear" w:color="auto" w:fill="auto"/>
            <w:noWrap/>
            <w:vAlign w:val="center"/>
            <w:hideMark/>
          </w:tcPr>
          <w:p w14:paraId="54A18F0A" w14:textId="77777777" w:rsidR="008E6F67" w:rsidRPr="001221DF" w:rsidRDefault="008E6F67" w:rsidP="000C1DF1">
            <w:pPr>
              <w:spacing w:after="0" w:line="240" w:lineRule="auto"/>
              <w:rPr>
                <w:rFonts w:eastAsia="Times New Roman" w:cstheme="minorHAnsi"/>
                <w:b/>
                <w:bCs/>
                <w:sz w:val="16"/>
                <w:szCs w:val="16"/>
                <w:lang w:val="es-CR" w:eastAsia="es-DO"/>
              </w:rPr>
            </w:pPr>
          </w:p>
        </w:tc>
        <w:tc>
          <w:tcPr>
            <w:tcW w:w="1964" w:type="dxa"/>
            <w:tcBorders>
              <w:top w:val="nil"/>
              <w:left w:val="nil"/>
              <w:bottom w:val="nil"/>
              <w:right w:val="nil"/>
            </w:tcBorders>
          </w:tcPr>
          <w:p w14:paraId="618C386D" w14:textId="77777777" w:rsidR="008E6F67" w:rsidRPr="001221DF" w:rsidRDefault="008E6F67" w:rsidP="008E6F67">
            <w:pPr>
              <w:tabs>
                <w:tab w:val="decimal" w:pos="455"/>
              </w:tabs>
              <w:spacing w:after="0" w:line="240" w:lineRule="auto"/>
              <w:jc w:val="right"/>
              <w:rPr>
                <w:rFonts w:eastAsia="Times New Roman" w:cstheme="minorHAnsi"/>
                <w:sz w:val="16"/>
                <w:szCs w:val="16"/>
                <w:lang w:val="es-CR" w:eastAsia="es-DO"/>
              </w:rPr>
            </w:pPr>
          </w:p>
        </w:tc>
        <w:tc>
          <w:tcPr>
            <w:tcW w:w="1964" w:type="dxa"/>
            <w:tcBorders>
              <w:top w:val="nil"/>
              <w:left w:val="nil"/>
              <w:bottom w:val="nil"/>
              <w:right w:val="nil"/>
            </w:tcBorders>
            <w:shd w:val="clear" w:color="auto" w:fill="auto"/>
            <w:noWrap/>
            <w:vAlign w:val="center"/>
            <w:hideMark/>
          </w:tcPr>
          <w:p w14:paraId="54F947AD" w14:textId="0CF30179" w:rsidR="008E6F67" w:rsidRPr="001221DF" w:rsidRDefault="008E6F67" w:rsidP="000C1DF1">
            <w:pPr>
              <w:spacing w:after="0" w:line="240" w:lineRule="auto"/>
              <w:jc w:val="right"/>
              <w:rPr>
                <w:rFonts w:eastAsia="Times New Roman" w:cstheme="minorHAnsi"/>
                <w:sz w:val="16"/>
                <w:szCs w:val="16"/>
                <w:lang w:val="es-CR" w:eastAsia="es-DO"/>
              </w:rPr>
            </w:pPr>
          </w:p>
        </w:tc>
      </w:tr>
      <w:tr w:rsidR="008E6F67" w:rsidRPr="001221DF" w14:paraId="598D8045" w14:textId="77777777" w:rsidTr="008E6F67">
        <w:trPr>
          <w:trHeight w:val="291"/>
        </w:trPr>
        <w:tc>
          <w:tcPr>
            <w:tcW w:w="4464" w:type="dxa"/>
            <w:tcBorders>
              <w:top w:val="nil"/>
              <w:left w:val="nil"/>
              <w:bottom w:val="nil"/>
              <w:right w:val="nil"/>
            </w:tcBorders>
            <w:shd w:val="clear" w:color="auto" w:fill="auto"/>
            <w:noWrap/>
            <w:vAlign w:val="center"/>
            <w:hideMark/>
          </w:tcPr>
          <w:p w14:paraId="6D3550A0" w14:textId="77777777" w:rsidR="00CD024D" w:rsidRDefault="008E6F67" w:rsidP="006228E5">
            <w:pPr>
              <w:spacing w:after="0" w:line="240" w:lineRule="auto"/>
              <w:rPr>
                <w:rFonts w:cstheme="minorHAnsi"/>
                <w:b/>
                <w:bCs/>
                <w:sz w:val="16"/>
                <w:szCs w:val="16"/>
                <w:lang w:val="es-CR"/>
              </w:rPr>
            </w:pPr>
            <w:r w:rsidRPr="001221DF">
              <w:rPr>
                <w:rFonts w:cstheme="minorHAnsi"/>
                <w:b/>
                <w:bCs/>
                <w:sz w:val="16"/>
                <w:szCs w:val="16"/>
                <w:lang w:val="es-CR"/>
              </w:rPr>
              <w:t xml:space="preserve">Total flujos reportados por las entidades gubernamentales del </w:t>
            </w:r>
          </w:p>
          <w:p w14:paraId="23713510" w14:textId="3D232633" w:rsidR="008E6F67" w:rsidRPr="001221DF" w:rsidRDefault="00CD024D" w:rsidP="006228E5">
            <w:pPr>
              <w:spacing w:after="0" w:line="240" w:lineRule="auto"/>
              <w:rPr>
                <w:rFonts w:eastAsia="Times New Roman" w:cstheme="minorHAnsi"/>
                <w:sz w:val="16"/>
                <w:szCs w:val="16"/>
                <w:lang w:val="es-CR" w:eastAsia="es-DO"/>
              </w:rPr>
            </w:pPr>
            <w:r>
              <w:rPr>
                <w:rFonts w:cstheme="minorHAnsi"/>
                <w:b/>
                <w:bCs/>
                <w:sz w:val="16"/>
                <w:szCs w:val="16"/>
                <w:lang w:val="es-CR"/>
              </w:rPr>
              <w:t xml:space="preserve">  </w:t>
            </w:r>
            <w:r w:rsidR="008E6F67" w:rsidRPr="001221DF">
              <w:rPr>
                <w:rFonts w:cstheme="minorHAnsi"/>
                <w:b/>
                <w:bCs/>
                <w:sz w:val="16"/>
                <w:szCs w:val="16"/>
                <w:lang w:val="es-CR"/>
              </w:rPr>
              <w:t>listado depurado de DGII</w:t>
            </w:r>
          </w:p>
        </w:tc>
        <w:tc>
          <w:tcPr>
            <w:tcW w:w="1964" w:type="dxa"/>
            <w:tcBorders>
              <w:top w:val="nil"/>
              <w:left w:val="nil"/>
              <w:bottom w:val="nil"/>
              <w:right w:val="nil"/>
            </w:tcBorders>
            <w:vAlign w:val="center"/>
          </w:tcPr>
          <w:p w14:paraId="2FF63048" w14:textId="522A8F5C" w:rsidR="008E6F67" w:rsidRPr="00CD024D" w:rsidRDefault="008E6F67" w:rsidP="008E6F67">
            <w:pPr>
              <w:tabs>
                <w:tab w:val="decimal" w:pos="1571"/>
              </w:tabs>
              <w:spacing w:after="0" w:line="240" w:lineRule="auto"/>
              <w:jc w:val="both"/>
              <w:rPr>
                <w:rFonts w:eastAsia="Times New Roman" w:cstheme="minorHAnsi"/>
                <w:b/>
                <w:bCs/>
                <w:color w:val="000000"/>
                <w:sz w:val="16"/>
                <w:szCs w:val="16"/>
                <w:lang w:val="es-CR" w:eastAsia="es-DO"/>
              </w:rPr>
            </w:pPr>
            <w:r w:rsidRPr="00CD024D">
              <w:rPr>
                <w:rFonts w:eastAsia="Times New Roman" w:cstheme="minorHAnsi"/>
                <w:b/>
                <w:bCs/>
                <w:color w:val="000000"/>
                <w:sz w:val="16"/>
                <w:szCs w:val="16"/>
                <w:lang w:val="es-CR" w:eastAsia="es-DO"/>
              </w:rPr>
              <w:t>24,169,704,016</w:t>
            </w:r>
          </w:p>
        </w:tc>
        <w:tc>
          <w:tcPr>
            <w:tcW w:w="1964" w:type="dxa"/>
            <w:tcBorders>
              <w:top w:val="nil"/>
              <w:left w:val="nil"/>
              <w:bottom w:val="nil"/>
              <w:right w:val="nil"/>
            </w:tcBorders>
            <w:shd w:val="clear" w:color="auto" w:fill="auto"/>
            <w:noWrap/>
            <w:vAlign w:val="center"/>
          </w:tcPr>
          <w:p w14:paraId="490D74D0" w14:textId="5B5D93A6" w:rsidR="008E6F67" w:rsidRPr="00CD024D" w:rsidRDefault="008E6F67" w:rsidP="008E6F67">
            <w:pPr>
              <w:tabs>
                <w:tab w:val="decimal" w:pos="1545"/>
              </w:tabs>
              <w:spacing w:after="0" w:line="240" w:lineRule="auto"/>
              <w:jc w:val="both"/>
              <w:rPr>
                <w:rFonts w:eastAsia="Times New Roman" w:cstheme="minorHAnsi"/>
                <w:b/>
                <w:bCs/>
                <w:color w:val="000000"/>
                <w:sz w:val="16"/>
                <w:szCs w:val="16"/>
                <w:lang w:val="es-CR" w:eastAsia="es-DO"/>
              </w:rPr>
            </w:pPr>
            <w:r w:rsidRPr="00CD024D">
              <w:rPr>
                <w:rFonts w:eastAsia="Times New Roman" w:cstheme="minorHAnsi"/>
                <w:b/>
                <w:bCs/>
                <w:color w:val="000000"/>
                <w:sz w:val="16"/>
                <w:szCs w:val="16"/>
                <w:lang w:val="es-CR" w:eastAsia="es-DO"/>
              </w:rPr>
              <w:t>12,021,199,819</w:t>
            </w:r>
          </w:p>
        </w:tc>
      </w:tr>
      <w:tr w:rsidR="008E6F67" w:rsidRPr="001221DF" w14:paraId="3AA0B027" w14:textId="77777777" w:rsidTr="008E6F67">
        <w:trPr>
          <w:trHeight w:val="291"/>
        </w:trPr>
        <w:tc>
          <w:tcPr>
            <w:tcW w:w="4464" w:type="dxa"/>
            <w:tcBorders>
              <w:top w:val="nil"/>
              <w:left w:val="nil"/>
              <w:bottom w:val="nil"/>
              <w:right w:val="nil"/>
            </w:tcBorders>
            <w:shd w:val="clear" w:color="auto" w:fill="auto"/>
            <w:noWrap/>
            <w:vAlign w:val="center"/>
            <w:hideMark/>
          </w:tcPr>
          <w:p w14:paraId="247EB6D4" w14:textId="59DC1A3C" w:rsidR="008E6F67" w:rsidRPr="001221DF" w:rsidRDefault="008E6F67" w:rsidP="006228E5">
            <w:pPr>
              <w:spacing w:after="0" w:line="240" w:lineRule="auto"/>
              <w:rPr>
                <w:rFonts w:eastAsia="Times New Roman" w:cstheme="minorHAnsi"/>
                <w:color w:val="000000"/>
                <w:sz w:val="16"/>
                <w:szCs w:val="16"/>
                <w:lang w:val="es-CR" w:eastAsia="es-DO"/>
              </w:rPr>
            </w:pPr>
            <w:r>
              <w:rPr>
                <w:rFonts w:eastAsia="Times New Roman" w:cstheme="minorHAnsi"/>
                <w:color w:val="000000"/>
                <w:sz w:val="16"/>
                <w:szCs w:val="16"/>
                <w:lang w:val="es-CR" w:eastAsia="es-DO"/>
              </w:rPr>
              <w:t>% de flujos no cotejados</w:t>
            </w:r>
          </w:p>
        </w:tc>
        <w:tc>
          <w:tcPr>
            <w:tcW w:w="1964" w:type="dxa"/>
            <w:tcBorders>
              <w:top w:val="nil"/>
              <w:left w:val="nil"/>
              <w:bottom w:val="nil"/>
              <w:right w:val="nil"/>
            </w:tcBorders>
          </w:tcPr>
          <w:p w14:paraId="2BB771D7" w14:textId="3FAA7A90" w:rsidR="008E6F67" w:rsidRDefault="008E6F67" w:rsidP="008E6F67">
            <w:pPr>
              <w:tabs>
                <w:tab w:val="decimal" w:pos="1256"/>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0.99</w:t>
            </w:r>
            <w:r w:rsidRPr="00AC4769">
              <w:rPr>
                <w:rFonts w:eastAsia="Times New Roman" w:cstheme="minorHAnsi"/>
                <w:color w:val="000000"/>
                <w:sz w:val="16"/>
                <w:szCs w:val="16"/>
                <w:lang w:val="es-CR" w:eastAsia="es-DO"/>
              </w:rPr>
              <w:t>%</w:t>
            </w:r>
          </w:p>
        </w:tc>
        <w:tc>
          <w:tcPr>
            <w:tcW w:w="1964" w:type="dxa"/>
            <w:tcBorders>
              <w:top w:val="nil"/>
              <w:left w:val="nil"/>
              <w:bottom w:val="nil"/>
              <w:right w:val="nil"/>
            </w:tcBorders>
            <w:shd w:val="clear" w:color="auto" w:fill="auto"/>
            <w:noWrap/>
            <w:vAlign w:val="center"/>
            <w:hideMark/>
          </w:tcPr>
          <w:p w14:paraId="2C389BBD" w14:textId="12A6FFFE" w:rsidR="008E6F67" w:rsidRPr="00AC4769" w:rsidRDefault="008E6F67" w:rsidP="008E6F67">
            <w:pPr>
              <w:tabs>
                <w:tab w:val="decimal" w:pos="1176"/>
              </w:tabs>
              <w:spacing w:after="0" w:line="240" w:lineRule="auto"/>
              <w:jc w:val="both"/>
              <w:rPr>
                <w:rFonts w:eastAsia="Times New Roman" w:cstheme="minorHAnsi"/>
                <w:color w:val="000000"/>
                <w:sz w:val="16"/>
                <w:szCs w:val="16"/>
                <w:lang w:val="es-CR" w:eastAsia="es-DO"/>
              </w:rPr>
            </w:pPr>
            <w:r>
              <w:rPr>
                <w:rFonts w:eastAsia="Times New Roman" w:cstheme="minorHAnsi"/>
                <w:color w:val="000000"/>
                <w:sz w:val="16"/>
                <w:szCs w:val="16"/>
                <w:lang w:val="es-CR" w:eastAsia="es-DO"/>
              </w:rPr>
              <w:t>2.99</w:t>
            </w:r>
            <w:r w:rsidRPr="00AC4769">
              <w:rPr>
                <w:rFonts w:eastAsia="Times New Roman" w:cstheme="minorHAnsi"/>
                <w:color w:val="000000"/>
                <w:sz w:val="16"/>
                <w:szCs w:val="16"/>
                <w:lang w:val="es-CR" w:eastAsia="es-DO"/>
              </w:rPr>
              <w:t>%</w:t>
            </w:r>
          </w:p>
        </w:tc>
      </w:tr>
    </w:tbl>
    <w:p w14:paraId="336841EB" w14:textId="77777777" w:rsidR="00761146" w:rsidRDefault="00761146" w:rsidP="00E90F6E">
      <w:pPr>
        <w:autoSpaceDE w:val="0"/>
        <w:autoSpaceDN w:val="0"/>
        <w:spacing w:after="0" w:line="240" w:lineRule="auto"/>
        <w:ind w:left="900"/>
        <w:rPr>
          <w:rFonts w:cstheme="minorHAnsi"/>
          <w:lang w:val="es-CR"/>
        </w:rPr>
      </w:pPr>
    </w:p>
    <w:p w14:paraId="6FDE1B1A" w14:textId="4CD21B25" w:rsidR="00E90F6E" w:rsidRPr="001221DF" w:rsidRDefault="004738EB" w:rsidP="00E90F6E">
      <w:pPr>
        <w:autoSpaceDE w:val="0"/>
        <w:autoSpaceDN w:val="0"/>
        <w:spacing w:after="0" w:line="240" w:lineRule="auto"/>
        <w:ind w:left="900"/>
        <w:rPr>
          <w:rFonts w:cstheme="minorHAnsi"/>
          <w:lang w:val="es-CR"/>
        </w:rPr>
      </w:pPr>
      <w:r w:rsidRPr="001221DF">
        <w:rPr>
          <w:rFonts w:cstheme="minorHAnsi"/>
          <w:lang w:val="es-CR"/>
        </w:rPr>
        <w:t>De acuerdo con el cuadro anterior</w:t>
      </w:r>
      <w:r w:rsidR="00E90F6E" w:rsidRPr="001221DF">
        <w:rPr>
          <w:rFonts w:cstheme="minorHAnsi"/>
          <w:lang w:val="es-CR"/>
        </w:rPr>
        <w:t>, el monto recaudado de los flujos no incluidos en el cotejo de datos de este informe al 31 de diciembre de 201</w:t>
      </w:r>
      <w:r w:rsidR="00162560" w:rsidRPr="001221DF">
        <w:rPr>
          <w:rFonts w:cstheme="minorHAnsi"/>
          <w:lang w:val="es-CR"/>
        </w:rPr>
        <w:t>9</w:t>
      </w:r>
      <w:r w:rsidR="00E90F6E" w:rsidRPr="001221DF">
        <w:rPr>
          <w:rFonts w:cstheme="minorHAnsi"/>
          <w:lang w:val="es-CR"/>
        </w:rPr>
        <w:t xml:space="preserve"> y 20</w:t>
      </w:r>
      <w:r w:rsidR="00162560" w:rsidRPr="001221DF">
        <w:rPr>
          <w:rFonts w:cstheme="minorHAnsi"/>
          <w:lang w:val="es-CR"/>
        </w:rPr>
        <w:t>20</w:t>
      </w:r>
      <w:r w:rsidR="00E90F6E" w:rsidRPr="001221DF">
        <w:rPr>
          <w:rFonts w:cstheme="minorHAnsi"/>
          <w:lang w:val="es-CR"/>
        </w:rPr>
        <w:t>, reportado por las entidades gubernamentales mencionadas anteriormente no supera el 1% del total recaudado.</w:t>
      </w:r>
    </w:p>
    <w:p w14:paraId="36C2A55D" w14:textId="77777777" w:rsidR="00E90F6E" w:rsidRPr="001221DF" w:rsidRDefault="00E90F6E" w:rsidP="00E90F6E">
      <w:pPr>
        <w:autoSpaceDE w:val="0"/>
        <w:autoSpaceDN w:val="0"/>
        <w:spacing w:after="0" w:line="240" w:lineRule="auto"/>
        <w:ind w:left="900"/>
        <w:rPr>
          <w:rFonts w:cstheme="minorHAnsi"/>
          <w:lang w:val="es-CR"/>
        </w:rPr>
      </w:pPr>
    </w:p>
    <w:p w14:paraId="644EB06F" w14:textId="7657F9FA" w:rsidR="00E90F6E" w:rsidRPr="001221DF" w:rsidRDefault="00E90F6E" w:rsidP="00E90F6E">
      <w:pPr>
        <w:autoSpaceDE w:val="0"/>
        <w:autoSpaceDN w:val="0"/>
        <w:spacing w:after="0" w:line="240" w:lineRule="auto"/>
        <w:ind w:left="900"/>
        <w:rPr>
          <w:rFonts w:cstheme="minorHAnsi"/>
          <w:lang w:val="es-CR"/>
        </w:rPr>
      </w:pPr>
      <w:r w:rsidRPr="001221DF">
        <w:rPr>
          <w:rFonts w:cstheme="minorHAnsi"/>
          <w:lang w:val="es-CR"/>
        </w:rPr>
        <w:t xml:space="preserve">Como consecuencia, </w:t>
      </w:r>
      <w:r w:rsidR="007F2C07">
        <w:rPr>
          <w:rFonts w:cstheme="minorHAnsi"/>
          <w:lang w:val="es-CR"/>
        </w:rPr>
        <w:t xml:space="preserve">la </w:t>
      </w:r>
      <w:r w:rsidR="00BC1472">
        <w:rPr>
          <w:rFonts w:cstheme="minorHAnsi"/>
          <w:lang w:val="es-CR"/>
        </w:rPr>
        <w:t xml:space="preserve">Comisión </w:t>
      </w:r>
      <w:r w:rsidR="007F2C07">
        <w:rPr>
          <w:rFonts w:cstheme="minorHAnsi"/>
          <w:lang w:val="es-CR"/>
        </w:rPr>
        <w:t>consideró adecuad</w:t>
      </w:r>
      <w:r w:rsidR="00BC1472">
        <w:rPr>
          <w:rFonts w:cstheme="minorHAnsi"/>
          <w:lang w:val="es-CR"/>
        </w:rPr>
        <w:t>a</w:t>
      </w:r>
      <w:r w:rsidR="007F2C07">
        <w:rPr>
          <w:rFonts w:cstheme="minorHAnsi"/>
          <w:lang w:val="es-CR"/>
        </w:rPr>
        <w:t xml:space="preserve"> </w:t>
      </w:r>
      <w:r w:rsidRPr="001221DF">
        <w:rPr>
          <w:rFonts w:cstheme="minorHAnsi"/>
          <w:lang w:val="es-CR"/>
        </w:rPr>
        <w:t>la exclusión de los flujos</w:t>
      </w:r>
      <w:r w:rsidR="00E0340F">
        <w:rPr>
          <w:rFonts w:cstheme="minorHAnsi"/>
          <w:lang w:val="es-CR"/>
        </w:rPr>
        <w:t>,</w:t>
      </w:r>
      <w:r w:rsidRPr="001221DF">
        <w:rPr>
          <w:rFonts w:cstheme="minorHAnsi"/>
          <w:lang w:val="es-CR"/>
        </w:rPr>
        <w:t xml:space="preserve"> empresas y entidades no cotejadas.</w:t>
      </w:r>
    </w:p>
    <w:p w14:paraId="39D36F63" w14:textId="77777777" w:rsidR="00E90F6E" w:rsidRPr="001221DF" w:rsidRDefault="00E90F6E" w:rsidP="00E90F6E">
      <w:pPr>
        <w:autoSpaceDE w:val="0"/>
        <w:autoSpaceDN w:val="0"/>
        <w:spacing w:after="0" w:line="240" w:lineRule="auto"/>
        <w:ind w:left="900"/>
        <w:rPr>
          <w:rFonts w:cstheme="minorHAnsi"/>
          <w:lang w:val="es-CR"/>
        </w:rPr>
      </w:pPr>
      <w:r w:rsidRPr="001221DF">
        <w:rPr>
          <w:rFonts w:cstheme="minorHAnsi"/>
          <w:lang w:val="es-CR"/>
        </w:rPr>
        <w:t xml:space="preserve"> </w:t>
      </w:r>
    </w:p>
    <w:p w14:paraId="5ED94526" w14:textId="54D81593" w:rsidR="00E90F6E" w:rsidRPr="001221DF" w:rsidRDefault="00E90F6E" w:rsidP="00E90F6E">
      <w:pPr>
        <w:autoSpaceDE w:val="0"/>
        <w:autoSpaceDN w:val="0"/>
        <w:spacing w:after="0" w:line="240" w:lineRule="auto"/>
        <w:ind w:left="900"/>
        <w:rPr>
          <w:rFonts w:cstheme="minorHAnsi"/>
          <w:lang w:val="es-CR"/>
        </w:rPr>
      </w:pPr>
      <w:r w:rsidRPr="001221DF">
        <w:rPr>
          <w:rFonts w:cstheme="minorHAnsi"/>
          <w:b/>
          <w:lang w:val="es-CR"/>
        </w:rPr>
        <w:t>Materialidad obtenida del Cotejo de Datos 201</w:t>
      </w:r>
      <w:r w:rsidR="00162560" w:rsidRPr="001221DF">
        <w:rPr>
          <w:rFonts w:cstheme="minorHAnsi"/>
          <w:b/>
          <w:lang w:val="es-CR"/>
        </w:rPr>
        <w:t>9</w:t>
      </w:r>
      <w:r w:rsidRPr="001221DF">
        <w:rPr>
          <w:rFonts w:cstheme="minorHAnsi"/>
          <w:b/>
          <w:lang w:val="es-CR"/>
        </w:rPr>
        <w:t xml:space="preserve"> y 20</w:t>
      </w:r>
      <w:r w:rsidR="00162560" w:rsidRPr="001221DF">
        <w:rPr>
          <w:rFonts w:cstheme="minorHAnsi"/>
          <w:b/>
          <w:lang w:val="es-CR"/>
        </w:rPr>
        <w:t>20</w:t>
      </w:r>
    </w:p>
    <w:p w14:paraId="013F2CDE" w14:textId="6FFEE084" w:rsidR="00E90F6E" w:rsidRPr="001221DF" w:rsidRDefault="00E90F6E" w:rsidP="00E90F6E">
      <w:pPr>
        <w:autoSpaceDE w:val="0"/>
        <w:autoSpaceDN w:val="0"/>
        <w:spacing w:after="0" w:line="240" w:lineRule="auto"/>
        <w:ind w:left="900"/>
        <w:rPr>
          <w:rFonts w:cstheme="minorHAnsi"/>
          <w:lang w:val="es-CR"/>
        </w:rPr>
      </w:pPr>
    </w:p>
    <w:p w14:paraId="6FA8FEFC" w14:textId="77777777" w:rsidR="00E90F6E" w:rsidRPr="001221DF" w:rsidRDefault="00E90F6E" w:rsidP="00E90F6E">
      <w:pPr>
        <w:autoSpaceDE w:val="0"/>
        <w:autoSpaceDN w:val="0"/>
        <w:spacing w:after="0" w:line="240" w:lineRule="auto"/>
        <w:ind w:left="900"/>
        <w:rPr>
          <w:rFonts w:cstheme="minorHAnsi"/>
          <w:lang w:val="es-CR"/>
        </w:rPr>
      </w:pPr>
      <w:r w:rsidRPr="001221DF">
        <w:rPr>
          <w:rFonts w:cstheme="minorHAnsi"/>
          <w:lang w:val="es-CR"/>
        </w:rPr>
        <w:t>El recálculo de la materialidad determinada y su comparación con los flujos cotejados es como se muestra a continuación:</w:t>
      </w:r>
    </w:p>
    <w:p w14:paraId="414B0E8C" w14:textId="31B7E5A8" w:rsidR="00E90F6E" w:rsidRDefault="00E90F6E" w:rsidP="00E90F6E">
      <w:pPr>
        <w:autoSpaceDE w:val="0"/>
        <w:autoSpaceDN w:val="0"/>
        <w:spacing w:after="0" w:line="240" w:lineRule="auto"/>
        <w:ind w:left="900"/>
        <w:rPr>
          <w:rFonts w:cstheme="minorHAnsi"/>
          <w:lang w:val="es-CR"/>
        </w:rPr>
      </w:pPr>
    </w:p>
    <w:p w14:paraId="76F22A88" w14:textId="63B40ECF" w:rsidR="0024794C" w:rsidRDefault="0024794C" w:rsidP="00E90F6E">
      <w:pPr>
        <w:autoSpaceDE w:val="0"/>
        <w:autoSpaceDN w:val="0"/>
        <w:spacing w:after="0" w:line="240" w:lineRule="auto"/>
        <w:ind w:left="900"/>
        <w:rPr>
          <w:rFonts w:cstheme="minorHAnsi"/>
          <w:lang w:val="es-CR"/>
        </w:rPr>
      </w:pPr>
      <w:r>
        <w:rPr>
          <w:rFonts w:cstheme="minorHAnsi"/>
          <w:lang w:val="es-CR"/>
        </w:rPr>
        <w:t xml:space="preserve">Se </w:t>
      </w:r>
      <w:r w:rsidR="007F2C07">
        <w:rPr>
          <w:rFonts w:cstheme="minorHAnsi"/>
          <w:lang w:val="es-CR"/>
        </w:rPr>
        <w:t xml:space="preserve">tomó </w:t>
      </w:r>
      <w:r>
        <w:rPr>
          <w:rFonts w:cstheme="minorHAnsi"/>
          <w:lang w:val="es-CR"/>
        </w:rPr>
        <w:t xml:space="preserve">en cuenta </w:t>
      </w:r>
      <w:r w:rsidRPr="001221DF">
        <w:rPr>
          <w:rFonts w:cstheme="minorHAnsi"/>
          <w:lang w:val="es-CR"/>
        </w:rPr>
        <w:t xml:space="preserve">la totalidad de los flujos de ingresos </w:t>
      </w:r>
      <w:r>
        <w:rPr>
          <w:rFonts w:cstheme="minorHAnsi"/>
          <w:lang w:val="es-CR"/>
        </w:rPr>
        <w:t xml:space="preserve">reportados </w:t>
      </w:r>
      <w:r w:rsidRPr="001221DF">
        <w:rPr>
          <w:rFonts w:cstheme="minorHAnsi"/>
          <w:lang w:val="es-CR"/>
        </w:rPr>
        <w:t xml:space="preserve">por las </w:t>
      </w:r>
      <w:r>
        <w:rPr>
          <w:rFonts w:cstheme="minorHAnsi"/>
          <w:lang w:val="es-CR"/>
        </w:rPr>
        <w:t>E</w:t>
      </w:r>
      <w:r w:rsidRPr="001221DF">
        <w:rPr>
          <w:rFonts w:cstheme="minorHAnsi"/>
          <w:lang w:val="es-CR"/>
        </w:rPr>
        <w:t>ntidades gubernamentales</w:t>
      </w:r>
      <w:r>
        <w:rPr>
          <w:rFonts w:cstheme="minorHAnsi"/>
          <w:lang w:val="es-CR"/>
        </w:rPr>
        <w:t xml:space="preserve">, como parte del </w:t>
      </w:r>
      <w:r w:rsidRPr="001221DF">
        <w:rPr>
          <w:rFonts w:cstheme="minorHAnsi"/>
          <w:lang w:val="es-CR"/>
        </w:rPr>
        <w:t xml:space="preserve">proceso de recolección de datos para el </w:t>
      </w:r>
      <w:r>
        <w:rPr>
          <w:rFonts w:cstheme="minorHAnsi"/>
          <w:lang w:val="es-CR"/>
        </w:rPr>
        <w:t>4to.</w:t>
      </w:r>
      <w:r w:rsidRPr="001221DF">
        <w:rPr>
          <w:rFonts w:cstheme="minorHAnsi"/>
          <w:lang w:val="es-CR"/>
        </w:rPr>
        <w:t xml:space="preserve"> Informe de Cotejo EITI RD 2019 y 2020.</w:t>
      </w:r>
    </w:p>
    <w:p w14:paraId="0648CB9C" w14:textId="77777777" w:rsidR="0024794C" w:rsidRPr="001221DF" w:rsidRDefault="0024794C" w:rsidP="00E90F6E">
      <w:pPr>
        <w:autoSpaceDE w:val="0"/>
        <w:autoSpaceDN w:val="0"/>
        <w:spacing w:after="0" w:line="240" w:lineRule="auto"/>
        <w:ind w:left="900"/>
        <w:rPr>
          <w:rFonts w:cstheme="minorHAnsi"/>
          <w:lang w:val="es-CR"/>
        </w:rPr>
      </w:pPr>
    </w:p>
    <w:p w14:paraId="7779DFC1" w14:textId="059292BC" w:rsidR="00E90F6E" w:rsidRPr="001221DF" w:rsidRDefault="00472417" w:rsidP="00E90F6E">
      <w:pPr>
        <w:autoSpaceDE w:val="0"/>
        <w:autoSpaceDN w:val="0"/>
        <w:spacing w:after="0" w:line="240" w:lineRule="auto"/>
        <w:ind w:left="900"/>
        <w:rPr>
          <w:rFonts w:cstheme="minorHAnsi"/>
          <w:lang w:val="es-CR"/>
        </w:rPr>
      </w:pPr>
      <w:r>
        <w:rPr>
          <w:rFonts w:cstheme="minorHAnsi"/>
          <w:b/>
          <w:color w:val="00A3E0" w:themeColor="accent3"/>
          <w:sz w:val="16"/>
          <w:lang w:val="es-CR"/>
        </w:rPr>
        <w:t>Cuadro</w:t>
      </w:r>
      <w:r w:rsidR="00E90F6E" w:rsidRPr="001221DF">
        <w:rPr>
          <w:rFonts w:cstheme="minorHAnsi"/>
          <w:b/>
          <w:color w:val="00A3E0" w:themeColor="accent3"/>
          <w:sz w:val="16"/>
          <w:lang w:val="es-CR"/>
        </w:rPr>
        <w:t xml:space="preserve"> 8: Recalculo de la materialidad y su comparación con los flujos cotejados</w:t>
      </w:r>
    </w:p>
    <w:p w14:paraId="1989F995" w14:textId="77777777" w:rsidR="00E90F6E" w:rsidRPr="001221DF" w:rsidRDefault="00E90F6E" w:rsidP="00E90F6E">
      <w:pPr>
        <w:autoSpaceDE w:val="0"/>
        <w:autoSpaceDN w:val="0"/>
        <w:spacing w:after="0" w:line="240" w:lineRule="auto"/>
        <w:ind w:left="900"/>
        <w:rPr>
          <w:rFonts w:cstheme="minorHAnsi"/>
          <w:lang w:val="es-CR"/>
        </w:rPr>
      </w:pPr>
    </w:p>
    <w:tbl>
      <w:tblPr>
        <w:tblStyle w:val="Deloittetable"/>
        <w:tblpPr w:leftFromText="180" w:rightFromText="180" w:vertAnchor="text" w:horzAnchor="page" w:tblpX="1929" w:tblpY="28"/>
        <w:tblW w:w="7933" w:type="dxa"/>
        <w:tblLook w:val="04A0" w:firstRow="1" w:lastRow="0" w:firstColumn="1" w:lastColumn="0" w:noHBand="0" w:noVBand="1"/>
      </w:tblPr>
      <w:tblGrid>
        <w:gridCol w:w="2186"/>
        <w:gridCol w:w="2868"/>
        <w:gridCol w:w="11"/>
        <w:gridCol w:w="2868"/>
      </w:tblGrid>
      <w:tr w:rsidR="00724340" w:rsidRPr="001221DF" w14:paraId="7BED0C50" w14:textId="77777777" w:rsidTr="00A05D33">
        <w:trPr>
          <w:cnfStyle w:val="100000000000" w:firstRow="1" w:lastRow="0" w:firstColumn="0" w:lastColumn="0" w:oddVBand="0" w:evenVBand="0" w:oddHBand="0" w:evenHBand="0" w:firstRowFirstColumn="0" w:firstRowLastColumn="0" w:lastRowFirstColumn="0" w:lastRowLastColumn="0"/>
          <w:trHeight w:val="389"/>
        </w:trPr>
        <w:tc>
          <w:tcPr>
            <w:tcW w:w="0" w:type="dxa"/>
            <w:tcBorders>
              <w:top w:val="nil"/>
              <w:bottom w:val="nil"/>
            </w:tcBorders>
            <w:shd w:val="clear" w:color="auto" w:fill="86BC25" w:themeFill="accent1"/>
            <w:noWrap/>
            <w:hideMark/>
          </w:tcPr>
          <w:p w14:paraId="5D389661" w14:textId="77777777" w:rsidR="00724340" w:rsidRPr="001221DF" w:rsidRDefault="00724340" w:rsidP="00724340">
            <w:pPr>
              <w:spacing w:after="0" w:line="240" w:lineRule="auto"/>
              <w:jc w:val="center"/>
              <w:rPr>
                <w:rFonts w:eastAsia="Times New Roman" w:cstheme="minorHAnsi"/>
                <w:b/>
                <w:bCs/>
                <w:color w:val="00A3E0"/>
                <w:sz w:val="16"/>
                <w:szCs w:val="16"/>
                <w:lang w:val="es-CR"/>
              </w:rPr>
            </w:pPr>
          </w:p>
        </w:tc>
        <w:tc>
          <w:tcPr>
            <w:tcW w:w="0" w:type="dxa"/>
            <w:tcBorders>
              <w:top w:val="nil"/>
              <w:bottom w:val="nil"/>
            </w:tcBorders>
            <w:shd w:val="clear" w:color="auto" w:fill="86BC25" w:themeFill="accent1"/>
            <w:vAlign w:val="center"/>
          </w:tcPr>
          <w:p w14:paraId="582E2C0C" w14:textId="77777777" w:rsidR="00724340" w:rsidRPr="001221DF" w:rsidRDefault="00724340" w:rsidP="00724340">
            <w:pPr>
              <w:spacing w:after="0" w:line="240" w:lineRule="auto"/>
              <w:jc w:val="center"/>
              <w:rPr>
                <w:rFonts w:eastAsia="Times New Roman" w:cstheme="minorHAnsi"/>
                <w:b/>
                <w:bCs/>
                <w:color w:val="FFFFFF" w:themeColor="background1"/>
                <w:sz w:val="16"/>
                <w:szCs w:val="16"/>
                <w:lang w:val="es-CR"/>
              </w:rPr>
            </w:pPr>
            <w:r w:rsidRPr="001221DF">
              <w:rPr>
                <w:rFonts w:eastAsia="Times New Roman" w:cstheme="minorHAnsi"/>
                <w:b/>
                <w:bCs/>
                <w:color w:val="FFFFFF" w:themeColor="background1"/>
                <w:sz w:val="16"/>
                <w:szCs w:val="16"/>
                <w:lang w:val="es-CR"/>
              </w:rPr>
              <w:t>2020</w:t>
            </w:r>
          </w:p>
          <w:p w14:paraId="4194F6D4" w14:textId="7E5CA844" w:rsidR="00724340" w:rsidRPr="001221DF" w:rsidRDefault="00724340" w:rsidP="00724340">
            <w:pPr>
              <w:spacing w:after="0" w:line="240" w:lineRule="auto"/>
              <w:jc w:val="center"/>
              <w:rPr>
                <w:rFonts w:eastAsia="Times New Roman" w:cstheme="minorHAnsi"/>
                <w:b/>
                <w:bCs/>
                <w:color w:val="FFFFFF" w:themeColor="background1"/>
                <w:sz w:val="16"/>
                <w:szCs w:val="16"/>
                <w:lang w:val="es-CR"/>
              </w:rPr>
            </w:pPr>
            <w:r w:rsidRPr="001221DF">
              <w:rPr>
                <w:rFonts w:eastAsia="Times New Roman" w:cstheme="minorHAnsi"/>
                <w:b/>
                <w:bCs/>
                <w:color w:val="FFFFFF" w:themeColor="background1"/>
                <w:sz w:val="16"/>
                <w:szCs w:val="16"/>
                <w:lang w:val="es-CR"/>
              </w:rPr>
              <w:t>En RD$</w:t>
            </w:r>
          </w:p>
        </w:tc>
        <w:tc>
          <w:tcPr>
            <w:tcW w:w="0" w:type="dxa"/>
            <w:tcBorders>
              <w:top w:val="nil"/>
              <w:bottom w:val="nil"/>
            </w:tcBorders>
            <w:shd w:val="clear" w:color="auto" w:fill="86BC25" w:themeFill="accent1"/>
          </w:tcPr>
          <w:p w14:paraId="1E65AC4A" w14:textId="30081832" w:rsidR="00724340" w:rsidRPr="001221DF" w:rsidRDefault="00724340" w:rsidP="00724340">
            <w:pPr>
              <w:spacing w:after="0" w:line="240" w:lineRule="auto"/>
              <w:jc w:val="center"/>
              <w:rPr>
                <w:rFonts w:eastAsia="Times New Roman" w:cstheme="minorHAnsi"/>
                <w:b/>
                <w:bCs/>
                <w:color w:val="FFFFFF" w:themeColor="background1"/>
                <w:sz w:val="16"/>
                <w:szCs w:val="16"/>
                <w:lang w:val="es-CR"/>
              </w:rPr>
            </w:pPr>
          </w:p>
        </w:tc>
        <w:tc>
          <w:tcPr>
            <w:tcW w:w="0" w:type="dxa"/>
            <w:tcBorders>
              <w:top w:val="nil"/>
              <w:bottom w:val="nil"/>
            </w:tcBorders>
            <w:shd w:val="clear" w:color="auto" w:fill="86BC25" w:themeFill="accent1"/>
            <w:vAlign w:val="center"/>
          </w:tcPr>
          <w:p w14:paraId="5EEDEB7E" w14:textId="0193CE80" w:rsidR="00724340" w:rsidRPr="001221DF" w:rsidRDefault="00724340" w:rsidP="00724340">
            <w:pPr>
              <w:spacing w:after="0" w:line="240" w:lineRule="auto"/>
              <w:jc w:val="center"/>
              <w:rPr>
                <w:rFonts w:eastAsia="Times New Roman" w:cstheme="minorHAnsi"/>
                <w:b/>
                <w:bCs/>
                <w:color w:val="FFFFFF" w:themeColor="background1"/>
                <w:sz w:val="16"/>
                <w:szCs w:val="16"/>
                <w:lang w:val="es-CR"/>
              </w:rPr>
            </w:pPr>
            <w:r w:rsidRPr="001221DF">
              <w:rPr>
                <w:rFonts w:eastAsia="Times New Roman" w:cstheme="minorHAnsi"/>
                <w:b/>
                <w:bCs/>
                <w:color w:val="FFFFFF" w:themeColor="background1"/>
                <w:sz w:val="16"/>
                <w:szCs w:val="16"/>
                <w:lang w:val="es-CR"/>
              </w:rPr>
              <w:t>2019</w:t>
            </w:r>
          </w:p>
          <w:p w14:paraId="68701BF6" w14:textId="77777777" w:rsidR="00724340" w:rsidRPr="001221DF" w:rsidRDefault="00724340" w:rsidP="00724340">
            <w:pPr>
              <w:spacing w:after="0" w:line="240" w:lineRule="auto"/>
              <w:jc w:val="center"/>
              <w:rPr>
                <w:rFonts w:eastAsia="Times New Roman" w:cstheme="minorHAnsi"/>
                <w:b/>
                <w:bCs/>
                <w:color w:val="FFFFFF" w:themeColor="background1"/>
                <w:sz w:val="16"/>
                <w:szCs w:val="16"/>
                <w:lang w:val="es-CR"/>
              </w:rPr>
            </w:pPr>
            <w:r w:rsidRPr="001221DF">
              <w:rPr>
                <w:rFonts w:eastAsia="Times New Roman" w:cstheme="minorHAnsi"/>
                <w:b/>
                <w:bCs/>
                <w:color w:val="FFFFFF" w:themeColor="background1"/>
                <w:sz w:val="16"/>
                <w:szCs w:val="16"/>
                <w:lang w:val="es-CR"/>
              </w:rPr>
              <w:t>En RD$</w:t>
            </w:r>
          </w:p>
        </w:tc>
      </w:tr>
      <w:tr w:rsidR="00724340" w:rsidRPr="001221DF" w14:paraId="2C3961CB" w14:textId="77777777" w:rsidTr="00A05D33">
        <w:trPr>
          <w:trHeight w:val="389"/>
        </w:trPr>
        <w:tc>
          <w:tcPr>
            <w:tcW w:w="0" w:type="dxa"/>
            <w:tcBorders>
              <w:top w:val="nil"/>
            </w:tcBorders>
            <w:noWrap/>
            <w:vAlign w:val="center"/>
            <w:hideMark/>
          </w:tcPr>
          <w:p w14:paraId="3B1ACB10" w14:textId="77777777" w:rsidR="00724340" w:rsidRDefault="00724340" w:rsidP="00724340">
            <w:pPr>
              <w:spacing w:after="0" w:line="240" w:lineRule="auto"/>
              <w:rPr>
                <w:rFonts w:eastAsia="Times New Roman" w:cstheme="minorHAnsi"/>
                <w:bCs/>
                <w:sz w:val="16"/>
                <w:szCs w:val="16"/>
                <w:lang w:val="es-CR"/>
              </w:rPr>
            </w:pPr>
            <w:r w:rsidRPr="001221DF">
              <w:rPr>
                <w:rFonts w:eastAsia="Times New Roman" w:cstheme="minorHAnsi"/>
                <w:bCs/>
                <w:sz w:val="16"/>
                <w:szCs w:val="16"/>
                <w:lang w:val="es-CR"/>
              </w:rPr>
              <w:t xml:space="preserve">Total de flujos cotejados </w:t>
            </w:r>
            <w:r>
              <w:rPr>
                <w:rFonts w:eastAsia="Times New Roman" w:cstheme="minorHAnsi"/>
                <w:bCs/>
                <w:sz w:val="16"/>
                <w:szCs w:val="16"/>
                <w:lang w:val="es-CR"/>
              </w:rPr>
              <w:t xml:space="preserve">– (tomado de las cifras reportadas </w:t>
            </w:r>
            <w:r w:rsidRPr="001221DF">
              <w:rPr>
                <w:rFonts w:eastAsia="Times New Roman" w:cstheme="minorHAnsi"/>
                <w:bCs/>
                <w:sz w:val="16"/>
                <w:szCs w:val="16"/>
                <w:lang w:val="es-CR"/>
              </w:rPr>
              <w:t>p</w:t>
            </w:r>
            <w:r>
              <w:rPr>
                <w:rFonts w:eastAsia="Times New Roman" w:cstheme="minorHAnsi"/>
                <w:bCs/>
                <w:sz w:val="16"/>
                <w:szCs w:val="16"/>
                <w:lang w:val="es-CR"/>
              </w:rPr>
              <w:t>or</w:t>
            </w:r>
            <w:r w:rsidRPr="001221DF">
              <w:rPr>
                <w:rFonts w:eastAsia="Times New Roman" w:cstheme="minorHAnsi"/>
                <w:bCs/>
                <w:sz w:val="16"/>
                <w:szCs w:val="16"/>
                <w:lang w:val="es-CR"/>
              </w:rPr>
              <w:t xml:space="preserve"> </w:t>
            </w:r>
            <w:r>
              <w:rPr>
                <w:rFonts w:eastAsia="Times New Roman" w:cstheme="minorHAnsi"/>
                <w:bCs/>
                <w:sz w:val="16"/>
                <w:szCs w:val="16"/>
                <w:lang w:val="es-CR"/>
              </w:rPr>
              <w:t xml:space="preserve">las </w:t>
            </w:r>
          </w:p>
          <w:p w14:paraId="4FFE5884" w14:textId="55209ECD" w:rsidR="00724340" w:rsidRPr="001221DF" w:rsidRDefault="00724340" w:rsidP="00724340">
            <w:pPr>
              <w:spacing w:after="0" w:line="240" w:lineRule="auto"/>
              <w:rPr>
                <w:rFonts w:eastAsia="Times New Roman" w:cstheme="minorHAnsi"/>
                <w:sz w:val="16"/>
                <w:szCs w:val="16"/>
                <w:lang w:val="es-CR"/>
              </w:rPr>
            </w:pPr>
            <w:r>
              <w:rPr>
                <w:rFonts w:eastAsia="Times New Roman" w:cstheme="minorHAnsi"/>
                <w:bCs/>
                <w:sz w:val="16"/>
                <w:szCs w:val="16"/>
                <w:lang w:val="es-CR"/>
              </w:rPr>
              <w:t xml:space="preserve">  </w:t>
            </w:r>
            <w:r w:rsidRPr="001221DF">
              <w:rPr>
                <w:rFonts w:eastAsia="Times New Roman" w:cstheme="minorHAnsi"/>
                <w:bCs/>
                <w:sz w:val="16"/>
                <w:szCs w:val="16"/>
                <w:lang w:val="es-CR"/>
              </w:rPr>
              <w:t>entidades gubernamentales</w:t>
            </w:r>
            <w:r>
              <w:rPr>
                <w:rFonts w:eastAsia="Times New Roman" w:cstheme="minorHAnsi"/>
                <w:bCs/>
                <w:sz w:val="16"/>
                <w:szCs w:val="16"/>
                <w:lang w:val="es-CR"/>
              </w:rPr>
              <w:t>)</w:t>
            </w:r>
          </w:p>
        </w:tc>
        <w:tc>
          <w:tcPr>
            <w:tcW w:w="0" w:type="dxa"/>
            <w:tcBorders>
              <w:top w:val="nil"/>
            </w:tcBorders>
            <w:vAlign w:val="center"/>
          </w:tcPr>
          <w:p w14:paraId="1A02DF66" w14:textId="2758F31C" w:rsidR="00724340" w:rsidRPr="002A6D80" w:rsidRDefault="00724340" w:rsidP="00724340">
            <w:pPr>
              <w:tabs>
                <w:tab w:val="decimal" w:pos="1505"/>
              </w:tabs>
              <w:spacing w:after="0" w:line="240" w:lineRule="auto"/>
              <w:jc w:val="both"/>
              <w:rPr>
                <w:rFonts w:eastAsia="Times New Roman" w:cstheme="minorHAnsi"/>
                <w:sz w:val="16"/>
                <w:szCs w:val="16"/>
                <w:lang w:val="es-CR"/>
              </w:rPr>
            </w:pPr>
            <w:r>
              <w:rPr>
                <w:rFonts w:eastAsia="Times New Roman" w:cstheme="minorHAnsi"/>
                <w:sz w:val="16"/>
                <w:szCs w:val="16"/>
                <w:lang w:val="es-CR"/>
              </w:rPr>
              <w:t>23,754,004,549</w:t>
            </w:r>
          </w:p>
        </w:tc>
        <w:tc>
          <w:tcPr>
            <w:tcW w:w="0" w:type="dxa"/>
            <w:tcBorders>
              <w:top w:val="nil"/>
            </w:tcBorders>
          </w:tcPr>
          <w:p w14:paraId="3F2316B9" w14:textId="0ACDF37E" w:rsidR="00724340" w:rsidRPr="002A6D80" w:rsidRDefault="00724340" w:rsidP="00724340">
            <w:pPr>
              <w:tabs>
                <w:tab w:val="decimal" w:pos="1505"/>
              </w:tabs>
              <w:spacing w:after="0" w:line="240" w:lineRule="auto"/>
              <w:jc w:val="both"/>
              <w:rPr>
                <w:rFonts w:eastAsia="Times New Roman" w:cstheme="minorHAnsi"/>
                <w:sz w:val="16"/>
                <w:szCs w:val="16"/>
                <w:lang w:val="es-CR"/>
              </w:rPr>
            </w:pPr>
          </w:p>
        </w:tc>
        <w:tc>
          <w:tcPr>
            <w:tcW w:w="0" w:type="dxa"/>
            <w:tcBorders>
              <w:top w:val="nil"/>
            </w:tcBorders>
            <w:vAlign w:val="center"/>
          </w:tcPr>
          <w:p w14:paraId="6B9698BE" w14:textId="193BB63B" w:rsidR="00724340" w:rsidRPr="00FC473F" w:rsidRDefault="00724340" w:rsidP="00724340">
            <w:pPr>
              <w:tabs>
                <w:tab w:val="decimal" w:pos="1505"/>
              </w:tabs>
              <w:spacing w:after="0" w:line="240" w:lineRule="auto"/>
              <w:jc w:val="both"/>
              <w:rPr>
                <w:rFonts w:eastAsia="Times New Roman" w:cstheme="minorHAnsi"/>
                <w:sz w:val="16"/>
                <w:szCs w:val="16"/>
                <w:highlight w:val="yellow"/>
                <w:lang w:val="es-CR"/>
              </w:rPr>
            </w:pPr>
            <w:r w:rsidRPr="002A6D80">
              <w:rPr>
                <w:rFonts w:eastAsia="Times New Roman" w:cstheme="minorHAnsi"/>
                <w:sz w:val="16"/>
                <w:szCs w:val="16"/>
                <w:lang w:val="es-CR"/>
              </w:rPr>
              <w:t>11,465,485,</w:t>
            </w:r>
            <w:r>
              <w:rPr>
                <w:rFonts w:eastAsia="Times New Roman" w:cstheme="minorHAnsi"/>
                <w:sz w:val="16"/>
                <w:szCs w:val="16"/>
                <w:lang w:val="es-CR"/>
              </w:rPr>
              <w:t>433</w:t>
            </w:r>
          </w:p>
        </w:tc>
      </w:tr>
      <w:tr w:rsidR="00724340" w:rsidRPr="001221DF" w14:paraId="79D17AE7" w14:textId="77777777" w:rsidTr="00A05D33">
        <w:trPr>
          <w:trHeight w:val="389"/>
        </w:trPr>
        <w:tc>
          <w:tcPr>
            <w:tcW w:w="0" w:type="dxa"/>
            <w:noWrap/>
            <w:vAlign w:val="center"/>
            <w:hideMark/>
          </w:tcPr>
          <w:p w14:paraId="3E9309F8" w14:textId="77777777" w:rsidR="00724340" w:rsidRDefault="00724340" w:rsidP="00724340">
            <w:pPr>
              <w:spacing w:after="0" w:line="240" w:lineRule="auto"/>
              <w:rPr>
                <w:rFonts w:eastAsia="Times New Roman" w:cstheme="minorHAnsi"/>
                <w:bCs/>
                <w:sz w:val="16"/>
                <w:szCs w:val="16"/>
                <w:lang w:val="es-CR"/>
              </w:rPr>
            </w:pPr>
            <w:r w:rsidRPr="001221DF">
              <w:rPr>
                <w:rFonts w:eastAsia="Times New Roman" w:cstheme="minorHAnsi"/>
                <w:bCs/>
                <w:sz w:val="16"/>
                <w:szCs w:val="16"/>
                <w:lang w:val="es-CR"/>
              </w:rPr>
              <w:t xml:space="preserve">Total flujos reportados por las entidades gubernamentales del listado </w:t>
            </w:r>
          </w:p>
          <w:p w14:paraId="306971BA" w14:textId="4D04C018" w:rsidR="00724340" w:rsidRPr="001221DF" w:rsidRDefault="00724340" w:rsidP="00724340">
            <w:pPr>
              <w:spacing w:after="0" w:line="240" w:lineRule="auto"/>
              <w:rPr>
                <w:rFonts w:eastAsia="Times New Roman" w:cstheme="minorHAnsi"/>
                <w:sz w:val="16"/>
                <w:szCs w:val="16"/>
                <w:lang w:val="es-CR"/>
              </w:rPr>
            </w:pPr>
            <w:r>
              <w:rPr>
                <w:rFonts w:eastAsia="Times New Roman" w:cstheme="minorHAnsi"/>
                <w:bCs/>
                <w:sz w:val="16"/>
                <w:szCs w:val="16"/>
                <w:lang w:val="es-CR"/>
              </w:rPr>
              <w:t xml:space="preserve">  </w:t>
            </w:r>
            <w:r w:rsidRPr="001221DF">
              <w:rPr>
                <w:rFonts w:eastAsia="Times New Roman" w:cstheme="minorHAnsi"/>
                <w:bCs/>
                <w:sz w:val="16"/>
                <w:szCs w:val="16"/>
                <w:lang w:val="es-CR"/>
              </w:rPr>
              <w:t>depurado de DGII</w:t>
            </w:r>
          </w:p>
        </w:tc>
        <w:tc>
          <w:tcPr>
            <w:tcW w:w="0" w:type="dxa"/>
            <w:vAlign w:val="center"/>
          </w:tcPr>
          <w:p w14:paraId="09FC1A89" w14:textId="57A40F22" w:rsidR="00724340" w:rsidRPr="00AC4769" w:rsidRDefault="00724340" w:rsidP="00724340">
            <w:pPr>
              <w:tabs>
                <w:tab w:val="decimal" w:pos="1505"/>
              </w:tabs>
              <w:spacing w:after="0" w:line="240" w:lineRule="auto"/>
              <w:jc w:val="both"/>
              <w:rPr>
                <w:rFonts w:eastAsia="Times New Roman" w:cstheme="minorHAnsi"/>
                <w:color w:val="000000"/>
                <w:sz w:val="16"/>
                <w:szCs w:val="16"/>
                <w:lang w:val="es-CR" w:eastAsia="es-DO"/>
              </w:rPr>
            </w:pPr>
            <w:r w:rsidRPr="00AC4769">
              <w:rPr>
                <w:rFonts w:eastAsia="Times New Roman" w:cstheme="minorHAnsi"/>
                <w:color w:val="000000"/>
                <w:sz w:val="16"/>
                <w:szCs w:val="16"/>
                <w:lang w:val="es-CR" w:eastAsia="es-DO"/>
              </w:rPr>
              <w:t>24,169,704,016</w:t>
            </w:r>
          </w:p>
        </w:tc>
        <w:tc>
          <w:tcPr>
            <w:tcW w:w="0" w:type="dxa"/>
          </w:tcPr>
          <w:p w14:paraId="5FDBC863" w14:textId="7B410F7D" w:rsidR="00724340" w:rsidRPr="00AC4769" w:rsidRDefault="00724340" w:rsidP="00724340">
            <w:pPr>
              <w:tabs>
                <w:tab w:val="decimal" w:pos="1505"/>
              </w:tabs>
              <w:spacing w:after="0" w:line="240" w:lineRule="auto"/>
              <w:jc w:val="both"/>
              <w:rPr>
                <w:rFonts w:eastAsia="Times New Roman" w:cstheme="minorHAnsi"/>
                <w:color w:val="000000"/>
                <w:sz w:val="16"/>
                <w:szCs w:val="16"/>
                <w:lang w:val="es-CR" w:eastAsia="es-DO"/>
              </w:rPr>
            </w:pPr>
          </w:p>
        </w:tc>
        <w:tc>
          <w:tcPr>
            <w:tcW w:w="0" w:type="dxa"/>
            <w:vAlign w:val="center"/>
          </w:tcPr>
          <w:p w14:paraId="583CC343" w14:textId="402B800A" w:rsidR="00724340" w:rsidRPr="00FC473F" w:rsidRDefault="00724340" w:rsidP="00724340">
            <w:pPr>
              <w:tabs>
                <w:tab w:val="decimal" w:pos="1505"/>
              </w:tabs>
              <w:spacing w:after="0" w:line="240" w:lineRule="auto"/>
              <w:jc w:val="both"/>
              <w:rPr>
                <w:rFonts w:eastAsia="Times New Roman" w:cstheme="minorHAnsi"/>
                <w:sz w:val="16"/>
                <w:szCs w:val="16"/>
                <w:highlight w:val="yellow"/>
                <w:lang w:val="es-CR"/>
              </w:rPr>
            </w:pPr>
            <w:r w:rsidRPr="00AC4769">
              <w:rPr>
                <w:rFonts w:eastAsia="Times New Roman" w:cstheme="minorHAnsi"/>
                <w:color w:val="000000"/>
                <w:sz w:val="16"/>
                <w:szCs w:val="16"/>
                <w:lang w:val="es-CR" w:eastAsia="es-DO"/>
              </w:rPr>
              <w:t>12,021,199,819</w:t>
            </w:r>
          </w:p>
        </w:tc>
      </w:tr>
      <w:tr w:rsidR="00724340" w:rsidRPr="001221DF" w14:paraId="16ACE5AB" w14:textId="77777777" w:rsidTr="00A05D33">
        <w:trPr>
          <w:trHeight w:val="389"/>
        </w:trPr>
        <w:tc>
          <w:tcPr>
            <w:tcW w:w="0" w:type="dxa"/>
            <w:noWrap/>
            <w:vAlign w:val="center"/>
            <w:hideMark/>
          </w:tcPr>
          <w:p w14:paraId="7464FB22" w14:textId="77777777" w:rsidR="00724340" w:rsidRPr="001221DF" w:rsidRDefault="00724340" w:rsidP="00724340">
            <w:pPr>
              <w:spacing w:after="0" w:line="240" w:lineRule="auto"/>
              <w:rPr>
                <w:rFonts w:eastAsia="Times New Roman" w:cstheme="minorHAnsi"/>
                <w:sz w:val="16"/>
                <w:szCs w:val="16"/>
                <w:lang w:val="es-CR"/>
              </w:rPr>
            </w:pPr>
            <w:r w:rsidRPr="001221DF">
              <w:rPr>
                <w:rFonts w:eastAsia="Times New Roman" w:cstheme="minorHAnsi"/>
                <w:sz w:val="16"/>
                <w:szCs w:val="16"/>
                <w:lang w:val="es-CR"/>
              </w:rPr>
              <w:t>Materialidad alcanzada</w:t>
            </w:r>
          </w:p>
        </w:tc>
        <w:tc>
          <w:tcPr>
            <w:tcW w:w="0" w:type="dxa"/>
            <w:vAlign w:val="center"/>
          </w:tcPr>
          <w:p w14:paraId="41AE1451" w14:textId="4BE57EE4" w:rsidR="00724340" w:rsidRPr="00BC1472" w:rsidRDefault="00724340" w:rsidP="00724340">
            <w:pPr>
              <w:tabs>
                <w:tab w:val="decimal" w:pos="1388"/>
              </w:tabs>
              <w:spacing w:after="0" w:line="240" w:lineRule="auto"/>
              <w:ind w:right="57"/>
              <w:jc w:val="both"/>
              <w:rPr>
                <w:rFonts w:eastAsia="Times New Roman" w:cstheme="minorHAnsi"/>
                <w:sz w:val="16"/>
                <w:szCs w:val="16"/>
                <w:lang w:val="es-CR"/>
              </w:rPr>
            </w:pPr>
            <w:r w:rsidRPr="00BC1472">
              <w:rPr>
                <w:rFonts w:eastAsia="Times New Roman" w:cstheme="minorHAnsi"/>
                <w:sz w:val="16"/>
                <w:szCs w:val="16"/>
                <w:lang w:val="es-CR"/>
              </w:rPr>
              <w:t>98%</w:t>
            </w:r>
          </w:p>
        </w:tc>
        <w:tc>
          <w:tcPr>
            <w:tcW w:w="0" w:type="dxa"/>
          </w:tcPr>
          <w:p w14:paraId="509152CE" w14:textId="2792B171" w:rsidR="00724340" w:rsidRPr="00BC1472" w:rsidRDefault="00724340" w:rsidP="00724340">
            <w:pPr>
              <w:tabs>
                <w:tab w:val="decimal" w:pos="1388"/>
              </w:tabs>
              <w:spacing w:after="0" w:line="240" w:lineRule="auto"/>
              <w:ind w:right="57"/>
              <w:jc w:val="both"/>
              <w:rPr>
                <w:rFonts w:eastAsia="Times New Roman" w:cstheme="minorHAnsi"/>
                <w:sz w:val="16"/>
                <w:szCs w:val="16"/>
                <w:lang w:val="es-CR"/>
              </w:rPr>
            </w:pPr>
          </w:p>
        </w:tc>
        <w:tc>
          <w:tcPr>
            <w:tcW w:w="0" w:type="dxa"/>
            <w:vAlign w:val="center"/>
          </w:tcPr>
          <w:p w14:paraId="61033412" w14:textId="0DA3661E" w:rsidR="00724340" w:rsidRPr="00BC1472" w:rsidRDefault="00724340" w:rsidP="00724340">
            <w:pPr>
              <w:tabs>
                <w:tab w:val="decimal" w:pos="1388"/>
              </w:tabs>
              <w:spacing w:after="0" w:line="240" w:lineRule="auto"/>
              <w:ind w:right="57"/>
              <w:jc w:val="both"/>
              <w:rPr>
                <w:rFonts w:eastAsia="Times New Roman" w:cstheme="minorHAnsi"/>
                <w:sz w:val="16"/>
                <w:szCs w:val="16"/>
                <w:lang w:val="es-CR"/>
              </w:rPr>
            </w:pPr>
            <w:r w:rsidRPr="00BC1472">
              <w:rPr>
                <w:rFonts w:eastAsia="Times New Roman" w:cstheme="minorHAnsi"/>
                <w:sz w:val="16"/>
                <w:szCs w:val="16"/>
                <w:lang w:val="es-CR"/>
              </w:rPr>
              <w:t>95</w:t>
            </w:r>
            <w:r w:rsidRPr="00AD6492">
              <w:rPr>
                <w:rFonts w:eastAsia="Times New Roman" w:cstheme="minorHAnsi"/>
                <w:sz w:val="16"/>
                <w:szCs w:val="16"/>
                <w:lang w:val="es-CR"/>
              </w:rPr>
              <w:t>%</w:t>
            </w:r>
          </w:p>
        </w:tc>
      </w:tr>
    </w:tbl>
    <w:p w14:paraId="01F3868D" w14:textId="77777777" w:rsidR="00E90F6E" w:rsidRPr="001221DF" w:rsidRDefault="00E90F6E" w:rsidP="00E90F6E">
      <w:pPr>
        <w:autoSpaceDE w:val="0"/>
        <w:autoSpaceDN w:val="0"/>
        <w:spacing w:after="0" w:line="240" w:lineRule="auto"/>
        <w:ind w:left="900"/>
        <w:rPr>
          <w:rFonts w:cstheme="minorHAnsi"/>
          <w:lang w:val="es-CR"/>
        </w:rPr>
      </w:pPr>
    </w:p>
    <w:p w14:paraId="767D6FE3" w14:textId="77777777" w:rsidR="00E90F6E" w:rsidRPr="001221DF" w:rsidRDefault="00E90F6E" w:rsidP="00E90F6E">
      <w:pPr>
        <w:autoSpaceDE w:val="0"/>
        <w:autoSpaceDN w:val="0"/>
        <w:spacing w:after="0" w:line="240" w:lineRule="auto"/>
        <w:ind w:left="900"/>
        <w:rPr>
          <w:rFonts w:cstheme="minorHAnsi"/>
        </w:rPr>
      </w:pPr>
      <w:r w:rsidRPr="001221DF">
        <w:rPr>
          <w:rFonts w:cstheme="minorHAnsi"/>
        </w:rPr>
        <w:t>Considerando la necesidad del levantamiento del velo fiscal para la divulgación de los pagos realizados por el contribuyente, las entidades gubernamentales reportaron los montos individuales sin identificar nombre.</w:t>
      </w:r>
    </w:p>
    <w:p w14:paraId="453A5F2A" w14:textId="77777777" w:rsidR="00E90F6E" w:rsidRPr="001221DF" w:rsidRDefault="00E90F6E" w:rsidP="00E90F6E">
      <w:pPr>
        <w:autoSpaceDE w:val="0"/>
        <w:autoSpaceDN w:val="0"/>
        <w:spacing w:after="0" w:line="240" w:lineRule="auto"/>
        <w:ind w:left="900"/>
        <w:rPr>
          <w:rFonts w:cstheme="minorHAnsi"/>
        </w:rPr>
      </w:pPr>
    </w:p>
    <w:p w14:paraId="449662E8" w14:textId="77777777" w:rsidR="00E90F6E" w:rsidRPr="001221DF" w:rsidRDefault="00E90F6E" w:rsidP="00E90F6E">
      <w:pPr>
        <w:pStyle w:val="Prrafodelista"/>
        <w:autoSpaceDE w:val="0"/>
        <w:autoSpaceDN w:val="0"/>
        <w:spacing w:after="0" w:line="240" w:lineRule="auto"/>
        <w:ind w:left="1080"/>
        <w:rPr>
          <w:rFonts w:cstheme="minorHAnsi"/>
          <w:lang w:val="es-CR"/>
        </w:rPr>
      </w:pPr>
    </w:p>
    <w:p w14:paraId="59F13360" w14:textId="77777777" w:rsidR="00E90F6E" w:rsidRPr="001221DF" w:rsidRDefault="00E90F6E" w:rsidP="00E90F6E">
      <w:pPr>
        <w:pStyle w:val="Prrafodelista"/>
        <w:autoSpaceDE w:val="0"/>
        <w:autoSpaceDN w:val="0"/>
        <w:spacing w:after="0" w:line="240" w:lineRule="auto"/>
        <w:ind w:left="1080"/>
        <w:rPr>
          <w:rFonts w:cstheme="minorHAnsi"/>
          <w:lang w:val="es-CR"/>
        </w:rPr>
      </w:pPr>
    </w:p>
    <w:p w14:paraId="154CCB6F" w14:textId="77777777" w:rsidR="00E90F6E" w:rsidRPr="001221DF" w:rsidRDefault="00E90F6E" w:rsidP="00E90F6E">
      <w:pPr>
        <w:pStyle w:val="Prrafodelista"/>
        <w:autoSpaceDE w:val="0"/>
        <w:autoSpaceDN w:val="0"/>
        <w:spacing w:after="0" w:line="240" w:lineRule="auto"/>
        <w:ind w:left="1080"/>
        <w:rPr>
          <w:rFonts w:cstheme="minorHAnsi"/>
          <w:lang w:val="es-CR"/>
        </w:rPr>
      </w:pPr>
    </w:p>
    <w:p w14:paraId="3E2527D5" w14:textId="77777777" w:rsidR="00E90F6E" w:rsidRPr="001221DF" w:rsidRDefault="00E90F6E" w:rsidP="00E90F6E">
      <w:pPr>
        <w:pStyle w:val="Prrafodelista"/>
        <w:autoSpaceDE w:val="0"/>
        <w:autoSpaceDN w:val="0"/>
        <w:spacing w:after="0" w:line="240" w:lineRule="auto"/>
        <w:ind w:left="1080"/>
        <w:rPr>
          <w:rFonts w:cstheme="minorHAnsi"/>
          <w:lang w:val="es-CR"/>
        </w:rPr>
      </w:pPr>
    </w:p>
    <w:p w14:paraId="3275ED4C" w14:textId="77777777" w:rsidR="00E90F6E" w:rsidRPr="001221DF" w:rsidRDefault="00E90F6E" w:rsidP="00E90F6E">
      <w:pPr>
        <w:pStyle w:val="Prrafodelista"/>
        <w:autoSpaceDE w:val="0"/>
        <w:autoSpaceDN w:val="0"/>
        <w:spacing w:after="0" w:line="240" w:lineRule="auto"/>
        <w:ind w:left="1080"/>
        <w:rPr>
          <w:rFonts w:cstheme="minorHAnsi"/>
          <w:lang w:val="es-CR"/>
        </w:rPr>
      </w:pPr>
    </w:p>
    <w:p w14:paraId="41B5A84A" w14:textId="77777777" w:rsidR="00761146" w:rsidRPr="001221DF" w:rsidRDefault="00761146" w:rsidP="00761146">
      <w:pPr>
        <w:spacing w:after="200" w:line="276" w:lineRule="auto"/>
        <w:ind w:left="993"/>
        <w:rPr>
          <w:rStyle w:val="Hipervnculo"/>
          <w:rFonts w:cstheme="minorHAnsi"/>
          <w:sz w:val="10"/>
          <w:szCs w:val="16"/>
          <w:lang w:val="es-CR"/>
        </w:rPr>
      </w:pPr>
      <w:r w:rsidRPr="001221DF">
        <w:rPr>
          <w:rFonts w:cstheme="minorHAnsi"/>
          <w:vertAlign w:val="superscript"/>
          <w:lang w:val="es-CR"/>
        </w:rPr>
        <w:t>5</w:t>
      </w:r>
      <w:r w:rsidRPr="001221DF">
        <w:rPr>
          <w:rFonts w:cstheme="minorHAnsi"/>
          <w:lang w:val="es-CR"/>
        </w:rPr>
        <w:t xml:space="preserve"> </w:t>
      </w:r>
      <w:r w:rsidRPr="001221DF">
        <w:rPr>
          <w:rStyle w:val="Hipervnculo"/>
          <w:rFonts w:cstheme="minorHAnsi"/>
          <w:color w:val="auto"/>
          <w:sz w:val="10"/>
          <w:szCs w:val="16"/>
          <w:u w:val="none"/>
          <w:lang w:val="es-CR"/>
        </w:rPr>
        <w:t>Actas de la CNEITI-RD</w:t>
      </w:r>
      <w:r w:rsidRPr="001221DF">
        <w:rPr>
          <w:rStyle w:val="Hipervnculo"/>
          <w:rFonts w:cstheme="minorHAnsi"/>
          <w:color w:val="auto"/>
          <w:sz w:val="10"/>
          <w:szCs w:val="16"/>
          <w:lang w:val="es-CR"/>
        </w:rPr>
        <w:t xml:space="preserve"> </w:t>
      </w:r>
      <w:hyperlink r:id="rId28" w:history="1">
        <w:r w:rsidRPr="001221DF">
          <w:rPr>
            <w:rStyle w:val="Hipervnculo"/>
            <w:rFonts w:cstheme="minorHAnsi"/>
            <w:sz w:val="10"/>
            <w:szCs w:val="16"/>
            <w:lang w:val="es-CR"/>
          </w:rPr>
          <w:t>https://eitird.mem.gob.do/actas-de-reuniones-de-la-comision-nacional/</w:t>
        </w:r>
      </w:hyperlink>
    </w:p>
    <w:p w14:paraId="149C80BD" w14:textId="77777777" w:rsidR="00E90F6E" w:rsidRPr="001221DF" w:rsidRDefault="00E90F6E" w:rsidP="00E90F6E">
      <w:pPr>
        <w:spacing w:after="200" w:line="276" w:lineRule="auto"/>
        <w:rPr>
          <w:rFonts w:cstheme="minorHAnsi"/>
          <w:b/>
          <w:color w:val="00A3E0" w:themeColor="accent3"/>
          <w:sz w:val="16"/>
          <w:lang w:val="es-CR"/>
        </w:rPr>
      </w:pPr>
      <w:r w:rsidRPr="001221DF">
        <w:rPr>
          <w:rFonts w:cstheme="minorHAnsi"/>
          <w:lang w:val="es-CR"/>
        </w:rPr>
        <w:br w:type="page"/>
      </w:r>
      <w:r w:rsidRPr="001221DF">
        <w:rPr>
          <w:rFonts w:cstheme="minorHAnsi"/>
          <w:sz w:val="144"/>
          <w:szCs w:val="144"/>
          <w:lang w:val="es-CR"/>
        </w:rPr>
        <w:lastRenderedPageBreak/>
        <w:tab/>
      </w:r>
    </w:p>
    <w:p w14:paraId="53039B57" w14:textId="77777777" w:rsidR="00E90F6E" w:rsidRPr="001221DF" w:rsidRDefault="00E90F6E" w:rsidP="00E90F6E">
      <w:pPr>
        <w:spacing w:after="200" w:line="276" w:lineRule="auto"/>
        <w:rPr>
          <w:rFonts w:cstheme="minorHAnsi"/>
          <w:color w:val="FFFFFF" w:themeColor="background1"/>
          <w:sz w:val="144"/>
          <w:szCs w:val="144"/>
          <w:lang w:val="es-CR"/>
        </w:rPr>
      </w:pPr>
      <w:r w:rsidRPr="001221DF">
        <w:rPr>
          <w:rFonts w:cstheme="minorHAnsi"/>
          <w:noProof/>
          <w:color w:val="FFFFFF" w:themeColor="background1"/>
          <w:sz w:val="144"/>
          <w:szCs w:val="144"/>
          <w:lang w:eastAsia="es-DO"/>
        </w:rPr>
        <mc:AlternateContent>
          <mc:Choice Requires="wps">
            <w:drawing>
              <wp:anchor distT="0" distB="0" distL="114300" distR="114300" simplePos="0" relativeHeight="251662336" behindDoc="1" locked="0" layoutInCell="1" allowOverlap="1" wp14:anchorId="3502C4BD" wp14:editId="724E9301">
                <wp:simplePos x="0" y="0"/>
                <wp:positionH relativeFrom="page">
                  <wp:posOffset>0</wp:posOffset>
                </wp:positionH>
                <wp:positionV relativeFrom="page">
                  <wp:posOffset>0</wp:posOffset>
                </wp:positionV>
                <wp:extent cx="7772400" cy="10058400"/>
                <wp:effectExtent l="0" t="0" r="0" b="0"/>
                <wp:wrapNone/>
                <wp:docPr id="41" name="Rectangle 41"/>
                <wp:cNvGraphicFramePr/>
                <a:graphic xmlns:a="http://schemas.openxmlformats.org/drawingml/2006/main">
                  <a:graphicData uri="http://schemas.microsoft.com/office/word/2010/wordprocessingShape">
                    <wps:wsp>
                      <wps:cNvSpPr/>
                      <wps:spPr bwMode="gray">
                        <a:xfrm>
                          <a:off x="0" y="0"/>
                          <a:ext cx="7772400" cy="10058400"/>
                        </a:xfrm>
                        <a:prstGeom prst="rect">
                          <a:avLst/>
                        </a:prstGeom>
                        <a:solidFill>
                          <a:srgbClr val="004F59"/>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1B044" id="Rectangle 41" o:spid="_x0000_s1026" style="position:absolute;margin-left:0;margin-top:0;width:612pt;height:11in;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" fillcolor="#004f59" stroked="f" strokeweight="1.5pt">
                <v:textbox inset="7pt,7pt,7pt,7pt"/>
                <w10:wrap anchorx="page" anchory="page"/>
              </v:rect>
            </w:pict>
          </mc:Fallback>
        </mc:AlternateContent>
      </w:r>
    </w:p>
    <w:p w14:paraId="4C6B39C9" w14:textId="77777777" w:rsidR="00E90F6E" w:rsidRPr="001221DF" w:rsidRDefault="00E90F6E" w:rsidP="00E90F6E">
      <w:pPr>
        <w:spacing w:after="200" w:line="276" w:lineRule="auto"/>
        <w:rPr>
          <w:rFonts w:cstheme="minorHAnsi"/>
          <w:color w:val="FFFFFF" w:themeColor="background1"/>
          <w:sz w:val="144"/>
          <w:szCs w:val="144"/>
          <w:lang w:val="es-CR"/>
        </w:rPr>
      </w:pPr>
      <w:r w:rsidRPr="001221DF">
        <w:rPr>
          <w:rFonts w:cstheme="minorHAnsi"/>
          <w:color w:val="FFFFFF" w:themeColor="background1"/>
          <w:sz w:val="144"/>
          <w:szCs w:val="144"/>
          <w:lang w:val="es-CR"/>
        </w:rPr>
        <w:t>3</w:t>
      </w:r>
    </w:p>
    <w:p w14:paraId="4894C469" w14:textId="4C8389D6" w:rsidR="00E90F6E" w:rsidRPr="001221DF" w:rsidRDefault="00E90F6E" w:rsidP="00E90F6E">
      <w:pPr>
        <w:spacing w:after="200" w:line="276" w:lineRule="auto"/>
        <w:rPr>
          <w:rFonts w:cstheme="minorHAnsi"/>
          <w:color w:val="FFFFFF" w:themeColor="background1"/>
          <w:sz w:val="60"/>
          <w:szCs w:val="60"/>
          <w:lang w:val="es-CR"/>
        </w:rPr>
      </w:pPr>
      <w:r w:rsidRPr="001221DF">
        <w:rPr>
          <w:rFonts w:cstheme="minorHAnsi"/>
          <w:color w:val="FFFFFF" w:themeColor="background1"/>
          <w:sz w:val="60"/>
          <w:szCs w:val="60"/>
          <w:lang w:val="es-CR"/>
        </w:rPr>
        <w:t xml:space="preserve">Recolección y Cotejo de Datos </w:t>
      </w:r>
    </w:p>
    <w:p w14:paraId="0E3FDBAC" w14:textId="157CD7D7" w:rsidR="00E90F6E" w:rsidRPr="001221DF" w:rsidRDefault="00E90F6E" w:rsidP="00E90F6E">
      <w:pPr>
        <w:pStyle w:val="Sectiontitle"/>
        <w:rPr>
          <w:rFonts w:cstheme="minorHAnsi"/>
          <w:sz w:val="56"/>
          <w:lang w:val="es-CR"/>
        </w:rPr>
      </w:pPr>
      <w:r w:rsidRPr="001221DF">
        <w:rPr>
          <w:rFonts w:cstheme="minorHAnsi"/>
          <w:lang w:val="es-CR"/>
        </w:rPr>
        <w:br w:type="page"/>
      </w:r>
      <w:r w:rsidRPr="001221DF">
        <w:rPr>
          <w:rFonts w:cstheme="minorHAnsi"/>
          <w:lang w:val="es-CR"/>
        </w:rPr>
        <w:lastRenderedPageBreak/>
        <w:t xml:space="preserve">3.1 </w:t>
      </w:r>
      <w:r w:rsidR="002E495C">
        <w:rPr>
          <w:rFonts w:cstheme="minorHAnsi"/>
          <w:lang w:val="es-CR"/>
        </w:rPr>
        <w:tab/>
      </w:r>
      <w:r w:rsidRPr="001221DF">
        <w:rPr>
          <w:rFonts w:cstheme="minorHAnsi"/>
          <w:sz w:val="56"/>
          <w:lang w:val="es-CR"/>
        </w:rPr>
        <w:t>Alcance del Cotejo de Datos</w:t>
      </w:r>
    </w:p>
    <w:tbl>
      <w:tblPr>
        <w:tblStyle w:val="Tablaconcuadrcula"/>
        <w:tblW w:w="7200" w:type="dxa"/>
        <w:tblInd w:w="1476" w:type="dxa"/>
        <w:tblLook w:val="04A0" w:firstRow="1" w:lastRow="0" w:firstColumn="1" w:lastColumn="0" w:noHBand="0" w:noVBand="1"/>
      </w:tblPr>
      <w:tblGrid>
        <w:gridCol w:w="7200"/>
      </w:tblGrid>
      <w:tr w:rsidR="00E90F6E" w:rsidRPr="001221DF" w14:paraId="68D54432" w14:textId="77777777" w:rsidTr="002E495C">
        <w:tc>
          <w:tcPr>
            <w:tcW w:w="7200" w:type="dxa"/>
          </w:tcPr>
          <w:p w14:paraId="42DAFBB3" w14:textId="77777777" w:rsidR="00E90F6E" w:rsidRPr="001221DF" w:rsidRDefault="00E90F6E" w:rsidP="000C1DF1">
            <w:pPr>
              <w:spacing w:after="0" w:line="240" w:lineRule="auto"/>
              <w:rPr>
                <w:rFonts w:cstheme="minorHAnsi"/>
                <w:b/>
                <w:color w:val="43B02A"/>
                <w:lang w:val="es-CR"/>
              </w:rPr>
            </w:pPr>
            <w:r w:rsidRPr="001221DF">
              <w:rPr>
                <w:rFonts w:cstheme="minorHAnsi"/>
                <w:b/>
                <w:color w:val="43B02A"/>
                <w:lang w:val="es-CR"/>
              </w:rPr>
              <w:t>Acerca de los datos que incluye el informe EITI-RD</w:t>
            </w:r>
          </w:p>
          <w:p w14:paraId="65F6CDED" w14:textId="77777777" w:rsidR="00E90F6E" w:rsidRPr="001221DF" w:rsidRDefault="00E90F6E" w:rsidP="000C1DF1">
            <w:pPr>
              <w:spacing w:after="0" w:line="240" w:lineRule="auto"/>
              <w:rPr>
                <w:rFonts w:cstheme="minorHAnsi"/>
                <w:b/>
                <w:color w:val="43B02A"/>
                <w:lang w:val="es-CR"/>
              </w:rPr>
            </w:pPr>
          </w:p>
          <w:p w14:paraId="4846FD60" w14:textId="2270F22A" w:rsidR="00E90F6E" w:rsidRPr="001221DF" w:rsidRDefault="007F2C07" w:rsidP="000C1DF1">
            <w:pPr>
              <w:pStyle w:val="Prrafodelista"/>
              <w:numPr>
                <w:ilvl w:val="0"/>
                <w:numId w:val="13"/>
              </w:numPr>
              <w:spacing w:after="0" w:line="240" w:lineRule="auto"/>
              <w:ind w:left="246" w:hanging="204"/>
              <w:rPr>
                <w:rFonts w:cstheme="minorHAnsi"/>
                <w:lang w:val="es-CR"/>
              </w:rPr>
            </w:pPr>
            <w:r>
              <w:rPr>
                <w:rFonts w:cstheme="minorHAnsi"/>
                <w:lang w:val="es-CR"/>
              </w:rPr>
              <w:t xml:space="preserve">La </w:t>
            </w:r>
            <w:r w:rsidR="00E90F6E" w:rsidRPr="001221DF">
              <w:rPr>
                <w:rFonts w:cstheme="minorHAnsi"/>
                <w:lang w:val="es-CR"/>
              </w:rPr>
              <w:t>CNEITI-RD</w:t>
            </w:r>
            <w:r>
              <w:rPr>
                <w:rFonts w:cstheme="minorHAnsi"/>
                <w:lang w:val="es-CR"/>
              </w:rPr>
              <w:t xml:space="preserve"> estableció </w:t>
            </w:r>
            <w:r w:rsidR="00E90F6E" w:rsidRPr="001221DF">
              <w:rPr>
                <w:rFonts w:cstheme="minorHAnsi"/>
                <w:lang w:val="es-CR"/>
              </w:rPr>
              <w:t xml:space="preserve"> </w:t>
            </w:r>
            <w:r>
              <w:rPr>
                <w:rFonts w:cstheme="minorHAnsi"/>
                <w:lang w:val="es-CR"/>
              </w:rPr>
              <w:t xml:space="preserve">los </w:t>
            </w:r>
            <w:r w:rsidR="00E90F6E" w:rsidRPr="001221DF">
              <w:rPr>
                <w:rFonts w:cstheme="minorHAnsi"/>
                <w:lang w:val="es-CR"/>
              </w:rPr>
              <w:t xml:space="preserve">flujos de ingresos que se reportan en este </w:t>
            </w:r>
            <w:r w:rsidR="00D07F79">
              <w:rPr>
                <w:rFonts w:cstheme="minorHAnsi"/>
                <w:lang w:val="es-CR"/>
              </w:rPr>
              <w:t>4to</w:t>
            </w:r>
            <w:r w:rsidR="00E90F6E" w:rsidRPr="001221DF">
              <w:rPr>
                <w:rFonts w:cstheme="minorHAnsi"/>
                <w:lang w:val="es-CR"/>
              </w:rPr>
              <w:t xml:space="preserve"> Informe EITI-RD, </w:t>
            </w:r>
            <w:r>
              <w:rPr>
                <w:rFonts w:cstheme="minorHAnsi"/>
                <w:lang w:val="es-CR"/>
              </w:rPr>
              <w:t>y definió como per</w:t>
            </w:r>
            <w:r w:rsidR="00627033">
              <w:rPr>
                <w:rFonts w:cstheme="minorHAnsi"/>
                <w:lang w:val="es-CR"/>
              </w:rPr>
              <w:t>í</w:t>
            </w:r>
            <w:r>
              <w:rPr>
                <w:rFonts w:cstheme="minorHAnsi"/>
                <w:lang w:val="es-CR"/>
              </w:rPr>
              <w:t xml:space="preserve">odo de reporte </w:t>
            </w:r>
            <w:r w:rsidR="00E90F6E" w:rsidRPr="001221DF">
              <w:rPr>
                <w:rFonts w:cstheme="minorHAnsi"/>
                <w:lang w:val="es-CR"/>
              </w:rPr>
              <w:t xml:space="preserve">los años </w:t>
            </w:r>
            <w:r w:rsidR="004F5B91" w:rsidRPr="001221DF">
              <w:rPr>
                <w:rFonts w:cstheme="minorHAnsi"/>
                <w:lang w:val="es-CR"/>
              </w:rPr>
              <w:t>2019 y 2020</w:t>
            </w:r>
            <w:r w:rsidR="00E90F6E" w:rsidRPr="001221DF">
              <w:rPr>
                <w:rFonts w:cstheme="minorHAnsi"/>
                <w:lang w:val="es-CR"/>
              </w:rPr>
              <w:t xml:space="preserve">. </w:t>
            </w:r>
          </w:p>
          <w:p w14:paraId="66732483" w14:textId="77777777" w:rsidR="00E90F6E" w:rsidRPr="001221DF" w:rsidRDefault="00E90F6E" w:rsidP="000C1DF1">
            <w:pPr>
              <w:spacing w:after="0" w:line="240" w:lineRule="auto"/>
              <w:ind w:left="246" w:hanging="204"/>
              <w:rPr>
                <w:rFonts w:cstheme="minorHAnsi"/>
                <w:lang w:val="es-CR"/>
              </w:rPr>
            </w:pPr>
          </w:p>
          <w:p w14:paraId="6A4CB138" w14:textId="3342715F" w:rsidR="00E90F6E" w:rsidRPr="001221DF" w:rsidRDefault="00E90F6E" w:rsidP="000C1DF1">
            <w:pPr>
              <w:pStyle w:val="Prrafodelista"/>
              <w:numPr>
                <w:ilvl w:val="0"/>
                <w:numId w:val="13"/>
              </w:numPr>
              <w:spacing w:after="0" w:line="240" w:lineRule="auto"/>
              <w:ind w:left="246" w:hanging="204"/>
              <w:rPr>
                <w:rFonts w:cstheme="minorHAnsi"/>
                <w:lang w:val="es-CR"/>
              </w:rPr>
            </w:pPr>
            <w:r w:rsidRPr="001221DF">
              <w:rPr>
                <w:rFonts w:cstheme="minorHAnsi"/>
                <w:lang w:val="es-CR"/>
              </w:rPr>
              <w:t>El período utilizado para el cotejo de datos para el Informe EITI-RD corresponde a los años calendarios, desde el 1º de enero al 31 de diciembre de 201</w:t>
            </w:r>
            <w:r w:rsidR="00162560" w:rsidRPr="001221DF">
              <w:rPr>
                <w:rFonts w:cstheme="minorHAnsi"/>
                <w:lang w:val="es-CR"/>
              </w:rPr>
              <w:t>9</w:t>
            </w:r>
            <w:r w:rsidRPr="001221DF">
              <w:rPr>
                <w:rFonts w:cstheme="minorHAnsi"/>
                <w:lang w:val="es-CR"/>
              </w:rPr>
              <w:t xml:space="preserve"> y 20</w:t>
            </w:r>
            <w:r w:rsidR="00162560" w:rsidRPr="001221DF">
              <w:rPr>
                <w:rFonts w:cstheme="minorHAnsi"/>
                <w:lang w:val="es-CR"/>
              </w:rPr>
              <w:t>20</w:t>
            </w:r>
            <w:r w:rsidRPr="001221DF">
              <w:rPr>
                <w:rFonts w:cstheme="minorHAnsi"/>
                <w:lang w:val="es-CR"/>
              </w:rPr>
              <w:t>.</w:t>
            </w:r>
          </w:p>
          <w:p w14:paraId="1B37A64F" w14:textId="77777777" w:rsidR="00E90F6E" w:rsidRPr="001221DF" w:rsidRDefault="00E90F6E" w:rsidP="000C1DF1">
            <w:pPr>
              <w:spacing w:after="0" w:line="240" w:lineRule="auto"/>
              <w:rPr>
                <w:rFonts w:cstheme="minorHAnsi"/>
                <w:lang w:val="es-CR"/>
              </w:rPr>
            </w:pPr>
          </w:p>
          <w:p w14:paraId="40F3ECEE" w14:textId="6FD37B74" w:rsidR="00E90F6E" w:rsidRPr="001221DF" w:rsidRDefault="00E90F6E" w:rsidP="000C1DF1">
            <w:pPr>
              <w:pStyle w:val="Prrafodelista"/>
              <w:numPr>
                <w:ilvl w:val="0"/>
                <w:numId w:val="13"/>
              </w:numPr>
              <w:spacing w:after="0" w:line="240" w:lineRule="auto"/>
              <w:ind w:left="246" w:hanging="204"/>
              <w:rPr>
                <w:rFonts w:cstheme="minorHAnsi"/>
                <w:lang w:val="es-CR"/>
              </w:rPr>
            </w:pPr>
            <w:r w:rsidRPr="001221DF">
              <w:rPr>
                <w:rFonts w:cstheme="minorHAnsi"/>
                <w:lang w:val="es-CR"/>
              </w:rPr>
              <w:t xml:space="preserve">Los datos de los flujos de ingresos de las empresas extractivas y las entidades gubernamentales son reportados en base </w:t>
            </w:r>
            <w:r w:rsidR="007F2C07">
              <w:rPr>
                <w:rFonts w:cstheme="minorHAnsi"/>
                <w:lang w:val="es-CR"/>
              </w:rPr>
              <w:t>al criterio definido como “</w:t>
            </w:r>
            <w:r w:rsidRPr="001221DF">
              <w:rPr>
                <w:rFonts w:cstheme="minorHAnsi"/>
                <w:lang w:val="es-CR"/>
              </w:rPr>
              <w:t xml:space="preserve">flujo </w:t>
            </w:r>
            <w:r w:rsidR="007F2C07">
              <w:rPr>
                <w:rFonts w:cstheme="minorHAnsi"/>
                <w:lang w:val="es-CR"/>
              </w:rPr>
              <w:t xml:space="preserve">de </w:t>
            </w:r>
            <w:r w:rsidRPr="001221DF">
              <w:rPr>
                <w:rFonts w:cstheme="minorHAnsi"/>
                <w:lang w:val="es-CR"/>
              </w:rPr>
              <w:t>caja</w:t>
            </w:r>
            <w:r w:rsidR="007F2C07">
              <w:rPr>
                <w:rFonts w:cstheme="minorHAnsi"/>
                <w:lang w:val="es-CR"/>
              </w:rPr>
              <w:t>”</w:t>
            </w:r>
            <w:r w:rsidRPr="001221DF">
              <w:rPr>
                <w:rFonts w:cstheme="minorHAnsi"/>
                <w:lang w:val="es-CR"/>
              </w:rPr>
              <w:t xml:space="preserve">. </w:t>
            </w:r>
          </w:p>
        </w:tc>
      </w:tr>
    </w:tbl>
    <w:p w14:paraId="441887C0" w14:textId="03EAB21E" w:rsidR="00E90F6E" w:rsidRPr="001221DF" w:rsidRDefault="00E90F6E" w:rsidP="00E90F6E">
      <w:pPr>
        <w:spacing w:after="200" w:line="276" w:lineRule="auto"/>
        <w:rPr>
          <w:rFonts w:cstheme="minorHAnsi"/>
          <w:lang w:val="es-CR"/>
        </w:rPr>
      </w:pPr>
    </w:p>
    <w:p w14:paraId="7C1C9F6C" w14:textId="6AC1FCF1" w:rsidR="00E90F6E" w:rsidRPr="001221DF" w:rsidRDefault="00E90F6E" w:rsidP="00E90F6E">
      <w:pPr>
        <w:spacing w:after="200" w:line="240" w:lineRule="auto"/>
        <w:rPr>
          <w:rFonts w:cstheme="minorHAnsi"/>
          <w:lang w:val="es-CR"/>
        </w:rPr>
      </w:pPr>
      <w:r w:rsidRPr="001221DF">
        <w:rPr>
          <w:rFonts w:cstheme="minorHAnsi"/>
          <w:noProof/>
          <w:lang w:eastAsia="es-DO"/>
        </w:rPr>
        <mc:AlternateContent>
          <mc:Choice Requires="wps">
            <w:drawing>
              <wp:anchor distT="0" distB="0" distL="114300" distR="114300" simplePos="0" relativeHeight="251673600" behindDoc="0" locked="0" layoutInCell="1" allowOverlap="1" wp14:anchorId="2F1DA8B4" wp14:editId="4FF41A5F">
                <wp:simplePos x="0" y="0"/>
                <wp:positionH relativeFrom="column">
                  <wp:posOffset>1905</wp:posOffset>
                </wp:positionH>
                <wp:positionV relativeFrom="paragraph">
                  <wp:posOffset>2540</wp:posOffset>
                </wp:positionV>
                <wp:extent cx="1813560" cy="970280"/>
                <wp:effectExtent l="0" t="0" r="0" b="1270"/>
                <wp:wrapSquare wrapText="bothSides"/>
                <wp:docPr id="462" name="Text Box 462"/>
                <wp:cNvGraphicFramePr/>
                <a:graphic xmlns:a="http://schemas.openxmlformats.org/drawingml/2006/main">
                  <a:graphicData uri="http://schemas.microsoft.com/office/word/2010/wordprocessingShape">
                    <wps:wsp>
                      <wps:cNvSpPr txBox="1"/>
                      <wps:spPr>
                        <a:xfrm>
                          <a:off x="0" y="0"/>
                          <a:ext cx="1813560" cy="970280"/>
                        </a:xfrm>
                        <a:prstGeom prst="rect">
                          <a:avLst/>
                        </a:prstGeom>
                        <a:solidFill>
                          <a:srgbClr val="86BC25"/>
                        </a:solidFill>
                        <a:ln w="34925">
                          <a:noFill/>
                        </a:ln>
                      </wps:spPr>
                      <wps:txbx>
                        <w:txbxContent>
                          <w:p w14:paraId="5FD91F41" w14:textId="6652B568" w:rsidR="002947F0" w:rsidRPr="001D0BF4" w:rsidRDefault="002947F0" w:rsidP="00E90F6E">
                            <w:pPr>
                              <w:spacing w:after="0" w:line="240" w:lineRule="auto"/>
                              <w:ind w:left="144" w:right="144"/>
                              <w:rPr>
                                <w:rFonts w:cstheme="minorHAnsi"/>
                                <w:b/>
                                <w:color w:val="FFFFFF" w:themeColor="background1"/>
                                <w:szCs w:val="18"/>
                                <w:lang w:val="es-EC"/>
                              </w:rPr>
                            </w:pPr>
                            <w:r w:rsidRPr="001D0BF4">
                              <w:rPr>
                                <w:rFonts w:cstheme="minorHAnsi"/>
                                <w:b/>
                                <w:color w:val="FFFFFF" w:themeColor="background1"/>
                                <w:szCs w:val="18"/>
                                <w:lang w:val="es-EC"/>
                              </w:rPr>
                              <w:t xml:space="preserve">Estándar EITI Requisito 1.5 (c): </w:t>
                            </w:r>
                            <w:r w:rsidRPr="001D0BF4">
                              <w:rPr>
                                <w:rFonts w:cstheme="minorHAnsi"/>
                                <w:i/>
                                <w:color w:val="FFFFFF" w:themeColor="background1"/>
                                <w:szCs w:val="18"/>
                                <w:lang w:val="es-EC"/>
                              </w:rPr>
                              <w:t>“... el grupo de multipart</w:t>
                            </w:r>
                            <w:r>
                              <w:rPr>
                                <w:rFonts w:cstheme="minorHAnsi"/>
                                <w:i/>
                                <w:color w:val="FFFFFF" w:themeColor="background1"/>
                                <w:szCs w:val="18"/>
                                <w:lang w:val="es-EC"/>
                              </w:rPr>
                              <w:t>i</w:t>
                            </w:r>
                            <w:r w:rsidRPr="001D0BF4">
                              <w:rPr>
                                <w:rFonts w:cstheme="minorHAnsi"/>
                                <w:i/>
                                <w:color w:val="FFFFFF" w:themeColor="background1"/>
                                <w:szCs w:val="18"/>
                                <w:lang w:val="es-EC"/>
                              </w:rPr>
                              <w:t>cipe mantenga un plan de trabajo … deberá… abordar el alcance de los informes EITI.”</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anchor>
            </w:drawing>
          </mc:Choice>
          <mc:Fallback>
            <w:pict>
              <v:shape w14:anchorId="2F1DA8B4" id="Text Box 462" o:spid="_x0000_s1071" type="#_x0000_t202" style="position:absolute;margin-left:.15pt;margin-top:.2pt;width:142.8pt;height:76.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" fillcolor="#86bc25" stroked="f" strokeweight="2.75pt">
                <v:textbox inset="0,7.2pt,0,7.2pt">
                  <w:txbxContent>
                    <w:p w14:paraId="5FD91F41" w14:textId="6652B568" w:rsidR="002947F0" w:rsidRPr="001D0BF4" w:rsidRDefault="002947F0" w:rsidP="00E90F6E">
                      <w:pPr>
                        <w:spacing w:after="0" w:line="240" w:lineRule="auto"/>
                        <w:ind w:left="144" w:right="144"/>
                        <w:rPr>
                          <w:rFonts w:cstheme="minorHAnsi"/>
                          <w:b/>
                          <w:color w:val="FFFFFF" w:themeColor="background1"/>
                          <w:szCs w:val="18"/>
                          <w:lang w:val="es-EC"/>
                        </w:rPr>
                      </w:pPr>
                      <w:r w:rsidRPr="001D0BF4">
                        <w:rPr>
                          <w:rFonts w:cstheme="minorHAnsi"/>
                          <w:b/>
                          <w:color w:val="FFFFFF" w:themeColor="background1"/>
                          <w:szCs w:val="18"/>
                          <w:lang w:val="es-EC"/>
                        </w:rPr>
                        <w:t xml:space="preserve">Estándar EITI Requisito 1.5 (c): </w:t>
                      </w:r>
                      <w:r w:rsidRPr="001D0BF4">
                        <w:rPr>
                          <w:rFonts w:cstheme="minorHAnsi"/>
                          <w:i/>
                          <w:color w:val="FFFFFF" w:themeColor="background1"/>
                          <w:szCs w:val="18"/>
                          <w:lang w:val="es-EC"/>
                        </w:rPr>
                        <w:t>“... el grupo de multipart</w:t>
                      </w:r>
                      <w:r>
                        <w:rPr>
                          <w:rFonts w:cstheme="minorHAnsi"/>
                          <w:i/>
                          <w:color w:val="FFFFFF" w:themeColor="background1"/>
                          <w:szCs w:val="18"/>
                          <w:lang w:val="es-EC"/>
                        </w:rPr>
                        <w:t>i</w:t>
                      </w:r>
                      <w:r w:rsidRPr="001D0BF4">
                        <w:rPr>
                          <w:rFonts w:cstheme="minorHAnsi"/>
                          <w:i/>
                          <w:color w:val="FFFFFF" w:themeColor="background1"/>
                          <w:szCs w:val="18"/>
                          <w:lang w:val="es-EC"/>
                        </w:rPr>
                        <w:t>cipe mantenga un plan de trabajo … deberá… abordar el alcance de los informes EITI.”</w:t>
                      </w:r>
                    </w:p>
                  </w:txbxContent>
                </v:textbox>
                <w10:wrap type="square"/>
              </v:shape>
            </w:pict>
          </mc:Fallback>
        </mc:AlternateContent>
      </w:r>
      <w:r w:rsidRPr="001221DF">
        <w:rPr>
          <w:rFonts w:cstheme="minorHAnsi"/>
          <w:lang w:val="es-CR"/>
        </w:rPr>
        <w:t xml:space="preserve">El Estándar EITI en el Requisito No.1.5, establece que la CNEITI-RD, es responsable de determinar el alcance del informe EITI en República Dominicana, por lo cual, la CNEITI-RD tomó información de diversas fuentes antes de consensuar el alcance del </w:t>
      </w:r>
      <w:r w:rsidR="00D07F79">
        <w:rPr>
          <w:rFonts w:cstheme="minorHAnsi"/>
          <w:lang w:val="es-CR"/>
        </w:rPr>
        <w:t>4</w:t>
      </w:r>
      <w:r w:rsidR="00F72214">
        <w:rPr>
          <w:rFonts w:cstheme="minorHAnsi"/>
          <w:lang w:val="es-CR"/>
        </w:rPr>
        <w:t xml:space="preserve">º </w:t>
      </w:r>
      <w:r w:rsidRPr="001221DF">
        <w:rPr>
          <w:rFonts w:cstheme="minorHAnsi"/>
          <w:lang w:val="es-CR"/>
        </w:rPr>
        <w:t xml:space="preserve"> Informe EITI-RD.</w:t>
      </w:r>
    </w:p>
    <w:p w14:paraId="711CE7CB" w14:textId="06ED2024" w:rsidR="00E90F6E" w:rsidRPr="001221DF" w:rsidRDefault="00E90F6E" w:rsidP="00E90F6E">
      <w:pPr>
        <w:autoSpaceDE w:val="0"/>
        <w:autoSpaceDN w:val="0"/>
        <w:spacing w:after="0" w:line="240" w:lineRule="auto"/>
        <w:rPr>
          <w:rStyle w:val="Hipervnculo"/>
          <w:rFonts w:cstheme="minorHAnsi"/>
          <w:szCs w:val="18"/>
          <w:lang w:val="es-CR"/>
        </w:rPr>
      </w:pPr>
      <w:r w:rsidRPr="001221DF">
        <w:rPr>
          <w:rFonts w:cstheme="minorHAnsi"/>
          <w:lang w:val="es-CR"/>
        </w:rPr>
        <w:t>Durante el proceso de establecer el alcance, la CNEITI-RD identificó diferentes flujos de ingresos recaudados por las entidades gubernamentales de las empresas extractivas, tanto mineras metálicas y no metálicas. Luego, la CNEITI-RD decidió cuales flujos de ingresos estarían en el alcance para el cotejo de datos en el Informe EITI-RD 201</w:t>
      </w:r>
      <w:r w:rsidR="00162560" w:rsidRPr="001221DF">
        <w:rPr>
          <w:rFonts w:cstheme="minorHAnsi"/>
          <w:lang w:val="es-CR"/>
        </w:rPr>
        <w:t>9</w:t>
      </w:r>
      <w:r w:rsidRPr="001221DF">
        <w:rPr>
          <w:rFonts w:cstheme="minorHAnsi"/>
          <w:lang w:val="es-CR"/>
        </w:rPr>
        <w:t xml:space="preserve"> y 20</w:t>
      </w:r>
      <w:r w:rsidR="00162560" w:rsidRPr="001221DF">
        <w:rPr>
          <w:rFonts w:cstheme="minorHAnsi"/>
          <w:lang w:val="es-CR"/>
        </w:rPr>
        <w:t>20</w:t>
      </w:r>
      <w:r w:rsidRPr="001221DF">
        <w:rPr>
          <w:rFonts w:cstheme="minorHAnsi"/>
          <w:lang w:val="es-CR"/>
        </w:rPr>
        <w:t xml:space="preserve"> (ver </w:t>
      </w:r>
      <w:r w:rsidR="00162560" w:rsidRPr="001221DF">
        <w:rPr>
          <w:rFonts w:cstheme="minorHAnsi"/>
          <w:lang w:val="es-CR"/>
        </w:rPr>
        <w:t xml:space="preserve">cuadro </w:t>
      </w:r>
      <w:r w:rsidRPr="001221DF">
        <w:rPr>
          <w:rFonts w:cstheme="minorHAnsi"/>
          <w:lang w:val="es-CR"/>
        </w:rPr>
        <w:t xml:space="preserve">3 “Flujos de ingresos definidos para el cotejo por la CNEITI-RD”). La CNEITI-RD consideró diferentes factores al evaluar los flujos de ingresos, entre los cuales se incluyen la materialidad de cada tipo de ingreso y la complejidad relativa a la obtención y forma de reporte de los datos por </w:t>
      </w:r>
      <w:r w:rsidRPr="001221DF">
        <w:rPr>
          <w:rFonts w:cstheme="minorHAnsi"/>
          <w:szCs w:val="18"/>
          <w:lang w:val="es-CR"/>
        </w:rPr>
        <w:t xml:space="preserve">parte de las empresas. </w:t>
      </w:r>
      <w:bookmarkStart w:id="14" w:name="DA_RN_3932341232200000082"/>
      <w:r w:rsidRPr="001221DF">
        <w:rPr>
          <w:rFonts w:cstheme="minorHAnsi"/>
          <w:szCs w:val="18"/>
          <w:lang w:val="es-CR"/>
        </w:rPr>
        <w:t xml:space="preserve">Para más información ver </w:t>
      </w:r>
      <w:r w:rsidR="00646FC4">
        <w:rPr>
          <w:rFonts w:cstheme="minorHAnsi"/>
          <w:szCs w:val="18"/>
          <w:lang w:val="es-CR"/>
        </w:rPr>
        <w:t xml:space="preserve">acta 08-2021 del 3 de diciembre de 2021, donde la comisión </w:t>
      </w:r>
      <w:r w:rsidR="007F2C07">
        <w:rPr>
          <w:rFonts w:cstheme="minorHAnsi"/>
          <w:szCs w:val="18"/>
          <w:lang w:val="es-CR"/>
        </w:rPr>
        <w:t xml:space="preserve">determinó </w:t>
      </w:r>
      <w:r w:rsidR="00646FC4">
        <w:rPr>
          <w:rFonts w:cstheme="minorHAnsi"/>
          <w:szCs w:val="18"/>
          <w:lang w:val="es-CR"/>
        </w:rPr>
        <w:t xml:space="preserve">los flujos y la materialidad utilizada para este informe. </w:t>
      </w:r>
      <w:bookmarkEnd w:id="14"/>
    </w:p>
    <w:p w14:paraId="7CF556CC" w14:textId="77777777" w:rsidR="00E90F6E" w:rsidRPr="001221DF" w:rsidRDefault="00E90F6E" w:rsidP="00E90F6E">
      <w:pPr>
        <w:autoSpaceDE w:val="0"/>
        <w:autoSpaceDN w:val="0"/>
        <w:spacing w:after="0" w:line="240" w:lineRule="auto"/>
        <w:rPr>
          <w:rFonts w:cstheme="minorHAnsi"/>
          <w:b/>
          <w:i/>
          <w:color w:val="00A3E0" w:themeColor="accent3"/>
          <w:lang w:val="es-CR"/>
        </w:rPr>
      </w:pPr>
    </w:p>
    <w:p w14:paraId="6B0FBA48" w14:textId="09C81AE7" w:rsidR="00E90F6E" w:rsidRDefault="00E90F6E" w:rsidP="00E90F6E">
      <w:pPr>
        <w:spacing w:after="200" w:line="240" w:lineRule="auto"/>
        <w:rPr>
          <w:rFonts w:cstheme="minorHAnsi"/>
          <w:lang w:val="es-CR"/>
        </w:rPr>
      </w:pPr>
      <w:r w:rsidRPr="001221DF">
        <w:rPr>
          <w:rFonts w:cstheme="minorHAnsi"/>
          <w:b/>
          <w:i/>
          <w:color w:val="00A3E0" w:themeColor="accent3"/>
          <w:lang w:val="es-CR"/>
        </w:rPr>
        <w:t xml:space="preserve">Entidades del Gobierno Consideradas para el Cotejo de Datos </w:t>
      </w:r>
      <w:r w:rsidRPr="001221DF">
        <w:rPr>
          <w:rFonts w:cstheme="minorHAnsi"/>
          <w:b/>
          <w:color w:val="00A3E0" w:themeColor="accent3"/>
          <w:lang w:val="es-CR"/>
        </w:rPr>
        <w:t>–</w:t>
      </w:r>
      <w:r w:rsidRPr="001221DF">
        <w:rPr>
          <w:rFonts w:cstheme="minorHAnsi"/>
          <w:color w:val="00A3E0" w:themeColor="accent3"/>
          <w:lang w:val="es-CR"/>
        </w:rPr>
        <w:t xml:space="preserve"> </w:t>
      </w:r>
      <w:r w:rsidRPr="001221DF">
        <w:rPr>
          <w:rFonts w:cstheme="minorHAnsi"/>
          <w:lang w:val="es-CR"/>
        </w:rPr>
        <w:t xml:space="preserve">En </w:t>
      </w:r>
      <w:r w:rsidR="00B7555A" w:rsidRPr="001221DF">
        <w:rPr>
          <w:rFonts w:cstheme="minorHAnsi"/>
          <w:lang w:val="es-CR"/>
        </w:rPr>
        <w:t>el cuadro</w:t>
      </w:r>
      <w:r w:rsidR="00162560" w:rsidRPr="001221DF">
        <w:rPr>
          <w:rFonts w:cstheme="minorHAnsi"/>
          <w:lang w:val="es-CR"/>
        </w:rPr>
        <w:t xml:space="preserve"> </w:t>
      </w:r>
      <w:r w:rsidRPr="001221DF">
        <w:rPr>
          <w:rFonts w:cstheme="minorHAnsi"/>
          <w:lang w:val="es-CR"/>
        </w:rPr>
        <w:t>7 “Entidades del Gobierno y flujos de ingresos considerados en el informe” se presenta una lista de las entidades del Gobierno y los flujos de ingresos seleccionados por la CNEITI-RD, incluidos en el alcance del cotejo de datos. Para información adicional sobre estos flujos de ingresos, puede ver la Sección 2.3 “Información General sobre Entidades Gubernamentales Recaudadoras".</w:t>
      </w:r>
    </w:p>
    <w:p w14:paraId="5619B934" w14:textId="490A7786" w:rsidR="00E029F9" w:rsidRDefault="00E029F9" w:rsidP="00E029F9">
      <w:pPr>
        <w:spacing w:after="0" w:line="240" w:lineRule="auto"/>
        <w:ind w:right="461"/>
        <w:rPr>
          <w:rFonts w:cstheme="minorHAnsi"/>
          <w:lang w:val="es-CR"/>
        </w:rPr>
      </w:pPr>
      <w:r w:rsidRPr="001221DF">
        <w:rPr>
          <w:rFonts w:cstheme="minorHAnsi"/>
          <w:b/>
          <w:i/>
          <w:color w:val="00A3E0" w:themeColor="accent3"/>
          <w:lang w:val="es-CR"/>
        </w:rPr>
        <w:t xml:space="preserve">Flujos de Ingresos Considerados para el Cotejo de Datos </w:t>
      </w:r>
      <w:r w:rsidRPr="001221DF">
        <w:rPr>
          <w:rFonts w:cstheme="minorHAnsi"/>
          <w:b/>
          <w:color w:val="00A3E0" w:themeColor="accent3"/>
          <w:lang w:val="es-CR"/>
        </w:rPr>
        <w:t xml:space="preserve">– </w:t>
      </w:r>
      <w:r w:rsidRPr="001221DF">
        <w:rPr>
          <w:rFonts w:cstheme="minorHAnsi"/>
          <w:lang w:val="es-CR"/>
        </w:rPr>
        <w:t xml:space="preserve">La CNEITI-RD, identificó los flujos de ingresos que conforman la carga impositiva de la industria minera metálica y no metálica en la República Dominicana y en base al nivel cuantitativo y la disponibilidad de información de éstos, determinó cuáles flujos de ingresos iba a incluir en el </w:t>
      </w:r>
      <w:r>
        <w:rPr>
          <w:rFonts w:cstheme="minorHAnsi"/>
          <w:lang w:val="es-CR"/>
        </w:rPr>
        <w:t>4</w:t>
      </w:r>
      <w:r w:rsidR="004062F3">
        <w:rPr>
          <w:rFonts w:cstheme="minorHAnsi"/>
          <w:lang w:val="es-CR"/>
        </w:rPr>
        <w:t xml:space="preserve">º </w:t>
      </w:r>
      <w:r w:rsidRPr="001221DF">
        <w:rPr>
          <w:rFonts w:cstheme="minorHAnsi"/>
          <w:lang w:val="es-CR"/>
        </w:rPr>
        <w:t xml:space="preserve"> Informe EITI-RD. La Sección 2.4 “Determinación de la Materialidad” detalla los criterios utilizados por la CNEITI-RD, para establecer la Materialidad de los flujos de ingresos a incluirse en el </w:t>
      </w:r>
      <w:r>
        <w:rPr>
          <w:rFonts w:cstheme="minorHAnsi"/>
          <w:lang w:val="es-CR"/>
        </w:rPr>
        <w:t>4to.</w:t>
      </w:r>
      <w:r w:rsidRPr="001221DF">
        <w:rPr>
          <w:rFonts w:cstheme="minorHAnsi"/>
          <w:lang w:val="es-CR"/>
        </w:rPr>
        <w:t xml:space="preserve"> Informe EITI-RD 2019 y 2020.</w:t>
      </w:r>
      <w:r>
        <w:rPr>
          <w:rFonts w:cstheme="minorHAnsi"/>
          <w:lang w:val="es-CR"/>
        </w:rPr>
        <w:t xml:space="preserve"> El siguiente cuadro muestra los flujos bajo alcance del cotejo:</w:t>
      </w:r>
    </w:p>
    <w:p w14:paraId="3A95D7F1" w14:textId="3CF55E04" w:rsidR="00F76D48" w:rsidRDefault="00F76D48">
      <w:pPr>
        <w:spacing w:after="200" w:line="276" w:lineRule="auto"/>
        <w:rPr>
          <w:rFonts w:cstheme="minorHAnsi"/>
          <w:lang w:val="es-CR"/>
        </w:rPr>
      </w:pPr>
      <w:r>
        <w:rPr>
          <w:rFonts w:cstheme="minorHAnsi"/>
          <w:lang w:val="es-CR"/>
        </w:rPr>
        <w:br w:type="page"/>
      </w:r>
    </w:p>
    <w:p w14:paraId="2C249732" w14:textId="77777777" w:rsidR="00BC1472" w:rsidRPr="001221DF" w:rsidRDefault="00BC1472" w:rsidP="00E029F9">
      <w:pPr>
        <w:spacing w:after="0" w:line="240" w:lineRule="auto"/>
        <w:ind w:right="461"/>
        <w:rPr>
          <w:rFonts w:cstheme="minorHAnsi"/>
          <w:lang w:val="es-CR"/>
        </w:rPr>
      </w:pPr>
    </w:p>
    <w:p w14:paraId="556A44D5" w14:textId="032C2A14" w:rsidR="00E90F6E" w:rsidRDefault="003328BB" w:rsidP="00E90F6E">
      <w:pPr>
        <w:pStyle w:val="Tabletitle"/>
        <w:tabs>
          <w:tab w:val="left" w:pos="900"/>
        </w:tabs>
        <w:ind w:left="810" w:right="41" w:hanging="810"/>
        <w:rPr>
          <w:rFonts w:cstheme="minorHAnsi"/>
          <w:sz w:val="16"/>
          <w:lang w:val="es-CR"/>
        </w:rPr>
      </w:pPr>
      <w:r w:rsidRPr="001221DF">
        <w:rPr>
          <w:rFonts w:cstheme="minorHAnsi"/>
          <w:sz w:val="16"/>
          <w:lang w:val="es-CR"/>
        </w:rPr>
        <w:t>Cuadro</w:t>
      </w:r>
      <w:r w:rsidR="00E90F6E" w:rsidRPr="001221DF">
        <w:rPr>
          <w:rFonts w:cstheme="minorHAnsi"/>
          <w:sz w:val="16"/>
          <w:lang w:val="es-CR"/>
        </w:rPr>
        <w:t xml:space="preserve"> 9: Entidades del Gobierno y Flujos de Ingresos considerados en el informe y que empresa debe pagarlo</w:t>
      </w:r>
    </w:p>
    <w:p w14:paraId="5056F783" w14:textId="77777777" w:rsidR="0020424B" w:rsidRPr="001221DF" w:rsidRDefault="0020424B" w:rsidP="00E90F6E">
      <w:pPr>
        <w:pStyle w:val="Tabletitle"/>
        <w:tabs>
          <w:tab w:val="left" w:pos="900"/>
        </w:tabs>
        <w:ind w:left="810" w:right="41" w:hanging="810"/>
        <w:rPr>
          <w:rFonts w:cstheme="minorHAnsi"/>
          <w:sz w:val="16"/>
          <w:lang w:val="es-CR"/>
        </w:rPr>
      </w:pPr>
    </w:p>
    <w:tbl>
      <w:tblPr>
        <w:tblStyle w:val="Deloittetable2"/>
        <w:tblW w:w="9923"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980"/>
        <w:gridCol w:w="2131"/>
        <w:gridCol w:w="2835"/>
        <w:gridCol w:w="2977"/>
      </w:tblGrid>
      <w:tr w:rsidR="00E90F6E" w:rsidRPr="001221DF" w14:paraId="62D6E025" w14:textId="77777777" w:rsidTr="0027267C">
        <w:trPr>
          <w:cnfStyle w:val="100000000000" w:firstRow="1" w:lastRow="0" w:firstColumn="0" w:lastColumn="0" w:oddVBand="0" w:evenVBand="0" w:oddHBand="0" w:evenHBand="0" w:firstRowFirstColumn="0" w:firstRowLastColumn="0" w:lastRowFirstColumn="0" w:lastRowLastColumn="0"/>
          <w:trHeight w:val="90"/>
        </w:trPr>
        <w:tc>
          <w:tcPr>
            <w:tcW w:w="4111" w:type="dxa"/>
            <w:gridSpan w:val="2"/>
            <w:tcBorders>
              <w:top w:val="none" w:sz="0" w:space="0" w:color="auto"/>
            </w:tcBorders>
            <w:vAlign w:val="center"/>
          </w:tcPr>
          <w:p w14:paraId="68DF6FC6" w14:textId="767D015F" w:rsidR="00E90F6E" w:rsidRPr="001221DF" w:rsidRDefault="00E90F6E" w:rsidP="00976F45">
            <w:pPr>
              <w:spacing w:after="0" w:line="240" w:lineRule="auto"/>
              <w:rPr>
                <w:rFonts w:eastAsiaTheme="majorEastAsia" w:cstheme="minorHAnsi"/>
                <w:b/>
                <w:bCs/>
                <w:sz w:val="16"/>
                <w:szCs w:val="16"/>
                <w:lang w:val="es-CR"/>
              </w:rPr>
            </w:pPr>
            <w:r w:rsidRPr="001221DF">
              <w:rPr>
                <w:rFonts w:cstheme="minorHAnsi"/>
                <w:b/>
                <w:color w:val="00A3E0" w:themeColor="accent3"/>
                <w:sz w:val="16"/>
                <w:szCs w:val="16"/>
                <w:lang w:val="es-CR"/>
              </w:rPr>
              <w:t>Entidad del Gobierno en</w:t>
            </w:r>
            <w:bookmarkStart w:id="15" w:name="DA_RN_3932341232200000083"/>
            <w:r w:rsidRPr="001221DF">
              <w:rPr>
                <w:rFonts w:cstheme="minorHAnsi"/>
                <w:b/>
                <w:color w:val="00A3E0" w:themeColor="accent3"/>
                <w:sz w:val="16"/>
                <w:szCs w:val="16"/>
                <w:lang w:val="es-CR"/>
              </w:rPr>
              <w:t xml:space="preserve"> Alcance</w:t>
            </w:r>
            <w:bookmarkEnd w:id="15"/>
          </w:p>
        </w:tc>
        <w:tc>
          <w:tcPr>
            <w:tcW w:w="2835" w:type="dxa"/>
            <w:tcBorders>
              <w:top w:val="none" w:sz="0" w:space="0" w:color="auto"/>
            </w:tcBorders>
            <w:vAlign w:val="center"/>
          </w:tcPr>
          <w:p w14:paraId="5ECFFB4F" w14:textId="77777777" w:rsidR="00E90F6E" w:rsidRPr="001221DF" w:rsidRDefault="00E90F6E" w:rsidP="00976F45">
            <w:pPr>
              <w:spacing w:after="0" w:line="240" w:lineRule="auto"/>
              <w:rPr>
                <w:rFonts w:cstheme="minorHAnsi"/>
                <w:b/>
                <w:color w:val="00A3E0" w:themeColor="accent3"/>
                <w:sz w:val="16"/>
                <w:szCs w:val="16"/>
                <w:lang w:val="es-CR"/>
              </w:rPr>
            </w:pPr>
            <w:r w:rsidRPr="001221DF">
              <w:rPr>
                <w:rFonts w:cstheme="minorHAnsi"/>
                <w:b/>
                <w:color w:val="00A3E0" w:themeColor="accent3"/>
                <w:sz w:val="16"/>
                <w:szCs w:val="16"/>
                <w:lang w:val="es-CR"/>
              </w:rPr>
              <w:t>Flujos de Ingresos en Alcance</w:t>
            </w:r>
          </w:p>
        </w:tc>
        <w:tc>
          <w:tcPr>
            <w:tcW w:w="2977" w:type="dxa"/>
            <w:tcBorders>
              <w:top w:val="none" w:sz="0" w:space="0" w:color="auto"/>
            </w:tcBorders>
            <w:vAlign w:val="center"/>
          </w:tcPr>
          <w:p w14:paraId="6BE8F39E" w14:textId="2A69D9EC" w:rsidR="00E90F6E" w:rsidRPr="001221DF" w:rsidRDefault="00E90F6E" w:rsidP="00976F45">
            <w:pPr>
              <w:spacing w:after="0" w:line="240" w:lineRule="auto"/>
              <w:rPr>
                <w:rFonts w:cstheme="minorHAnsi"/>
                <w:b/>
                <w:color w:val="00A3E0" w:themeColor="accent3"/>
                <w:sz w:val="16"/>
                <w:szCs w:val="16"/>
                <w:lang w:val="es-CR"/>
              </w:rPr>
            </w:pPr>
            <w:r w:rsidRPr="001221DF">
              <w:rPr>
                <w:rFonts w:cstheme="minorHAnsi"/>
                <w:b/>
                <w:color w:val="00A3E0" w:themeColor="accent3"/>
                <w:sz w:val="16"/>
                <w:szCs w:val="16"/>
                <w:lang w:val="es-CR"/>
              </w:rPr>
              <w:t xml:space="preserve">Empresa Extractiva </w:t>
            </w:r>
          </w:p>
        </w:tc>
      </w:tr>
      <w:tr w:rsidR="00E90F6E" w:rsidRPr="001221DF" w14:paraId="5AA0B6BF" w14:textId="77777777" w:rsidTr="0027267C">
        <w:trPr>
          <w:trHeight w:val="3345"/>
        </w:trPr>
        <w:tc>
          <w:tcPr>
            <w:tcW w:w="1980" w:type="dxa"/>
            <w:vAlign w:val="center"/>
          </w:tcPr>
          <w:p w14:paraId="5BF318A3" w14:textId="276231DB" w:rsidR="00E90F6E" w:rsidRDefault="00E90F6E" w:rsidP="000C1DF1">
            <w:pPr>
              <w:spacing w:after="0" w:line="240" w:lineRule="auto"/>
              <w:jc w:val="center"/>
              <w:rPr>
                <w:rFonts w:eastAsiaTheme="majorEastAsia" w:cstheme="minorHAnsi"/>
                <w:b/>
                <w:bCs/>
                <w:sz w:val="16"/>
                <w:szCs w:val="16"/>
                <w:lang w:val="es-CR"/>
              </w:rPr>
            </w:pPr>
          </w:p>
          <w:p w14:paraId="6861CD12" w14:textId="40AAC382" w:rsidR="00646FC4" w:rsidRPr="001221DF" w:rsidRDefault="00646FC4" w:rsidP="000C1DF1">
            <w:pPr>
              <w:spacing w:after="0" w:line="240" w:lineRule="auto"/>
              <w:jc w:val="center"/>
              <w:rPr>
                <w:rFonts w:eastAsiaTheme="majorEastAsia" w:cstheme="minorHAnsi"/>
                <w:b/>
                <w:bCs/>
                <w:sz w:val="16"/>
                <w:szCs w:val="16"/>
                <w:lang w:val="es-CR"/>
              </w:rPr>
            </w:pPr>
            <w:r>
              <w:rPr>
                <w:noProof/>
              </w:rPr>
              <w:drawing>
                <wp:inline distT="0" distB="0" distL="0" distR="0" wp14:anchorId="721B28C4" wp14:editId="09F8A2FC">
                  <wp:extent cx="904620" cy="3933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2482" cy="401140"/>
                          </a:xfrm>
                          <a:prstGeom prst="rect">
                            <a:avLst/>
                          </a:prstGeom>
                        </pic:spPr>
                      </pic:pic>
                    </a:graphicData>
                  </a:graphic>
                </wp:inline>
              </w:drawing>
            </w:r>
          </w:p>
        </w:tc>
        <w:tc>
          <w:tcPr>
            <w:tcW w:w="2131" w:type="dxa"/>
            <w:vAlign w:val="center"/>
          </w:tcPr>
          <w:p w14:paraId="0B051F62" w14:textId="77777777" w:rsidR="00E90F6E" w:rsidRPr="001221DF" w:rsidRDefault="00E90F6E" w:rsidP="00F325D2">
            <w:pPr>
              <w:spacing w:after="0" w:line="240" w:lineRule="auto"/>
              <w:ind w:left="57" w:right="57"/>
              <w:rPr>
                <w:rFonts w:eastAsiaTheme="majorEastAsia" w:cstheme="minorHAnsi"/>
                <w:b/>
                <w:bCs/>
                <w:sz w:val="16"/>
                <w:szCs w:val="16"/>
                <w:lang w:val="es-CR"/>
              </w:rPr>
            </w:pPr>
            <w:r w:rsidRPr="001221DF">
              <w:rPr>
                <w:rFonts w:eastAsiaTheme="majorEastAsia" w:cstheme="minorHAnsi"/>
                <w:b/>
                <w:bCs/>
                <w:sz w:val="16"/>
                <w:szCs w:val="16"/>
                <w:lang w:val="es-CR"/>
              </w:rPr>
              <w:t>Dirección General de Impuestos Internos (DGII)</w:t>
            </w:r>
            <w:r w:rsidRPr="001221DF">
              <w:rPr>
                <w:rFonts w:eastAsiaTheme="majorEastAsia" w:cstheme="minorHAnsi"/>
                <w:b/>
                <w:bCs/>
                <w:sz w:val="20"/>
                <w:szCs w:val="16"/>
                <w:lang w:val="es-CR"/>
              </w:rPr>
              <w:t>¹</w:t>
            </w:r>
          </w:p>
        </w:tc>
        <w:tc>
          <w:tcPr>
            <w:tcW w:w="2835" w:type="dxa"/>
            <w:vAlign w:val="center"/>
          </w:tcPr>
          <w:p w14:paraId="5E919F08" w14:textId="3749904C"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 xml:space="preserve">Impuesto </w:t>
            </w:r>
            <w:r w:rsidR="004062F3">
              <w:rPr>
                <w:rFonts w:eastAsiaTheme="majorEastAsia" w:cstheme="minorHAnsi"/>
                <w:bCs/>
                <w:sz w:val="16"/>
                <w:szCs w:val="16"/>
                <w:lang w:val="es-CR"/>
              </w:rPr>
              <w:t>S</w:t>
            </w:r>
            <w:r w:rsidRPr="001221DF">
              <w:rPr>
                <w:rFonts w:eastAsiaTheme="majorEastAsia" w:cstheme="minorHAnsi"/>
                <w:bCs/>
                <w:sz w:val="16"/>
                <w:szCs w:val="16"/>
                <w:lang w:val="es-CR"/>
              </w:rPr>
              <w:t>obre la Renta (ISR)</w:t>
            </w:r>
          </w:p>
          <w:p w14:paraId="138EEB19"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6CDDD4DA" w14:textId="77777777"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Participación Utilidades Netas (PUN)</w:t>
            </w:r>
          </w:p>
          <w:p w14:paraId="153BA6EF"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2C7FDC7E" w14:textId="5C1A0E9E" w:rsidR="00E90F6E" w:rsidRPr="001221DF" w:rsidRDefault="002614D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Pr>
                <w:rFonts w:eastAsiaTheme="majorEastAsia" w:cstheme="minorHAnsi"/>
                <w:bCs/>
                <w:sz w:val="16"/>
                <w:szCs w:val="16"/>
                <w:lang w:val="es-CR"/>
              </w:rPr>
              <w:t xml:space="preserve">Permisos para </w:t>
            </w:r>
            <w:r w:rsidR="00EE41D3">
              <w:rPr>
                <w:rFonts w:eastAsiaTheme="majorEastAsia" w:cstheme="minorHAnsi"/>
                <w:bCs/>
                <w:sz w:val="16"/>
                <w:szCs w:val="16"/>
                <w:lang w:val="es-CR"/>
              </w:rPr>
              <w:t>E</w:t>
            </w:r>
            <w:r>
              <w:rPr>
                <w:rFonts w:eastAsiaTheme="majorEastAsia" w:cstheme="minorHAnsi"/>
                <w:bCs/>
                <w:sz w:val="16"/>
                <w:szCs w:val="16"/>
                <w:lang w:val="es-CR"/>
              </w:rPr>
              <w:t xml:space="preserve">xplorar </w:t>
            </w:r>
            <w:r w:rsidR="00EE41D3">
              <w:rPr>
                <w:rFonts w:eastAsiaTheme="majorEastAsia" w:cstheme="minorHAnsi"/>
                <w:bCs/>
                <w:sz w:val="16"/>
                <w:szCs w:val="16"/>
                <w:lang w:val="es-CR"/>
              </w:rPr>
              <w:t>Y</w:t>
            </w:r>
            <w:r>
              <w:rPr>
                <w:rFonts w:eastAsiaTheme="majorEastAsia" w:cstheme="minorHAnsi"/>
                <w:bCs/>
                <w:sz w:val="16"/>
                <w:szCs w:val="16"/>
                <w:lang w:val="es-CR"/>
              </w:rPr>
              <w:t xml:space="preserve">acimientos </w:t>
            </w:r>
            <w:r w:rsidR="00EE41D3">
              <w:rPr>
                <w:rFonts w:eastAsiaTheme="majorEastAsia" w:cstheme="minorHAnsi"/>
                <w:bCs/>
                <w:sz w:val="16"/>
                <w:szCs w:val="16"/>
                <w:lang w:val="es-CR"/>
              </w:rPr>
              <w:t>M</w:t>
            </w:r>
            <w:r>
              <w:rPr>
                <w:rFonts w:eastAsiaTheme="majorEastAsia" w:cstheme="minorHAnsi"/>
                <w:bCs/>
                <w:sz w:val="16"/>
                <w:szCs w:val="16"/>
                <w:lang w:val="es-CR"/>
              </w:rPr>
              <w:t>ineros</w:t>
            </w:r>
          </w:p>
          <w:p w14:paraId="403A940E"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224EC577" w14:textId="77777777"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Retorno Neto de Fundición (RNF)</w:t>
            </w:r>
          </w:p>
          <w:p w14:paraId="42FA1AAE"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0FDE64BF" w14:textId="77777777"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Impuesto Asalariados (IR-3)</w:t>
            </w:r>
          </w:p>
          <w:p w14:paraId="61CBBD90"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603436C5" w14:textId="62106041"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 xml:space="preserve">Intereses </w:t>
            </w:r>
            <w:r w:rsidR="00EE41D3">
              <w:rPr>
                <w:rFonts w:eastAsiaTheme="majorEastAsia" w:cstheme="minorHAnsi"/>
                <w:bCs/>
                <w:sz w:val="16"/>
                <w:szCs w:val="16"/>
                <w:lang w:val="es-CR"/>
              </w:rPr>
              <w:t>P</w:t>
            </w:r>
            <w:r w:rsidRPr="001221DF">
              <w:rPr>
                <w:rFonts w:eastAsiaTheme="majorEastAsia" w:cstheme="minorHAnsi"/>
                <w:bCs/>
                <w:sz w:val="16"/>
                <w:szCs w:val="16"/>
                <w:lang w:val="es-CR"/>
              </w:rPr>
              <w:t>agados al Exterior</w:t>
            </w:r>
          </w:p>
          <w:p w14:paraId="4E260E44"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24FE135B" w14:textId="77777777"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Pagos al Exterior General</w:t>
            </w:r>
          </w:p>
          <w:p w14:paraId="42395CEE"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2DAEEC41" w14:textId="77777777"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Impuesto de Superficie</w:t>
            </w:r>
          </w:p>
          <w:p w14:paraId="7DFD63C4" w14:textId="77777777" w:rsidR="00E90F6E" w:rsidRPr="001221DF" w:rsidRDefault="00E90F6E" w:rsidP="002614DE">
            <w:pPr>
              <w:tabs>
                <w:tab w:val="left" w:pos="2328"/>
              </w:tabs>
              <w:spacing w:after="0" w:line="240" w:lineRule="auto"/>
              <w:ind w:left="143" w:right="57"/>
              <w:rPr>
                <w:rFonts w:eastAsiaTheme="majorEastAsia" w:cstheme="minorHAnsi"/>
                <w:bCs/>
                <w:sz w:val="16"/>
                <w:szCs w:val="16"/>
                <w:lang w:val="es-CR"/>
              </w:rPr>
            </w:pPr>
          </w:p>
        </w:tc>
        <w:tc>
          <w:tcPr>
            <w:tcW w:w="2977" w:type="dxa"/>
            <w:vAlign w:val="center"/>
          </w:tcPr>
          <w:p w14:paraId="7CE9579A" w14:textId="77777777"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PVDC, CORMIDOM</w:t>
            </w:r>
          </w:p>
          <w:p w14:paraId="1ED2A376"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11D5AABB" w14:textId="2F3F4E6D"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 xml:space="preserve">PVDC, </w:t>
            </w:r>
          </w:p>
          <w:p w14:paraId="4D0378A3"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1937E19B" w14:textId="77777777"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PVDC</w:t>
            </w:r>
          </w:p>
          <w:p w14:paraId="0FD6A95D"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392C1526" w14:textId="7747B183"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 xml:space="preserve">PVDC, </w:t>
            </w:r>
          </w:p>
          <w:p w14:paraId="6B342DC4"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4BCCA5AC" w14:textId="67699A4C"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PVDC, CORMIDOM, Falcondo</w:t>
            </w:r>
            <w:r w:rsidR="002614DE">
              <w:rPr>
                <w:rFonts w:eastAsiaTheme="majorEastAsia" w:cstheme="minorHAnsi"/>
                <w:bCs/>
                <w:sz w:val="16"/>
                <w:szCs w:val="16"/>
                <w:lang w:val="es-CR"/>
              </w:rPr>
              <w:t>, DOVEMCO</w:t>
            </w:r>
          </w:p>
          <w:p w14:paraId="04FC9FDD"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6A8D95BC" w14:textId="74F06BD2"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PVDC, CORMIDOM, Falcondo</w:t>
            </w:r>
          </w:p>
          <w:p w14:paraId="54B62CD4"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6BE2B18E" w14:textId="4A21E875"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PVDC, CORMIDOM, Falcondo</w:t>
            </w:r>
          </w:p>
          <w:p w14:paraId="72C28E0B" w14:textId="77777777" w:rsidR="00E90F6E" w:rsidRPr="001221DF" w:rsidRDefault="00E90F6E" w:rsidP="00F325D2">
            <w:pPr>
              <w:pStyle w:val="Prrafodelista"/>
              <w:spacing w:after="0" w:line="240" w:lineRule="auto"/>
              <w:ind w:left="143" w:right="57"/>
              <w:rPr>
                <w:rFonts w:eastAsiaTheme="majorEastAsia" w:cstheme="minorHAnsi"/>
                <w:bCs/>
                <w:sz w:val="16"/>
                <w:szCs w:val="16"/>
                <w:lang w:val="es-CR"/>
              </w:rPr>
            </w:pPr>
          </w:p>
          <w:p w14:paraId="2CD026C5" w14:textId="77777777" w:rsidR="00E90F6E" w:rsidRPr="001221DF" w:rsidRDefault="00E90F6E"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Falcondo</w:t>
            </w:r>
          </w:p>
          <w:p w14:paraId="07E0EAEA" w14:textId="77777777" w:rsidR="00E90F6E" w:rsidRPr="001221DF" w:rsidRDefault="00E90F6E" w:rsidP="002614DE">
            <w:pPr>
              <w:spacing w:after="0" w:line="240" w:lineRule="auto"/>
              <w:ind w:right="57"/>
              <w:rPr>
                <w:rFonts w:eastAsiaTheme="majorEastAsia" w:cstheme="minorHAnsi"/>
                <w:bCs/>
                <w:sz w:val="16"/>
                <w:szCs w:val="16"/>
                <w:lang w:val="es-CR"/>
              </w:rPr>
            </w:pPr>
          </w:p>
        </w:tc>
      </w:tr>
      <w:tr w:rsidR="00E90F6E" w:rsidRPr="001221DF" w14:paraId="1E3189EC" w14:textId="77777777" w:rsidTr="0027267C">
        <w:trPr>
          <w:trHeight w:val="401"/>
        </w:trPr>
        <w:tc>
          <w:tcPr>
            <w:tcW w:w="1980" w:type="dxa"/>
            <w:vAlign w:val="center"/>
          </w:tcPr>
          <w:p w14:paraId="628FAFE0" w14:textId="77777777" w:rsidR="00E90F6E" w:rsidRPr="001221DF" w:rsidRDefault="00E90F6E" w:rsidP="000C1DF1">
            <w:pPr>
              <w:spacing w:after="0" w:line="240" w:lineRule="auto"/>
              <w:jc w:val="center"/>
              <w:rPr>
                <w:rFonts w:cstheme="minorHAnsi"/>
                <w:noProof/>
                <w:sz w:val="16"/>
                <w:szCs w:val="16"/>
                <w:lang w:val="es-CR"/>
              </w:rPr>
            </w:pPr>
            <w:r w:rsidRPr="001221DF">
              <w:rPr>
                <w:rFonts w:cstheme="minorHAnsi"/>
                <w:noProof/>
                <w:sz w:val="16"/>
                <w:szCs w:val="16"/>
                <w:lang w:eastAsia="es-DO"/>
              </w:rPr>
              <w:drawing>
                <wp:inline distT="0" distB="0" distL="0" distR="0" wp14:anchorId="546A9605" wp14:editId="6059F079">
                  <wp:extent cx="899160" cy="391160"/>
                  <wp:effectExtent l="0" t="0" r="0" b="0"/>
                  <wp:docPr id="5" name="Picture 5" descr="Image result for direccion general de adu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reccion general de aduan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988" cy="391520"/>
                          </a:xfrm>
                          <a:prstGeom prst="rect">
                            <a:avLst/>
                          </a:prstGeom>
                          <a:noFill/>
                          <a:ln>
                            <a:noFill/>
                          </a:ln>
                        </pic:spPr>
                      </pic:pic>
                    </a:graphicData>
                  </a:graphic>
                </wp:inline>
              </w:drawing>
            </w:r>
          </w:p>
        </w:tc>
        <w:tc>
          <w:tcPr>
            <w:tcW w:w="2131" w:type="dxa"/>
            <w:vAlign w:val="center"/>
          </w:tcPr>
          <w:p w14:paraId="3D5B1332" w14:textId="77777777" w:rsidR="00E90F6E" w:rsidRPr="001221DF" w:rsidRDefault="00E90F6E" w:rsidP="00F325D2">
            <w:pPr>
              <w:spacing w:after="0" w:line="240" w:lineRule="auto"/>
              <w:ind w:left="57" w:right="57"/>
              <w:rPr>
                <w:rFonts w:eastAsiaTheme="majorEastAsia" w:cstheme="minorHAnsi"/>
                <w:b/>
                <w:bCs/>
                <w:sz w:val="16"/>
                <w:szCs w:val="16"/>
                <w:lang w:val="es-CR"/>
              </w:rPr>
            </w:pPr>
            <w:r w:rsidRPr="001221DF">
              <w:rPr>
                <w:rFonts w:eastAsiaTheme="majorEastAsia" w:cstheme="minorHAnsi"/>
                <w:b/>
                <w:bCs/>
                <w:sz w:val="16"/>
                <w:szCs w:val="16"/>
                <w:lang w:val="es-CR"/>
              </w:rPr>
              <w:t>Dirección General de Aduanas (DGA)</w:t>
            </w:r>
          </w:p>
        </w:tc>
        <w:tc>
          <w:tcPr>
            <w:tcW w:w="2835" w:type="dxa"/>
            <w:vAlign w:val="center"/>
          </w:tcPr>
          <w:p w14:paraId="69FC3170" w14:textId="77777777" w:rsidR="00E90F6E" w:rsidRPr="001221DF" w:rsidRDefault="00E90F6E" w:rsidP="00F325D2">
            <w:pPr>
              <w:spacing w:after="0" w:line="240" w:lineRule="auto"/>
              <w:ind w:left="57" w:right="57"/>
              <w:rPr>
                <w:rFonts w:eastAsiaTheme="majorEastAsia" w:cstheme="minorHAnsi"/>
                <w:bCs/>
                <w:sz w:val="16"/>
                <w:szCs w:val="16"/>
                <w:lang w:val="es-CR"/>
              </w:rPr>
            </w:pPr>
            <w:r w:rsidRPr="001221DF">
              <w:rPr>
                <w:rFonts w:eastAsiaTheme="majorEastAsia" w:cstheme="minorHAnsi"/>
                <w:bCs/>
                <w:sz w:val="16"/>
                <w:szCs w:val="16"/>
                <w:lang w:val="es-CR"/>
              </w:rPr>
              <w:t>Regalía 5% FOB</w:t>
            </w:r>
          </w:p>
        </w:tc>
        <w:tc>
          <w:tcPr>
            <w:tcW w:w="2977" w:type="dxa"/>
            <w:vAlign w:val="center"/>
          </w:tcPr>
          <w:p w14:paraId="565BE373" w14:textId="5734E56D" w:rsidR="00E90F6E" w:rsidRPr="001221DF" w:rsidRDefault="00E90F6E" w:rsidP="00F325D2">
            <w:pPr>
              <w:spacing w:after="0" w:line="240" w:lineRule="auto"/>
              <w:ind w:left="57" w:right="57"/>
              <w:rPr>
                <w:rFonts w:eastAsiaTheme="majorEastAsia" w:cstheme="minorHAnsi"/>
                <w:bCs/>
                <w:sz w:val="16"/>
                <w:szCs w:val="16"/>
                <w:lang w:val="es-CR"/>
              </w:rPr>
            </w:pPr>
            <w:r w:rsidRPr="001221DF">
              <w:rPr>
                <w:rFonts w:eastAsiaTheme="majorEastAsia" w:cstheme="minorHAnsi"/>
                <w:bCs/>
                <w:sz w:val="16"/>
                <w:szCs w:val="16"/>
                <w:lang w:val="es-CR"/>
              </w:rPr>
              <w:t>Corporación Minera Dominicana,</w:t>
            </w:r>
            <w:r w:rsidR="00F325D2" w:rsidRPr="001221DF">
              <w:rPr>
                <w:rFonts w:eastAsiaTheme="majorEastAsia" w:cstheme="minorHAnsi"/>
                <w:bCs/>
                <w:sz w:val="16"/>
                <w:szCs w:val="16"/>
                <w:lang w:val="es-CR"/>
              </w:rPr>
              <w:t xml:space="preserve"> </w:t>
            </w:r>
            <w:r w:rsidRPr="001221DF">
              <w:rPr>
                <w:rFonts w:eastAsiaTheme="majorEastAsia" w:cstheme="minorHAnsi"/>
                <w:bCs/>
                <w:sz w:val="16"/>
                <w:szCs w:val="16"/>
                <w:lang w:val="es-CR"/>
              </w:rPr>
              <w:t>S. A. (CORMIDOM)</w:t>
            </w:r>
          </w:p>
        </w:tc>
      </w:tr>
      <w:tr w:rsidR="00E90F6E" w:rsidRPr="001221DF" w14:paraId="0B616E65" w14:textId="77777777" w:rsidTr="0027267C">
        <w:trPr>
          <w:trHeight w:val="644"/>
        </w:trPr>
        <w:tc>
          <w:tcPr>
            <w:tcW w:w="1980" w:type="dxa"/>
            <w:vAlign w:val="center"/>
          </w:tcPr>
          <w:p w14:paraId="6D84DFB9" w14:textId="77777777" w:rsidR="00E90F6E" w:rsidRPr="001221DF" w:rsidRDefault="00E90F6E" w:rsidP="000C1DF1">
            <w:pPr>
              <w:spacing w:after="0" w:line="240" w:lineRule="auto"/>
              <w:jc w:val="center"/>
              <w:rPr>
                <w:rFonts w:cstheme="minorHAnsi"/>
                <w:noProof/>
                <w:sz w:val="16"/>
                <w:szCs w:val="16"/>
                <w:lang w:val="es-CR"/>
              </w:rPr>
            </w:pPr>
            <w:r w:rsidRPr="001221DF">
              <w:rPr>
                <w:rFonts w:cstheme="minorHAnsi"/>
                <w:noProof/>
                <w:sz w:val="16"/>
                <w:szCs w:val="16"/>
                <w:lang w:eastAsia="es-DO"/>
              </w:rPr>
              <w:drawing>
                <wp:inline distT="0" distB="0" distL="0" distR="0" wp14:anchorId="55FDFC6B" wp14:editId="756B3F80">
                  <wp:extent cx="899160" cy="417118"/>
                  <wp:effectExtent l="0" t="0" r="0" b="2540"/>
                  <wp:docPr id="7" name="Picture 7" descr="Image result for ministerio de energia y minas republic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nisterio de energia y minas republica dominica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8210" cy="453789"/>
                          </a:xfrm>
                          <a:prstGeom prst="rect">
                            <a:avLst/>
                          </a:prstGeom>
                          <a:noFill/>
                          <a:ln>
                            <a:noFill/>
                          </a:ln>
                        </pic:spPr>
                      </pic:pic>
                    </a:graphicData>
                  </a:graphic>
                </wp:inline>
              </w:drawing>
            </w:r>
          </w:p>
        </w:tc>
        <w:tc>
          <w:tcPr>
            <w:tcW w:w="2131" w:type="dxa"/>
            <w:vAlign w:val="center"/>
          </w:tcPr>
          <w:p w14:paraId="1D87B6DE" w14:textId="77777777" w:rsidR="00E90F6E" w:rsidRPr="001221DF" w:rsidRDefault="00E90F6E" w:rsidP="00F325D2">
            <w:pPr>
              <w:spacing w:after="0" w:line="240" w:lineRule="auto"/>
              <w:ind w:left="57" w:right="57"/>
              <w:rPr>
                <w:rFonts w:eastAsiaTheme="majorEastAsia" w:cstheme="minorHAnsi"/>
                <w:b/>
                <w:bCs/>
                <w:sz w:val="16"/>
                <w:szCs w:val="16"/>
                <w:lang w:val="es-CR"/>
              </w:rPr>
            </w:pPr>
            <w:r w:rsidRPr="001221DF">
              <w:rPr>
                <w:rFonts w:eastAsiaTheme="majorEastAsia" w:cstheme="minorHAnsi"/>
                <w:b/>
                <w:bCs/>
                <w:sz w:val="16"/>
                <w:szCs w:val="16"/>
                <w:lang w:val="es-CR"/>
              </w:rPr>
              <w:t>Ministerio de Energía</w:t>
            </w:r>
            <w:r w:rsidRPr="001221DF">
              <w:rPr>
                <w:rFonts w:eastAsiaTheme="majorEastAsia" w:cstheme="minorHAnsi"/>
                <w:b/>
                <w:bCs/>
                <w:sz w:val="16"/>
                <w:szCs w:val="16"/>
                <w:lang w:val="es-CR"/>
              </w:rPr>
              <w:br/>
              <w:t>y Minas</w:t>
            </w:r>
          </w:p>
        </w:tc>
        <w:tc>
          <w:tcPr>
            <w:tcW w:w="2835" w:type="dxa"/>
            <w:vAlign w:val="center"/>
          </w:tcPr>
          <w:p w14:paraId="7A7F2375" w14:textId="77777777" w:rsidR="00E90F6E" w:rsidRPr="001221DF" w:rsidRDefault="00E90F6E" w:rsidP="00F325D2">
            <w:pPr>
              <w:spacing w:after="0" w:line="240" w:lineRule="auto"/>
              <w:ind w:left="57" w:right="57"/>
              <w:rPr>
                <w:rFonts w:eastAsiaTheme="majorEastAsia" w:cstheme="minorHAnsi"/>
                <w:bCs/>
                <w:sz w:val="16"/>
                <w:szCs w:val="16"/>
                <w:lang w:val="es-CR"/>
              </w:rPr>
            </w:pPr>
            <w:r w:rsidRPr="001221DF">
              <w:rPr>
                <w:rFonts w:eastAsiaTheme="majorEastAsia" w:cstheme="minorHAnsi"/>
                <w:bCs/>
                <w:sz w:val="16"/>
                <w:szCs w:val="16"/>
                <w:lang w:val="es-CR"/>
              </w:rPr>
              <w:t>Tasa por Servicios</w:t>
            </w:r>
          </w:p>
        </w:tc>
        <w:tc>
          <w:tcPr>
            <w:tcW w:w="2977" w:type="dxa"/>
            <w:vAlign w:val="center"/>
          </w:tcPr>
          <w:p w14:paraId="7A804446" w14:textId="77777777" w:rsidR="00E90F6E" w:rsidRPr="001221DF" w:rsidRDefault="00E90F6E" w:rsidP="00F325D2">
            <w:pPr>
              <w:spacing w:after="0" w:line="240" w:lineRule="auto"/>
              <w:ind w:left="57" w:right="57"/>
              <w:rPr>
                <w:rFonts w:eastAsiaTheme="majorEastAsia" w:cstheme="minorHAnsi"/>
                <w:bCs/>
                <w:sz w:val="16"/>
                <w:szCs w:val="16"/>
                <w:lang w:val="es-CR"/>
              </w:rPr>
            </w:pPr>
            <w:r w:rsidRPr="001221DF">
              <w:rPr>
                <w:rFonts w:eastAsiaTheme="majorEastAsia" w:cstheme="minorHAnsi"/>
                <w:bCs/>
                <w:sz w:val="16"/>
                <w:szCs w:val="16"/>
                <w:lang w:val="es-CR"/>
              </w:rPr>
              <w:t>PVDC, EGL, CORMIDOM, Falcondo</w:t>
            </w:r>
          </w:p>
          <w:p w14:paraId="25C82C8A" w14:textId="77777777" w:rsidR="00E90F6E" w:rsidRPr="001221DF" w:rsidRDefault="00E90F6E" w:rsidP="00F325D2">
            <w:pPr>
              <w:spacing w:after="0" w:line="240" w:lineRule="auto"/>
              <w:ind w:left="57" w:right="57"/>
              <w:rPr>
                <w:rFonts w:eastAsiaTheme="majorEastAsia" w:cstheme="minorHAnsi"/>
                <w:bCs/>
                <w:sz w:val="16"/>
                <w:szCs w:val="16"/>
                <w:lang w:val="es-CR"/>
              </w:rPr>
            </w:pPr>
          </w:p>
        </w:tc>
      </w:tr>
      <w:tr w:rsidR="00997488" w:rsidRPr="001221DF" w14:paraId="3ACDB805" w14:textId="77777777" w:rsidTr="0027267C">
        <w:trPr>
          <w:trHeight w:val="491"/>
        </w:trPr>
        <w:tc>
          <w:tcPr>
            <w:tcW w:w="1980" w:type="dxa"/>
            <w:vAlign w:val="center"/>
          </w:tcPr>
          <w:p w14:paraId="33D4DE60" w14:textId="7936E119" w:rsidR="00997488" w:rsidRPr="001221DF" w:rsidRDefault="00B12FCB" w:rsidP="00997488">
            <w:pPr>
              <w:spacing w:after="0" w:line="240" w:lineRule="auto"/>
              <w:jc w:val="center"/>
              <w:rPr>
                <w:rFonts w:cstheme="minorHAnsi"/>
                <w:noProof/>
                <w:sz w:val="16"/>
                <w:szCs w:val="16"/>
                <w:lang w:val="es-CR"/>
              </w:rPr>
            </w:pPr>
            <w:r>
              <w:rPr>
                <w:noProof/>
              </w:rPr>
              <w:drawing>
                <wp:inline distT="0" distB="0" distL="0" distR="0" wp14:anchorId="49667398" wp14:editId="7A6D5D44">
                  <wp:extent cx="914400" cy="3894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8131" cy="408093"/>
                          </a:xfrm>
                          <a:prstGeom prst="rect">
                            <a:avLst/>
                          </a:prstGeom>
                        </pic:spPr>
                      </pic:pic>
                    </a:graphicData>
                  </a:graphic>
                </wp:inline>
              </w:drawing>
            </w:r>
          </w:p>
        </w:tc>
        <w:tc>
          <w:tcPr>
            <w:tcW w:w="2131" w:type="dxa"/>
            <w:vAlign w:val="center"/>
          </w:tcPr>
          <w:p w14:paraId="0863DFDF" w14:textId="64E14120" w:rsidR="00997488" w:rsidRPr="001221DF" w:rsidRDefault="00B7555A" w:rsidP="00F325D2">
            <w:pPr>
              <w:spacing w:after="0" w:line="240" w:lineRule="auto"/>
              <w:ind w:left="57" w:right="57"/>
              <w:rPr>
                <w:rFonts w:eastAsiaTheme="majorEastAsia" w:cstheme="minorHAnsi"/>
                <w:b/>
                <w:bCs/>
                <w:sz w:val="16"/>
                <w:szCs w:val="16"/>
                <w:lang w:val="es-CR"/>
              </w:rPr>
            </w:pPr>
            <w:r w:rsidRPr="001221DF">
              <w:rPr>
                <w:rFonts w:eastAsiaTheme="majorEastAsia" w:cstheme="minorHAnsi"/>
                <w:b/>
                <w:bCs/>
                <w:sz w:val="16"/>
                <w:szCs w:val="28"/>
                <w:lang w:val="es-CR"/>
              </w:rPr>
              <w:t>Dirección</w:t>
            </w:r>
            <w:r w:rsidR="00997488" w:rsidRPr="001221DF">
              <w:rPr>
                <w:rFonts w:eastAsiaTheme="majorEastAsia" w:cstheme="minorHAnsi"/>
                <w:b/>
                <w:bCs/>
                <w:sz w:val="16"/>
                <w:szCs w:val="28"/>
                <w:lang w:val="es-CR"/>
              </w:rPr>
              <w:t xml:space="preserve"> General de </w:t>
            </w:r>
            <w:r w:rsidR="002E4BC7" w:rsidRPr="001221DF">
              <w:rPr>
                <w:rFonts w:eastAsiaTheme="majorEastAsia" w:cstheme="minorHAnsi"/>
                <w:b/>
                <w:bCs/>
                <w:sz w:val="16"/>
                <w:szCs w:val="28"/>
                <w:lang w:val="es-CR"/>
              </w:rPr>
              <w:t>Minerías</w:t>
            </w:r>
            <w:r w:rsidR="00997488" w:rsidRPr="001221DF">
              <w:rPr>
                <w:rFonts w:eastAsiaTheme="majorEastAsia" w:cstheme="minorHAnsi"/>
                <w:b/>
                <w:bCs/>
                <w:sz w:val="16"/>
                <w:szCs w:val="28"/>
                <w:lang w:val="es-CR"/>
              </w:rPr>
              <w:t xml:space="preserve"> (DGM)</w:t>
            </w:r>
          </w:p>
        </w:tc>
        <w:tc>
          <w:tcPr>
            <w:tcW w:w="2835" w:type="dxa"/>
            <w:vAlign w:val="center"/>
          </w:tcPr>
          <w:p w14:paraId="704DDC1D" w14:textId="01DA3686" w:rsidR="00997488" w:rsidRPr="001221DF" w:rsidRDefault="002E4BC7" w:rsidP="00F325D2">
            <w:pPr>
              <w:pStyle w:val="Prrafodelista"/>
              <w:numPr>
                <w:ilvl w:val="0"/>
                <w:numId w:val="16"/>
              </w:numPr>
              <w:spacing w:after="0" w:line="240" w:lineRule="auto"/>
              <w:ind w:left="143" w:right="57" w:hanging="90"/>
              <w:rPr>
                <w:rFonts w:eastAsiaTheme="majorEastAsia" w:cstheme="minorHAnsi"/>
                <w:bCs/>
                <w:sz w:val="16"/>
                <w:szCs w:val="16"/>
                <w:lang w:val="es-CR"/>
              </w:rPr>
            </w:pPr>
            <w:r w:rsidRPr="001221DF">
              <w:rPr>
                <w:rFonts w:eastAsiaTheme="majorEastAsia" w:cstheme="minorHAnsi"/>
                <w:bCs/>
                <w:sz w:val="16"/>
                <w:szCs w:val="16"/>
                <w:lang w:val="es-CR"/>
              </w:rPr>
              <w:t>Revisión</w:t>
            </w:r>
            <w:r w:rsidR="00997488" w:rsidRPr="001221DF">
              <w:rPr>
                <w:rFonts w:eastAsiaTheme="majorEastAsia" w:cstheme="minorHAnsi"/>
                <w:bCs/>
                <w:sz w:val="16"/>
                <w:szCs w:val="16"/>
                <w:lang w:val="es-CR"/>
              </w:rPr>
              <w:t xml:space="preserve"> de puntos de </w:t>
            </w:r>
            <w:r w:rsidRPr="001221DF">
              <w:rPr>
                <w:rFonts w:eastAsiaTheme="majorEastAsia" w:cstheme="minorHAnsi"/>
                <w:bCs/>
                <w:sz w:val="16"/>
                <w:szCs w:val="16"/>
                <w:lang w:val="es-CR"/>
              </w:rPr>
              <w:t>conexión</w:t>
            </w:r>
          </w:p>
          <w:p w14:paraId="7CC0B98A" w14:textId="5F479FB5" w:rsidR="00997488" w:rsidRPr="001221DF" w:rsidRDefault="00997488" w:rsidP="00F325D2">
            <w:pPr>
              <w:pStyle w:val="Prrafodelista"/>
              <w:numPr>
                <w:ilvl w:val="0"/>
                <w:numId w:val="16"/>
              </w:numPr>
              <w:spacing w:after="0" w:line="240" w:lineRule="auto"/>
              <w:ind w:left="143" w:right="57" w:hanging="90"/>
              <w:rPr>
                <w:rFonts w:eastAsiaTheme="majorEastAsia" w:cstheme="minorHAnsi"/>
                <w:bCs/>
                <w:sz w:val="16"/>
                <w:szCs w:val="28"/>
                <w:lang w:val="es-CR"/>
              </w:rPr>
            </w:pPr>
            <w:r w:rsidRPr="001221DF">
              <w:rPr>
                <w:rFonts w:eastAsiaTheme="majorEastAsia" w:cstheme="minorHAnsi"/>
                <w:bCs/>
                <w:sz w:val="16"/>
                <w:szCs w:val="16"/>
                <w:lang w:val="es-CR"/>
              </w:rPr>
              <w:t>Solicitud de exploraci</w:t>
            </w:r>
            <w:r w:rsidR="00F325D2" w:rsidRPr="001221DF">
              <w:rPr>
                <w:rFonts w:eastAsiaTheme="majorEastAsia" w:cstheme="minorHAnsi"/>
                <w:bCs/>
                <w:sz w:val="16"/>
                <w:szCs w:val="16"/>
                <w:lang w:val="es-CR"/>
              </w:rPr>
              <w:t>ó</w:t>
            </w:r>
            <w:r w:rsidRPr="001221DF">
              <w:rPr>
                <w:rFonts w:eastAsiaTheme="majorEastAsia" w:cstheme="minorHAnsi"/>
                <w:bCs/>
                <w:sz w:val="16"/>
                <w:szCs w:val="16"/>
                <w:lang w:val="es-CR"/>
              </w:rPr>
              <w:t>n</w:t>
            </w:r>
          </w:p>
        </w:tc>
        <w:tc>
          <w:tcPr>
            <w:tcW w:w="2977" w:type="dxa"/>
            <w:vAlign w:val="center"/>
          </w:tcPr>
          <w:p w14:paraId="089AEEF4" w14:textId="4F9D3EAF" w:rsidR="00997488" w:rsidRPr="001221DF" w:rsidRDefault="002614DE" w:rsidP="00F325D2">
            <w:pPr>
              <w:spacing w:after="0" w:line="240" w:lineRule="auto"/>
              <w:ind w:left="57" w:right="57"/>
              <w:rPr>
                <w:rFonts w:eastAsiaTheme="majorEastAsia" w:cstheme="minorHAnsi"/>
                <w:bCs/>
                <w:sz w:val="16"/>
                <w:szCs w:val="16"/>
                <w:lang w:val="es-CR"/>
              </w:rPr>
            </w:pPr>
            <w:r w:rsidRPr="002614DE">
              <w:rPr>
                <w:rFonts w:eastAsiaTheme="majorEastAsia" w:cstheme="minorHAnsi"/>
                <w:bCs/>
                <w:sz w:val="16"/>
                <w:szCs w:val="16"/>
                <w:lang w:val="es-CR"/>
              </w:rPr>
              <w:t>CORMIDOM</w:t>
            </w:r>
          </w:p>
        </w:tc>
      </w:tr>
    </w:tbl>
    <w:p w14:paraId="01196632" w14:textId="77777777" w:rsidR="00E90F6E" w:rsidRPr="001221DF" w:rsidRDefault="00E90F6E" w:rsidP="00E90F6E">
      <w:pPr>
        <w:spacing w:after="0" w:line="240" w:lineRule="auto"/>
        <w:ind w:right="41"/>
        <w:rPr>
          <w:rFonts w:cstheme="minorHAnsi"/>
          <w:b/>
          <w:i/>
          <w:color w:val="00A3E0" w:themeColor="accent3"/>
          <w:lang w:val="es-CR"/>
        </w:rPr>
      </w:pPr>
    </w:p>
    <w:p w14:paraId="46723F7D" w14:textId="77777777" w:rsidR="00E90F6E" w:rsidRPr="001221DF" w:rsidRDefault="00E90F6E" w:rsidP="00E90F6E">
      <w:pPr>
        <w:spacing w:line="240" w:lineRule="auto"/>
        <w:ind w:right="41"/>
        <w:rPr>
          <w:rFonts w:cstheme="minorHAnsi"/>
          <w:i/>
          <w:sz w:val="12"/>
          <w:szCs w:val="12"/>
          <w:lang w:val="es-CR"/>
        </w:rPr>
      </w:pPr>
      <w:r w:rsidRPr="001221DF">
        <w:rPr>
          <w:rFonts w:cstheme="minorHAnsi"/>
          <w:i/>
          <w:sz w:val="12"/>
          <w:szCs w:val="12"/>
          <w:lang w:val="es-CR"/>
        </w:rPr>
        <w:t>¹</w:t>
      </w:r>
      <w:r w:rsidRPr="001221DF">
        <w:rPr>
          <w:rFonts w:eastAsiaTheme="minorEastAsia" w:cstheme="minorHAnsi"/>
          <w:kern w:val="24"/>
          <w:sz w:val="12"/>
          <w:szCs w:val="12"/>
          <w:lang w:val="es-CR" w:eastAsia="es-DO"/>
        </w:rPr>
        <w:t xml:space="preserve"> </w:t>
      </w:r>
      <w:r w:rsidRPr="001221DF">
        <w:rPr>
          <w:rFonts w:cstheme="minorHAnsi"/>
          <w:i/>
          <w:sz w:val="12"/>
          <w:szCs w:val="12"/>
          <w:lang w:val="es-CR"/>
        </w:rPr>
        <w:t>El Ministerio de Hacienda, a través de la Comunicación MH-2018-034651, del día 25 de octubre 2018, designa a la Dirección General de Impuestos Internos (DGII) como responsable del Estado para recibir los pagos de los tributos establecido en el Contrato con el Estado Dominicano, a partir de la fecha de la comunicación.</w:t>
      </w:r>
    </w:p>
    <w:p w14:paraId="29D9D568" w14:textId="49FEB2D2" w:rsidR="008257DA" w:rsidRDefault="00E90F6E" w:rsidP="00D21BBE">
      <w:pPr>
        <w:spacing w:after="0" w:line="240" w:lineRule="auto"/>
        <w:ind w:right="41"/>
        <w:rPr>
          <w:rFonts w:cstheme="minorHAnsi"/>
          <w:lang w:val="es-CR"/>
        </w:rPr>
      </w:pPr>
      <w:r w:rsidRPr="001221DF">
        <w:rPr>
          <w:rFonts w:cstheme="minorHAnsi"/>
          <w:b/>
          <w:i/>
          <w:color w:val="00A3E0" w:themeColor="accent3"/>
          <w:lang w:val="es-CR"/>
        </w:rPr>
        <w:t xml:space="preserve">Empresas Consideradas para el Cotejo de Datos </w:t>
      </w:r>
      <w:r w:rsidRPr="001221DF">
        <w:rPr>
          <w:rFonts w:cstheme="minorHAnsi"/>
          <w:b/>
          <w:color w:val="00A3E0" w:themeColor="accent3"/>
          <w:lang w:val="es-CR"/>
        </w:rPr>
        <w:t xml:space="preserve">– </w:t>
      </w:r>
      <w:r w:rsidRPr="001221DF">
        <w:rPr>
          <w:rFonts w:cstheme="minorHAnsi"/>
          <w:lang w:val="es-CR"/>
        </w:rPr>
        <w:t>Basados en la materialidad definida por la CNEITI-RD para el cotejo de datos</w:t>
      </w:r>
      <w:r w:rsidR="007F2C07">
        <w:rPr>
          <w:rFonts w:cstheme="minorHAnsi"/>
          <w:lang w:val="es-CR"/>
        </w:rPr>
        <w:t xml:space="preserve"> y conforme a</w:t>
      </w:r>
      <w:r w:rsidR="00BC1472">
        <w:rPr>
          <w:rFonts w:cstheme="minorHAnsi"/>
          <w:lang w:val="es-CR"/>
        </w:rPr>
        <w:t>,</w:t>
      </w:r>
      <w:r w:rsidRPr="001221DF">
        <w:rPr>
          <w:rFonts w:cstheme="minorHAnsi"/>
          <w:lang w:val="es-CR"/>
        </w:rPr>
        <w:t xml:space="preserve"> la decisión tomada en la </w:t>
      </w:r>
      <w:r w:rsidR="00D3758F">
        <w:rPr>
          <w:rFonts w:cstheme="minorHAnsi"/>
          <w:lang w:val="es-CR"/>
        </w:rPr>
        <w:t xml:space="preserve">sesión virtual </w:t>
      </w:r>
      <w:r w:rsidRPr="001221DF">
        <w:rPr>
          <w:rFonts w:cstheme="minorHAnsi"/>
          <w:lang w:val="es-CR"/>
        </w:rPr>
        <w:t xml:space="preserve">de fecha </w:t>
      </w:r>
      <w:r w:rsidR="003A0EB6" w:rsidRPr="003A0EB6">
        <w:rPr>
          <w:rFonts w:cstheme="minorHAnsi"/>
          <w:lang w:val="es-CR"/>
        </w:rPr>
        <w:t>3</w:t>
      </w:r>
      <w:r w:rsidRPr="003A0EB6">
        <w:rPr>
          <w:rFonts w:cstheme="minorHAnsi"/>
          <w:lang w:val="es-CR"/>
        </w:rPr>
        <w:t xml:space="preserve"> de diciembre de 20</w:t>
      </w:r>
      <w:r w:rsidR="00D3758F" w:rsidRPr="003A0EB6">
        <w:rPr>
          <w:rFonts w:cstheme="minorHAnsi"/>
          <w:lang w:val="es-CR"/>
        </w:rPr>
        <w:t>21</w:t>
      </w:r>
      <w:r w:rsidRPr="001221DF">
        <w:rPr>
          <w:rFonts w:cstheme="minorHAnsi"/>
          <w:lang w:val="es-CR"/>
        </w:rPr>
        <w:t>, documentada en el Acta</w:t>
      </w:r>
      <w:r w:rsidR="00D3758F">
        <w:rPr>
          <w:rFonts w:cstheme="minorHAnsi"/>
          <w:lang w:val="es-CR"/>
        </w:rPr>
        <w:t xml:space="preserve"> </w:t>
      </w:r>
      <w:r w:rsidR="00D3758F" w:rsidRPr="00831AEC">
        <w:rPr>
          <w:rFonts w:cstheme="minorHAnsi"/>
          <w:lang w:val="es-CR"/>
        </w:rPr>
        <w:t>N</w:t>
      </w:r>
      <w:r w:rsidR="00D3758F" w:rsidRPr="001221DF">
        <w:rPr>
          <w:rFonts w:cstheme="minorHAnsi"/>
          <w:lang w:val="es-CR"/>
        </w:rPr>
        <w:t>o.08-2021</w:t>
      </w:r>
      <w:r w:rsidRPr="001221DF">
        <w:rPr>
          <w:rFonts w:cstheme="minorHAnsi"/>
          <w:lang w:val="es-CR"/>
        </w:rPr>
        <w:t xml:space="preserve">, se </w:t>
      </w:r>
      <w:r w:rsidR="00D3758F">
        <w:rPr>
          <w:rFonts w:cstheme="minorHAnsi"/>
          <w:lang w:val="es-CR"/>
        </w:rPr>
        <w:t>incluyen las siguientes empresas extractivas; 1) Pueblo Viejo (Barrick), 2) Falcondo, 3) Dovemco y 4) Cormidom.</w:t>
      </w:r>
    </w:p>
    <w:p w14:paraId="4B1F0C63" w14:textId="77777777" w:rsidR="00F76D48" w:rsidRDefault="00F76D48" w:rsidP="00D21BBE">
      <w:pPr>
        <w:spacing w:after="0" w:line="240" w:lineRule="auto"/>
        <w:ind w:right="41"/>
        <w:rPr>
          <w:rFonts w:cstheme="minorHAnsi"/>
          <w:b/>
          <w:color w:val="00A3E0" w:themeColor="accent3"/>
          <w:sz w:val="16"/>
          <w:lang w:val="es-CR"/>
        </w:rPr>
      </w:pPr>
    </w:p>
    <w:p w14:paraId="4924B90B" w14:textId="6C844862" w:rsidR="00E90F6E" w:rsidRPr="001221DF" w:rsidRDefault="003328BB" w:rsidP="00E90F6E">
      <w:pPr>
        <w:pStyle w:val="Tabletitle"/>
        <w:ind w:right="41"/>
        <w:rPr>
          <w:rFonts w:cstheme="minorHAnsi"/>
          <w:sz w:val="16"/>
          <w:lang w:val="es-CR"/>
        </w:rPr>
      </w:pPr>
      <w:r w:rsidRPr="001221DF">
        <w:rPr>
          <w:rFonts w:cstheme="minorHAnsi"/>
          <w:sz w:val="16"/>
          <w:lang w:val="es-CR"/>
        </w:rPr>
        <w:t>Cuadro</w:t>
      </w:r>
      <w:r w:rsidR="00E90F6E" w:rsidRPr="001221DF">
        <w:rPr>
          <w:rFonts w:cstheme="minorHAnsi"/>
          <w:sz w:val="16"/>
          <w:lang w:val="es-CR"/>
        </w:rPr>
        <w:t xml:space="preserve"> 10: Empresas en el alcance del informe</w:t>
      </w:r>
    </w:p>
    <w:p w14:paraId="20DBB669" w14:textId="77777777" w:rsidR="00E90F6E" w:rsidRPr="001221DF" w:rsidRDefault="00E90F6E" w:rsidP="00E90F6E">
      <w:pPr>
        <w:pStyle w:val="Tabletitle"/>
        <w:ind w:right="41"/>
        <w:rPr>
          <w:rFonts w:cstheme="minorHAnsi"/>
          <w:sz w:val="16"/>
          <w:lang w:val="es-CR"/>
        </w:rPr>
      </w:pPr>
    </w:p>
    <w:tbl>
      <w:tblPr>
        <w:tblStyle w:val="Deloittetable2"/>
        <w:tblW w:w="9180" w:type="dxa"/>
        <w:tblLook w:val="04A0" w:firstRow="1" w:lastRow="0" w:firstColumn="1" w:lastColumn="0" w:noHBand="0" w:noVBand="1"/>
      </w:tblPr>
      <w:tblGrid>
        <w:gridCol w:w="9180"/>
      </w:tblGrid>
      <w:tr w:rsidR="00E90F6E" w:rsidRPr="001221DF" w14:paraId="7C483699" w14:textId="77777777" w:rsidTr="000C1DF1">
        <w:trPr>
          <w:cnfStyle w:val="100000000000" w:firstRow="1" w:lastRow="0" w:firstColumn="0" w:lastColumn="0" w:oddVBand="0" w:evenVBand="0" w:oddHBand="0" w:evenHBand="0" w:firstRowFirstColumn="0" w:firstRowLastColumn="0" w:lastRowFirstColumn="0" w:lastRowLastColumn="0"/>
          <w:trHeight w:val="288"/>
        </w:trPr>
        <w:tc>
          <w:tcPr>
            <w:tcW w:w="9180" w:type="dxa"/>
            <w:vAlign w:val="center"/>
          </w:tcPr>
          <w:p w14:paraId="27F1A4B3" w14:textId="7B15BCF9" w:rsidR="00E90F6E" w:rsidRPr="001221DF" w:rsidRDefault="005E7109" w:rsidP="00F325D2">
            <w:pPr>
              <w:pStyle w:val="Prrafodelista"/>
              <w:numPr>
                <w:ilvl w:val="0"/>
                <w:numId w:val="17"/>
              </w:numPr>
              <w:spacing w:after="0" w:line="240" w:lineRule="auto"/>
              <w:ind w:left="426" w:hanging="246"/>
              <w:rPr>
                <w:rFonts w:cstheme="minorHAnsi"/>
                <w:sz w:val="16"/>
                <w:szCs w:val="16"/>
                <w:lang w:val="es-CR"/>
              </w:rPr>
            </w:pPr>
            <w:r>
              <w:rPr>
                <w:rFonts w:cstheme="minorHAnsi"/>
                <w:sz w:val="16"/>
                <w:szCs w:val="16"/>
                <w:lang w:val="es-CR"/>
              </w:rPr>
              <w:t xml:space="preserve">Pueblo Viejo Dominicana Jersey 2 Limited </w:t>
            </w:r>
            <w:r w:rsidR="00E90F6E" w:rsidRPr="001221DF">
              <w:rPr>
                <w:rFonts w:cstheme="minorHAnsi"/>
                <w:sz w:val="16"/>
                <w:szCs w:val="16"/>
                <w:lang w:val="es-CR"/>
              </w:rPr>
              <w:t xml:space="preserve"> – Sucursal en la República Dominicana (PVDC)</w:t>
            </w:r>
          </w:p>
        </w:tc>
      </w:tr>
      <w:tr w:rsidR="00E90F6E" w:rsidRPr="001221DF" w14:paraId="7A66B63B" w14:textId="77777777" w:rsidTr="000C1DF1">
        <w:trPr>
          <w:trHeight w:val="288"/>
        </w:trPr>
        <w:tc>
          <w:tcPr>
            <w:tcW w:w="9180" w:type="dxa"/>
            <w:vAlign w:val="center"/>
          </w:tcPr>
          <w:p w14:paraId="79638809" w14:textId="3D2ADB5D" w:rsidR="00E90F6E" w:rsidRPr="001221DF" w:rsidRDefault="00D3758F" w:rsidP="00F325D2">
            <w:pPr>
              <w:pStyle w:val="Prrafodelista"/>
              <w:numPr>
                <w:ilvl w:val="0"/>
                <w:numId w:val="17"/>
              </w:numPr>
              <w:spacing w:after="0" w:line="240" w:lineRule="auto"/>
              <w:ind w:left="426" w:hanging="246"/>
              <w:rPr>
                <w:rFonts w:cstheme="minorHAnsi"/>
                <w:sz w:val="16"/>
                <w:szCs w:val="16"/>
                <w:lang w:val="es-CR"/>
              </w:rPr>
            </w:pPr>
            <w:r>
              <w:rPr>
                <w:rFonts w:cstheme="minorHAnsi"/>
                <w:sz w:val="16"/>
                <w:szCs w:val="16"/>
                <w:lang w:val="es-CR"/>
              </w:rPr>
              <w:t>Dovemco</w:t>
            </w:r>
          </w:p>
        </w:tc>
      </w:tr>
      <w:tr w:rsidR="00E90F6E" w:rsidRPr="001221DF" w14:paraId="66609E39" w14:textId="77777777" w:rsidTr="000C1DF1">
        <w:trPr>
          <w:trHeight w:val="288"/>
        </w:trPr>
        <w:tc>
          <w:tcPr>
            <w:tcW w:w="9180" w:type="dxa"/>
            <w:vAlign w:val="center"/>
          </w:tcPr>
          <w:p w14:paraId="5169E41A" w14:textId="77777777" w:rsidR="00E90F6E" w:rsidRPr="001221DF" w:rsidRDefault="00E90F6E" w:rsidP="00F325D2">
            <w:pPr>
              <w:pStyle w:val="Prrafodelista"/>
              <w:numPr>
                <w:ilvl w:val="0"/>
                <w:numId w:val="17"/>
              </w:numPr>
              <w:spacing w:after="0" w:line="240" w:lineRule="auto"/>
              <w:ind w:left="426" w:hanging="246"/>
              <w:rPr>
                <w:rFonts w:cstheme="minorHAnsi"/>
                <w:sz w:val="16"/>
                <w:szCs w:val="16"/>
                <w:lang w:val="es-CR"/>
              </w:rPr>
            </w:pPr>
            <w:r w:rsidRPr="001221DF">
              <w:rPr>
                <w:rFonts w:cstheme="minorHAnsi"/>
                <w:sz w:val="16"/>
                <w:szCs w:val="16"/>
                <w:lang w:val="es-CR"/>
              </w:rPr>
              <w:t>Falconbridge Dominicana S.A. (Falcondo)</w:t>
            </w:r>
          </w:p>
        </w:tc>
      </w:tr>
      <w:tr w:rsidR="00E90F6E" w:rsidRPr="001221DF" w14:paraId="39047A3A" w14:textId="77777777" w:rsidTr="000C1DF1">
        <w:trPr>
          <w:trHeight w:val="288"/>
        </w:trPr>
        <w:tc>
          <w:tcPr>
            <w:tcW w:w="9180" w:type="dxa"/>
            <w:vAlign w:val="center"/>
          </w:tcPr>
          <w:p w14:paraId="23A2D650" w14:textId="1E130AC9" w:rsidR="00E90F6E" w:rsidRPr="001221DF" w:rsidRDefault="00E90F6E" w:rsidP="00F325D2">
            <w:pPr>
              <w:pStyle w:val="Prrafodelista"/>
              <w:numPr>
                <w:ilvl w:val="0"/>
                <w:numId w:val="17"/>
              </w:numPr>
              <w:spacing w:after="0" w:line="240" w:lineRule="auto"/>
              <w:ind w:left="426" w:hanging="246"/>
              <w:rPr>
                <w:rFonts w:cstheme="minorHAnsi"/>
                <w:sz w:val="16"/>
                <w:szCs w:val="16"/>
                <w:lang w:val="es-CR"/>
              </w:rPr>
            </w:pPr>
            <w:r w:rsidRPr="001221DF">
              <w:rPr>
                <w:rFonts w:cstheme="minorHAnsi"/>
                <w:sz w:val="16"/>
                <w:szCs w:val="16"/>
                <w:lang w:val="es-CR"/>
              </w:rPr>
              <w:t>Corporación Minera Dominicana, S.A.S. (C</w:t>
            </w:r>
            <w:r w:rsidR="007B7815">
              <w:rPr>
                <w:rFonts w:cstheme="minorHAnsi"/>
                <w:sz w:val="16"/>
                <w:szCs w:val="16"/>
                <w:lang w:val="es-CR"/>
              </w:rPr>
              <w:t>ormidom</w:t>
            </w:r>
            <w:r w:rsidRPr="001221DF">
              <w:rPr>
                <w:rFonts w:cstheme="minorHAnsi"/>
                <w:sz w:val="16"/>
                <w:szCs w:val="16"/>
                <w:lang w:val="es-CR"/>
              </w:rPr>
              <w:t>)</w:t>
            </w:r>
          </w:p>
        </w:tc>
      </w:tr>
    </w:tbl>
    <w:p w14:paraId="7BD1E1A0" w14:textId="77777777" w:rsidR="00E90F6E" w:rsidRPr="001221DF" w:rsidRDefault="00E90F6E" w:rsidP="00E90F6E">
      <w:pPr>
        <w:spacing w:after="0" w:line="240" w:lineRule="auto"/>
        <w:ind w:right="461"/>
        <w:rPr>
          <w:rFonts w:cstheme="minorHAnsi"/>
          <w:color w:val="000000" w:themeColor="text1"/>
          <w:lang w:val="es-CR"/>
        </w:rPr>
      </w:pPr>
    </w:p>
    <w:p w14:paraId="3DC9C02B" w14:textId="77777777" w:rsidR="00E90F6E" w:rsidRPr="001221DF" w:rsidRDefault="00E90F6E" w:rsidP="00E90F6E">
      <w:pPr>
        <w:spacing w:after="0" w:line="240" w:lineRule="auto"/>
        <w:ind w:right="461"/>
        <w:rPr>
          <w:rStyle w:val="Hipervnculo"/>
          <w:rFonts w:cstheme="minorHAnsi"/>
          <w:color w:val="000000" w:themeColor="text1"/>
          <w:lang w:val="es-CR"/>
        </w:rPr>
      </w:pPr>
      <w:r w:rsidRPr="001221DF">
        <w:rPr>
          <w:rFonts w:cstheme="minorHAnsi"/>
          <w:color w:val="000000" w:themeColor="text1"/>
          <w:lang w:val="es-CR"/>
        </w:rPr>
        <w:t xml:space="preserve">Las empresas extractivas operan en República Dominicana amparando sus derechos mineros en contratos especiales (refrendados en el Congreso Nacional) y mediante concesiones de la Ley Minera de la República Dominicana No. 146-71. Ver mayor detalle en </w:t>
      </w:r>
      <w:hyperlink r:id="rId33" w:history="1">
        <w:r w:rsidRPr="001221DF">
          <w:rPr>
            <w:rStyle w:val="Hipervnculo"/>
            <w:rFonts w:cstheme="minorHAnsi"/>
            <w:color w:val="000000" w:themeColor="text1"/>
            <w:lang w:val="es-CR"/>
          </w:rPr>
          <w:t>https://eitird.mem.gob.do/transparencia/otorgamiento-de-derechos</w:t>
        </w:r>
      </w:hyperlink>
      <w:r w:rsidRPr="001221DF">
        <w:rPr>
          <w:rStyle w:val="Hipervnculo"/>
          <w:rFonts w:cstheme="minorHAnsi"/>
          <w:color w:val="000000" w:themeColor="text1"/>
          <w:u w:val="none"/>
          <w:lang w:val="es-CR"/>
        </w:rPr>
        <w:t>.</w:t>
      </w:r>
    </w:p>
    <w:p w14:paraId="40B55C05" w14:textId="012B139A" w:rsidR="00E90F6E" w:rsidRPr="001221DF" w:rsidRDefault="00E90F6E" w:rsidP="00E90F6E">
      <w:pPr>
        <w:spacing w:after="200" w:line="276" w:lineRule="auto"/>
        <w:rPr>
          <w:rFonts w:eastAsiaTheme="majorEastAsia" w:cstheme="minorHAnsi"/>
          <w:b/>
          <w:bCs/>
          <w:noProof/>
          <w:color w:val="00A3E0" w:themeColor="accent3"/>
          <w:szCs w:val="28"/>
          <w:lang w:val="es-CR" w:eastAsia="es-DO"/>
        </w:rPr>
      </w:pPr>
      <w:r w:rsidRPr="001221DF">
        <w:rPr>
          <w:rFonts w:eastAsiaTheme="majorEastAsia" w:cstheme="minorHAnsi"/>
          <w:b/>
          <w:bCs/>
          <w:noProof/>
          <w:color w:val="00A3E0" w:themeColor="accent3"/>
          <w:szCs w:val="28"/>
          <w:lang w:val="es-CR" w:eastAsia="es-DO"/>
        </w:rPr>
        <w:br w:type="page"/>
      </w:r>
    </w:p>
    <w:p w14:paraId="08980C1A" w14:textId="77777777" w:rsidR="00E90F6E" w:rsidRPr="001221DF" w:rsidRDefault="00E90F6E" w:rsidP="00E90F6E">
      <w:pPr>
        <w:pStyle w:val="Sectiontitle"/>
        <w:ind w:left="1080" w:hanging="1080"/>
        <w:rPr>
          <w:rFonts w:cstheme="minorHAnsi"/>
          <w:sz w:val="56"/>
          <w:lang w:val="es-CR"/>
        </w:rPr>
      </w:pPr>
      <w:r w:rsidRPr="001221DF">
        <w:rPr>
          <w:rFonts w:cstheme="minorHAnsi"/>
          <w:sz w:val="56"/>
          <w:lang w:val="es-CR"/>
        </w:rPr>
        <w:lastRenderedPageBreak/>
        <w:t>3.2</w:t>
      </w:r>
      <w:r w:rsidRPr="001221DF">
        <w:rPr>
          <w:rFonts w:cstheme="minorHAnsi"/>
          <w:sz w:val="56"/>
          <w:lang w:val="es-CR"/>
        </w:rPr>
        <w:tab/>
        <w:t xml:space="preserve">Proceso de Recolección y Cotejo de Datos </w:t>
      </w:r>
    </w:p>
    <w:p w14:paraId="4C150495" w14:textId="281DD77E" w:rsidR="00E90F6E" w:rsidRPr="001221DF" w:rsidRDefault="00E90F6E" w:rsidP="00740748">
      <w:pPr>
        <w:spacing w:after="0" w:line="240" w:lineRule="auto"/>
        <w:ind w:left="1116" w:right="461"/>
        <w:rPr>
          <w:rFonts w:cstheme="minorHAnsi"/>
          <w:lang w:val="es-CR"/>
        </w:rPr>
      </w:pPr>
      <w:r w:rsidRPr="001221DF">
        <w:rPr>
          <w:rFonts w:cstheme="minorHAnsi"/>
          <w:lang w:val="es-CR"/>
        </w:rPr>
        <w:t xml:space="preserve">La recolección de datos y saldos realizado por </w:t>
      </w:r>
      <w:r w:rsidR="002E2B27">
        <w:rPr>
          <w:rFonts w:cstheme="minorHAnsi"/>
          <w:lang w:val="es-CR"/>
        </w:rPr>
        <w:t>Deloitte</w:t>
      </w:r>
      <w:r w:rsidRPr="001221DF">
        <w:rPr>
          <w:rFonts w:cstheme="minorHAnsi"/>
          <w:lang w:val="es-CR"/>
        </w:rPr>
        <w:t xml:space="preserve"> tuvo </w:t>
      </w:r>
      <w:r w:rsidR="00AB40C3">
        <w:rPr>
          <w:rFonts w:cstheme="minorHAnsi"/>
          <w:lang w:val="es-CR"/>
        </w:rPr>
        <w:t xml:space="preserve">bajo </w:t>
      </w:r>
      <w:r w:rsidRPr="001221DF">
        <w:rPr>
          <w:rFonts w:cstheme="minorHAnsi"/>
          <w:lang w:val="es-CR"/>
        </w:rPr>
        <w:t xml:space="preserve">alcance la confirmación de los saldos cuantificables y el cotejo de los saldos y datos reportados por las empresas extractivas y las entidades gubernamentales recaudadoras de los flujos de ingresos, identificados por la CNEITI-RD; según se muestra en </w:t>
      </w:r>
      <w:r w:rsidR="00AB40C3">
        <w:rPr>
          <w:rFonts w:cstheme="minorHAnsi"/>
          <w:lang w:val="es-CR"/>
        </w:rPr>
        <w:t xml:space="preserve">el </w:t>
      </w:r>
      <w:r w:rsidR="003328BB" w:rsidRPr="001221DF">
        <w:rPr>
          <w:rFonts w:cstheme="minorHAnsi"/>
          <w:lang w:val="es-CR"/>
        </w:rPr>
        <w:t>cuadro</w:t>
      </w:r>
      <w:r w:rsidRPr="001221DF">
        <w:rPr>
          <w:rFonts w:cstheme="minorHAnsi"/>
          <w:lang w:val="es-CR"/>
        </w:rPr>
        <w:t xml:space="preserve"> </w:t>
      </w:r>
      <w:r w:rsidR="003328BB" w:rsidRPr="001221DF">
        <w:rPr>
          <w:rFonts w:cstheme="minorHAnsi"/>
          <w:lang w:val="es-CR"/>
        </w:rPr>
        <w:t>9</w:t>
      </w:r>
      <w:r w:rsidRPr="001221DF">
        <w:rPr>
          <w:rFonts w:cstheme="minorHAnsi"/>
          <w:lang w:val="es-CR"/>
        </w:rPr>
        <w:t xml:space="preserve"> “Entidades del Gobierno y flujos de ingresos identificados por la CNEITI-RD” y la </w:t>
      </w:r>
      <w:r w:rsidR="003328BB" w:rsidRPr="001221DF">
        <w:rPr>
          <w:rFonts w:cstheme="minorHAnsi"/>
          <w:lang w:val="es-CR"/>
        </w:rPr>
        <w:t>cuadro</w:t>
      </w:r>
      <w:r w:rsidRPr="001221DF">
        <w:rPr>
          <w:rFonts w:cstheme="minorHAnsi"/>
          <w:lang w:val="es-CR"/>
        </w:rPr>
        <w:t xml:space="preserve"> </w:t>
      </w:r>
      <w:r w:rsidR="003328BB" w:rsidRPr="001221DF">
        <w:rPr>
          <w:rFonts w:cstheme="minorHAnsi"/>
          <w:lang w:val="es-CR"/>
        </w:rPr>
        <w:t>10</w:t>
      </w:r>
      <w:r w:rsidRPr="001221DF">
        <w:rPr>
          <w:rFonts w:cstheme="minorHAnsi"/>
          <w:lang w:val="es-CR"/>
        </w:rPr>
        <w:t xml:space="preserve"> “Empresas en el alcance del informe”, respectivamente.</w:t>
      </w:r>
    </w:p>
    <w:p w14:paraId="5D5D9860" w14:textId="77777777" w:rsidR="00E90F6E" w:rsidRPr="001221DF" w:rsidRDefault="00E90F6E" w:rsidP="00740748">
      <w:pPr>
        <w:spacing w:after="0" w:line="240" w:lineRule="auto"/>
        <w:ind w:left="1116" w:right="461"/>
        <w:rPr>
          <w:rFonts w:cstheme="minorHAnsi"/>
          <w:lang w:val="es-CR"/>
        </w:rPr>
      </w:pPr>
    </w:p>
    <w:p w14:paraId="6AAB8951" w14:textId="037F5294" w:rsidR="00E90F6E" w:rsidRPr="001221DF" w:rsidRDefault="002E2B27" w:rsidP="00740748">
      <w:pPr>
        <w:spacing w:after="0" w:line="240" w:lineRule="auto"/>
        <w:ind w:left="1116" w:right="461"/>
        <w:rPr>
          <w:rFonts w:cstheme="minorHAnsi"/>
          <w:lang w:val="es-CR"/>
        </w:rPr>
      </w:pPr>
      <w:r>
        <w:rPr>
          <w:rFonts w:cstheme="minorHAnsi"/>
          <w:lang w:val="es-CR"/>
        </w:rPr>
        <w:t>Deloitte</w:t>
      </w:r>
      <w:r w:rsidR="00E90F6E" w:rsidRPr="001221DF">
        <w:rPr>
          <w:rFonts w:cstheme="minorHAnsi"/>
          <w:lang w:val="es-CR"/>
        </w:rPr>
        <w:t xml:space="preserve"> inició el proceso de envío de las solicitudes de confirmación de datos y saldos a las empresas en el alcance del Informe EITI-RD, y a todas las entidades gubernamentales identificadas por la CNEITI-RD, como recaudadoras de flujos de ingresos de las empresas extractivas del sector de </w:t>
      </w:r>
      <w:r w:rsidR="00E90F6E" w:rsidRPr="00472417">
        <w:rPr>
          <w:rFonts w:cstheme="minorHAnsi"/>
          <w:lang w:val="es-CR"/>
        </w:rPr>
        <w:t xml:space="preserve">minería el </w:t>
      </w:r>
      <w:bookmarkStart w:id="16" w:name="DA_RN_3932341232200000084"/>
      <w:r w:rsidR="00730BB7" w:rsidRPr="00472417">
        <w:rPr>
          <w:rFonts w:cstheme="minorHAnsi"/>
          <w:lang w:val="es-CR"/>
        </w:rPr>
        <w:t>3, 4</w:t>
      </w:r>
      <w:r w:rsidR="00472417" w:rsidRPr="00472417">
        <w:rPr>
          <w:rFonts w:cstheme="minorHAnsi"/>
          <w:lang w:val="es-CR"/>
        </w:rPr>
        <w:t xml:space="preserve">, </w:t>
      </w:r>
      <w:r w:rsidR="00730BB7" w:rsidRPr="00472417">
        <w:rPr>
          <w:rFonts w:cstheme="minorHAnsi"/>
          <w:lang w:val="es-CR"/>
        </w:rPr>
        <w:t>6</w:t>
      </w:r>
      <w:r w:rsidR="00472417" w:rsidRPr="00472417">
        <w:rPr>
          <w:rFonts w:cstheme="minorHAnsi"/>
          <w:lang w:val="es-CR"/>
        </w:rPr>
        <w:t>, 11 y 12</w:t>
      </w:r>
      <w:r w:rsidR="00E90F6E" w:rsidRPr="00472417">
        <w:rPr>
          <w:rFonts w:cstheme="minorHAnsi"/>
          <w:lang w:val="es-CR"/>
        </w:rPr>
        <w:t xml:space="preserve"> </w:t>
      </w:r>
      <w:bookmarkEnd w:id="16"/>
      <w:r w:rsidR="00E90F6E" w:rsidRPr="00472417">
        <w:rPr>
          <w:rFonts w:cstheme="minorHAnsi"/>
          <w:lang w:val="es-CR"/>
        </w:rPr>
        <w:t>de enero de 202</w:t>
      </w:r>
      <w:r w:rsidR="00730BB7" w:rsidRPr="00472417">
        <w:rPr>
          <w:rFonts w:cstheme="minorHAnsi"/>
          <w:lang w:val="es-CR"/>
        </w:rPr>
        <w:t>2</w:t>
      </w:r>
      <w:r w:rsidR="00646FC4">
        <w:rPr>
          <w:rFonts w:cstheme="minorHAnsi"/>
          <w:lang w:val="es-CR"/>
        </w:rPr>
        <w:t xml:space="preserve"> y </w:t>
      </w:r>
      <w:r w:rsidR="00986109">
        <w:rPr>
          <w:rFonts w:cstheme="minorHAnsi"/>
          <w:lang w:val="es-CR"/>
        </w:rPr>
        <w:t xml:space="preserve">posteriormente se enviaron cartas </w:t>
      </w:r>
      <w:r w:rsidR="00646FC4">
        <w:rPr>
          <w:rFonts w:cstheme="minorHAnsi"/>
          <w:lang w:val="es-CR"/>
        </w:rPr>
        <w:t xml:space="preserve">de flujos adicionales con fecha </w:t>
      </w:r>
      <w:r w:rsidR="00986109">
        <w:rPr>
          <w:rFonts w:cstheme="minorHAnsi"/>
          <w:lang w:val="es-CR"/>
        </w:rPr>
        <w:t>3</w:t>
      </w:r>
      <w:r w:rsidR="00646FC4">
        <w:rPr>
          <w:rFonts w:cstheme="minorHAnsi"/>
          <w:lang w:val="es-CR"/>
        </w:rPr>
        <w:t>1</w:t>
      </w:r>
      <w:r w:rsidR="00986109">
        <w:rPr>
          <w:rFonts w:cstheme="minorHAnsi"/>
          <w:lang w:val="es-CR"/>
        </w:rPr>
        <w:t xml:space="preserve"> de enero y, 1</w:t>
      </w:r>
      <w:r w:rsidR="002F29B8">
        <w:rPr>
          <w:rFonts w:cstheme="minorHAnsi"/>
          <w:lang w:val="es-CR"/>
        </w:rPr>
        <w:t xml:space="preserve">º </w:t>
      </w:r>
      <w:r w:rsidR="00986109">
        <w:rPr>
          <w:rFonts w:cstheme="minorHAnsi"/>
          <w:lang w:val="es-CR"/>
        </w:rPr>
        <w:t>de febrero de 2022</w:t>
      </w:r>
      <w:r w:rsidR="00E90F6E" w:rsidRPr="00472417">
        <w:rPr>
          <w:rFonts w:cstheme="minorHAnsi"/>
          <w:lang w:val="es-CR"/>
        </w:rPr>
        <w:t xml:space="preserve">. El período para reportar estuvo abierto por aproximadamente </w:t>
      </w:r>
      <w:r w:rsidR="000950D6" w:rsidRPr="00472417">
        <w:rPr>
          <w:rFonts w:cstheme="minorHAnsi"/>
          <w:lang w:val="es-CR"/>
        </w:rPr>
        <w:t>2</w:t>
      </w:r>
      <w:r w:rsidR="00E90F6E" w:rsidRPr="00472417">
        <w:rPr>
          <w:rFonts w:cstheme="minorHAnsi"/>
          <w:lang w:val="es-CR"/>
        </w:rPr>
        <w:t xml:space="preserve"> semana</w:t>
      </w:r>
      <w:r w:rsidR="005640D6">
        <w:rPr>
          <w:rFonts w:cstheme="minorHAnsi"/>
          <w:lang w:val="es-CR"/>
        </w:rPr>
        <w:t>s</w:t>
      </w:r>
      <w:r w:rsidR="00E90F6E" w:rsidRPr="00472417">
        <w:rPr>
          <w:rFonts w:cstheme="minorHAnsi"/>
          <w:lang w:val="es-CR"/>
        </w:rPr>
        <w:t>. Todas las solicitudes se enviaron en la fecha</w:t>
      </w:r>
      <w:r w:rsidR="00E90F6E" w:rsidRPr="001221DF">
        <w:rPr>
          <w:rFonts w:cstheme="minorHAnsi"/>
          <w:lang w:val="es-CR"/>
        </w:rPr>
        <w:t xml:space="preserve"> antes mencionada, tanto a las entidades gubernamentales como a las empresas extractivas.</w:t>
      </w:r>
    </w:p>
    <w:p w14:paraId="51BFDE96" w14:textId="77777777" w:rsidR="00E90F6E" w:rsidRPr="001221DF" w:rsidRDefault="00E90F6E" w:rsidP="00740748">
      <w:pPr>
        <w:spacing w:after="0" w:line="240" w:lineRule="auto"/>
        <w:ind w:left="1116" w:right="461"/>
        <w:rPr>
          <w:rFonts w:cstheme="minorHAnsi"/>
          <w:lang w:val="es-CR"/>
        </w:rPr>
      </w:pPr>
    </w:p>
    <w:p w14:paraId="48CB0B7D" w14:textId="77777777" w:rsidR="00E90F6E" w:rsidRPr="001221DF" w:rsidRDefault="00E90F6E" w:rsidP="00740748">
      <w:pPr>
        <w:spacing w:after="0" w:line="240" w:lineRule="auto"/>
        <w:ind w:left="1116" w:right="461"/>
        <w:rPr>
          <w:rFonts w:cstheme="minorHAnsi"/>
          <w:lang w:val="es-CR"/>
        </w:rPr>
      </w:pPr>
      <w:r w:rsidRPr="001221DF">
        <w:rPr>
          <w:rFonts w:cstheme="minorHAnsi"/>
          <w:lang w:val="es-CR"/>
        </w:rPr>
        <w:t>El proceso de recolección de datos incluyó los pasos siguientes:</w:t>
      </w:r>
    </w:p>
    <w:p w14:paraId="3084A2F0" w14:textId="77777777" w:rsidR="00E90F6E" w:rsidRPr="001221DF" w:rsidRDefault="00E90F6E" w:rsidP="00E90F6E">
      <w:pPr>
        <w:spacing w:after="0" w:line="240" w:lineRule="auto"/>
        <w:ind w:right="461"/>
        <w:rPr>
          <w:rFonts w:cstheme="minorHAnsi"/>
          <w:lang w:val="es-CR"/>
        </w:rPr>
      </w:pPr>
    </w:p>
    <w:p w14:paraId="6B6B9392" w14:textId="7A278D4C" w:rsidR="00E90F6E" w:rsidRPr="001221DF" w:rsidRDefault="002E2B27" w:rsidP="00740748">
      <w:pPr>
        <w:pStyle w:val="Prrafodelista"/>
        <w:numPr>
          <w:ilvl w:val="0"/>
          <w:numId w:val="20"/>
        </w:numPr>
        <w:spacing w:after="0" w:line="240" w:lineRule="auto"/>
        <w:ind w:left="1305" w:right="461" w:hanging="180"/>
        <w:rPr>
          <w:rFonts w:cstheme="minorHAnsi"/>
          <w:lang w:val="es-CR"/>
        </w:rPr>
      </w:pPr>
      <w:r>
        <w:rPr>
          <w:rFonts w:cstheme="minorHAnsi"/>
          <w:lang w:val="es-CR"/>
        </w:rPr>
        <w:t>Deloitte</w:t>
      </w:r>
      <w:r w:rsidR="00E90F6E" w:rsidRPr="001221DF">
        <w:rPr>
          <w:rFonts w:cstheme="minorHAnsi"/>
          <w:lang w:val="es-CR"/>
        </w:rPr>
        <w:t xml:space="preserve"> realizó reuniones documentadas con los representantes de las entidades gubernamentales identificadas por la CNEITI-RD, como recaudadoras de los flujos de ingresos de la industria extractiva del país</w:t>
      </w:r>
      <w:bookmarkStart w:id="17" w:name="DA_RN_3932341232200000085"/>
      <w:r w:rsidR="00E90F6E" w:rsidRPr="001221DF">
        <w:rPr>
          <w:rFonts w:cstheme="minorHAnsi"/>
          <w:lang w:val="es-CR"/>
        </w:rPr>
        <w:t xml:space="preserve">, </w:t>
      </w:r>
      <w:bookmarkEnd w:id="17"/>
      <w:r w:rsidR="00E90F6E" w:rsidRPr="001221DF">
        <w:rPr>
          <w:rFonts w:cstheme="minorHAnsi"/>
          <w:lang w:val="es-CR"/>
        </w:rPr>
        <w:t>en alcance y no en el alcance del Informe EITI-RD, para validar el entendimiento de los flujos de ingresos recaudados por las mismas y establecido en la materialidad determinada.</w:t>
      </w:r>
    </w:p>
    <w:p w14:paraId="190945B2" w14:textId="77777777" w:rsidR="00E90F6E" w:rsidRPr="001221DF" w:rsidRDefault="00E90F6E" w:rsidP="00740748">
      <w:pPr>
        <w:spacing w:after="0" w:line="240" w:lineRule="auto"/>
        <w:ind w:left="1305" w:right="461" w:hanging="180"/>
        <w:rPr>
          <w:rFonts w:cstheme="minorHAnsi"/>
          <w:lang w:val="es-CR"/>
        </w:rPr>
      </w:pPr>
    </w:p>
    <w:p w14:paraId="13C388AC" w14:textId="4DA7D315" w:rsidR="00E90F6E" w:rsidRPr="001221DF" w:rsidRDefault="002E2B27" w:rsidP="00740748">
      <w:pPr>
        <w:pStyle w:val="Prrafodelista"/>
        <w:numPr>
          <w:ilvl w:val="0"/>
          <w:numId w:val="20"/>
        </w:numPr>
        <w:spacing w:after="0" w:line="240" w:lineRule="auto"/>
        <w:ind w:left="1305" w:right="461" w:hanging="180"/>
        <w:rPr>
          <w:rFonts w:cstheme="minorHAnsi"/>
          <w:lang w:val="es-CR"/>
        </w:rPr>
      </w:pPr>
      <w:r>
        <w:rPr>
          <w:rFonts w:cstheme="minorHAnsi"/>
          <w:lang w:val="es-CR"/>
        </w:rPr>
        <w:t>Deloitte</w:t>
      </w:r>
      <w:r w:rsidR="00E90F6E" w:rsidRPr="001221DF">
        <w:rPr>
          <w:rFonts w:cstheme="minorHAnsi"/>
          <w:lang w:val="es-CR"/>
        </w:rPr>
        <w:t xml:space="preserve"> envió solicitudes de confirmación de saldos y datos, así como la solicitud de certificación de garantía de calidad de datos a estas mismas empresas y entidades gubernamentales en alcance del informe.</w:t>
      </w:r>
    </w:p>
    <w:p w14:paraId="4F5EDB24" w14:textId="77777777" w:rsidR="00E90F6E" w:rsidRPr="001221DF" w:rsidRDefault="00E90F6E" w:rsidP="00740748">
      <w:pPr>
        <w:spacing w:after="0" w:line="240" w:lineRule="auto"/>
        <w:ind w:left="1305" w:right="461" w:hanging="180"/>
        <w:rPr>
          <w:rFonts w:cstheme="minorHAnsi"/>
          <w:lang w:val="es-CR"/>
        </w:rPr>
      </w:pPr>
    </w:p>
    <w:p w14:paraId="0509D7D0" w14:textId="5A649FA8" w:rsidR="00E90F6E" w:rsidRPr="001221DF" w:rsidRDefault="00E90F6E" w:rsidP="00740748">
      <w:pPr>
        <w:pStyle w:val="Prrafodelista"/>
        <w:numPr>
          <w:ilvl w:val="0"/>
          <w:numId w:val="20"/>
        </w:numPr>
        <w:spacing w:after="0" w:line="240" w:lineRule="auto"/>
        <w:ind w:left="1305" w:right="461" w:hanging="180"/>
        <w:rPr>
          <w:rFonts w:cstheme="minorHAnsi"/>
          <w:lang w:val="es-CR"/>
        </w:rPr>
      </w:pPr>
      <w:r w:rsidRPr="001221DF">
        <w:rPr>
          <w:rFonts w:cstheme="minorHAnsi"/>
          <w:lang w:val="es-CR"/>
        </w:rPr>
        <w:t>Las entidades gubernamentales y las empresas en alcance enviaron directamente a</w:t>
      </w:r>
      <w:r w:rsidR="002E2B27">
        <w:rPr>
          <w:rFonts w:cstheme="minorHAnsi"/>
          <w:lang w:val="es-CR"/>
        </w:rPr>
        <w:t xml:space="preserve"> Deloitte</w:t>
      </w:r>
      <w:r w:rsidRPr="001221DF">
        <w:rPr>
          <w:rFonts w:cstheme="minorHAnsi"/>
          <w:lang w:val="es-CR"/>
        </w:rPr>
        <w:t xml:space="preserve">, la respuesta a la solicitud de confirmación de datos y saldos, así como, la respuesta de la certificación de garantía de la calidad de los datos. Esta última firmada por el representante de mayor jerarquía de la empresa y entidad gubernamental, como lo sugiere el Estándar EITI en el Requisito 4.9 y la Nota Guía No. 24-Requisito 4.9. Adicionalmente, la </w:t>
      </w:r>
      <w:r w:rsidR="005D45B5">
        <w:rPr>
          <w:rFonts w:cstheme="minorHAnsi"/>
          <w:lang w:val="es-CR"/>
        </w:rPr>
        <w:t xml:space="preserve">secretaría </w:t>
      </w:r>
      <w:r w:rsidRPr="001221DF">
        <w:rPr>
          <w:rFonts w:cstheme="minorHAnsi"/>
          <w:lang w:val="es-CR"/>
        </w:rPr>
        <w:t xml:space="preserve">aprobó </w:t>
      </w:r>
      <w:r w:rsidR="003A0EB6">
        <w:rPr>
          <w:rFonts w:cstheme="minorHAnsi"/>
          <w:lang w:val="es-CR"/>
        </w:rPr>
        <w:t xml:space="preserve">el uso de los modelos </w:t>
      </w:r>
      <w:r w:rsidRPr="001221DF">
        <w:rPr>
          <w:rFonts w:cstheme="minorHAnsi"/>
          <w:lang w:val="es-CR"/>
        </w:rPr>
        <w:t>de confirmación de cotejo de saldos y datos y de garantías de calidad de datos.</w:t>
      </w:r>
    </w:p>
    <w:p w14:paraId="65A8F0F8" w14:textId="77777777" w:rsidR="00E90F6E" w:rsidRPr="001221DF" w:rsidRDefault="00E90F6E" w:rsidP="00740748">
      <w:pPr>
        <w:pStyle w:val="Prrafodelista"/>
        <w:ind w:left="1305"/>
        <w:rPr>
          <w:rFonts w:cstheme="minorHAnsi"/>
          <w:lang w:val="es-CR"/>
        </w:rPr>
      </w:pPr>
    </w:p>
    <w:p w14:paraId="1D3152F5" w14:textId="468FB582" w:rsidR="00E90F6E" w:rsidRPr="00472417" w:rsidRDefault="002E2B27" w:rsidP="00740748">
      <w:pPr>
        <w:pStyle w:val="Prrafodelista"/>
        <w:numPr>
          <w:ilvl w:val="0"/>
          <w:numId w:val="20"/>
        </w:numPr>
        <w:spacing w:after="0" w:line="240" w:lineRule="auto"/>
        <w:ind w:left="1305" w:right="461" w:hanging="180"/>
        <w:rPr>
          <w:rFonts w:cstheme="minorHAnsi"/>
          <w:lang w:val="es-EC"/>
        </w:rPr>
      </w:pPr>
      <w:r>
        <w:rPr>
          <w:rFonts w:cstheme="minorHAnsi"/>
          <w:lang w:val="es-CR"/>
        </w:rPr>
        <w:t>Deloitte</w:t>
      </w:r>
      <w:r w:rsidR="00E90F6E" w:rsidRPr="001221DF">
        <w:rPr>
          <w:rFonts w:cstheme="minorHAnsi"/>
          <w:lang w:val="es-EC"/>
        </w:rPr>
        <w:t xml:space="preserve"> recibió confirmaciones de las empresas mineras en el alcance del cotejo, la </w:t>
      </w:r>
      <w:r w:rsidR="00E90F6E" w:rsidRPr="00472417">
        <w:rPr>
          <w:rFonts w:cstheme="minorHAnsi"/>
          <w:lang w:val="es-EC"/>
        </w:rPr>
        <w:t xml:space="preserve">última </w:t>
      </w:r>
      <w:r w:rsidR="005D45B5">
        <w:rPr>
          <w:rFonts w:cstheme="minorHAnsi"/>
          <w:lang w:val="es-EC"/>
        </w:rPr>
        <w:t xml:space="preserve">carta </w:t>
      </w:r>
      <w:r w:rsidR="00E90F6E" w:rsidRPr="00472417">
        <w:rPr>
          <w:rFonts w:cstheme="minorHAnsi"/>
          <w:lang w:val="es-EC"/>
        </w:rPr>
        <w:t xml:space="preserve">fue recibida el </w:t>
      </w:r>
      <w:r w:rsidR="004E2F72">
        <w:rPr>
          <w:rFonts w:cstheme="minorHAnsi"/>
          <w:lang w:val="es-EC"/>
        </w:rPr>
        <w:t>24</w:t>
      </w:r>
      <w:r w:rsidR="004E2F72" w:rsidRPr="00472417">
        <w:rPr>
          <w:rFonts w:cstheme="minorHAnsi"/>
          <w:lang w:val="es-EC"/>
        </w:rPr>
        <w:t xml:space="preserve"> </w:t>
      </w:r>
      <w:r w:rsidR="00E90F6E" w:rsidRPr="00472417">
        <w:rPr>
          <w:rFonts w:cstheme="minorHAnsi"/>
          <w:lang w:val="es-EC"/>
        </w:rPr>
        <w:t xml:space="preserve">de </w:t>
      </w:r>
      <w:r w:rsidR="00472417" w:rsidRPr="00472417">
        <w:rPr>
          <w:rFonts w:cstheme="minorHAnsi"/>
          <w:lang w:val="es-EC"/>
        </w:rPr>
        <w:t xml:space="preserve">febrero </w:t>
      </w:r>
      <w:r w:rsidR="00E90F6E" w:rsidRPr="00472417">
        <w:rPr>
          <w:rFonts w:cstheme="minorHAnsi"/>
          <w:lang w:val="es-EC"/>
        </w:rPr>
        <w:t>de 202</w:t>
      </w:r>
      <w:r w:rsidR="00730BB7" w:rsidRPr="00472417">
        <w:rPr>
          <w:rFonts w:cstheme="minorHAnsi"/>
          <w:lang w:val="es-EC"/>
        </w:rPr>
        <w:t>2</w:t>
      </w:r>
      <w:r w:rsidR="00BC1472">
        <w:rPr>
          <w:rFonts w:cstheme="minorHAnsi"/>
          <w:lang w:val="es-EC"/>
        </w:rPr>
        <w:t xml:space="preserve"> de parte de CORMIDOM</w:t>
      </w:r>
      <w:r w:rsidR="00E90F6E" w:rsidRPr="00472417">
        <w:rPr>
          <w:rFonts w:cstheme="minorHAnsi"/>
          <w:lang w:val="es-EC"/>
        </w:rPr>
        <w:t xml:space="preserve">. </w:t>
      </w:r>
    </w:p>
    <w:p w14:paraId="084833F5" w14:textId="77777777" w:rsidR="00E90F6E" w:rsidRPr="001221DF" w:rsidRDefault="00E90F6E" w:rsidP="00740748">
      <w:pPr>
        <w:pStyle w:val="Prrafodelista"/>
        <w:ind w:left="1305"/>
        <w:rPr>
          <w:rFonts w:cstheme="minorHAnsi"/>
          <w:lang w:val="es-EC"/>
        </w:rPr>
      </w:pPr>
    </w:p>
    <w:p w14:paraId="54FE0542" w14:textId="2A22ADCF" w:rsidR="00E90F6E" w:rsidRPr="001221DF" w:rsidRDefault="002E2B27" w:rsidP="00740748">
      <w:pPr>
        <w:pStyle w:val="Prrafodelista"/>
        <w:numPr>
          <w:ilvl w:val="0"/>
          <w:numId w:val="20"/>
        </w:numPr>
        <w:spacing w:after="0" w:line="240" w:lineRule="auto"/>
        <w:ind w:left="1305" w:right="461" w:hanging="180"/>
        <w:rPr>
          <w:rFonts w:cstheme="minorHAnsi"/>
          <w:lang w:val="es-CR"/>
        </w:rPr>
      </w:pPr>
      <w:r>
        <w:rPr>
          <w:rFonts w:cstheme="minorHAnsi"/>
          <w:lang w:val="es-CR"/>
        </w:rPr>
        <w:t>Deloitte</w:t>
      </w:r>
      <w:r w:rsidR="00E90F6E" w:rsidRPr="001221DF">
        <w:rPr>
          <w:rFonts w:cstheme="minorHAnsi"/>
          <w:lang w:val="es-EC"/>
        </w:rPr>
        <w:t xml:space="preserve"> recibió las explicaciones de las discrepancias identificadas de las entidades gubernamentales y de las empresas, mediante correos electrónicos y documentaciones, así como de los temas tratados en las reuniones y de las consultas realizadas.</w:t>
      </w:r>
      <w:r w:rsidR="00E90F6E" w:rsidRPr="001221DF">
        <w:rPr>
          <w:rFonts w:cstheme="minorHAnsi"/>
          <w:lang w:val="es-CR"/>
        </w:rPr>
        <w:t xml:space="preserve"> </w:t>
      </w:r>
    </w:p>
    <w:p w14:paraId="301CAB37" w14:textId="77777777" w:rsidR="00E90F6E" w:rsidRPr="001221DF" w:rsidRDefault="00E90F6E" w:rsidP="00740748">
      <w:pPr>
        <w:pStyle w:val="Prrafodelista"/>
        <w:ind w:left="1305"/>
        <w:rPr>
          <w:rFonts w:cstheme="minorHAnsi"/>
          <w:lang w:val="es-CR"/>
        </w:rPr>
      </w:pPr>
    </w:p>
    <w:p w14:paraId="56E12895" w14:textId="1E1518CC" w:rsidR="00E90F6E" w:rsidRPr="001221DF" w:rsidRDefault="00E90F6E" w:rsidP="00740748">
      <w:pPr>
        <w:pStyle w:val="Prrafodelista"/>
        <w:numPr>
          <w:ilvl w:val="0"/>
          <w:numId w:val="20"/>
        </w:numPr>
        <w:spacing w:after="0" w:line="240" w:lineRule="auto"/>
        <w:ind w:left="1305" w:right="461" w:hanging="180"/>
        <w:rPr>
          <w:rFonts w:cstheme="minorHAnsi"/>
          <w:lang w:val="es-CR"/>
        </w:rPr>
      </w:pPr>
      <w:r w:rsidRPr="001221DF">
        <w:rPr>
          <w:rFonts w:cstheme="minorHAnsi"/>
          <w:lang w:val="es-CR"/>
        </w:rPr>
        <w:t xml:space="preserve">Para el </w:t>
      </w:r>
      <w:r w:rsidR="00730BB7" w:rsidRPr="001221DF">
        <w:rPr>
          <w:rFonts w:cstheme="minorHAnsi"/>
          <w:lang w:val="es-CR"/>
        </w:rPr>
        <w:t xml:space="preserve">Cuarto </w:t>
      </w:r>
      <w:r w:rsidRPr="001221DF">
        <w:rPr>
          <w:rFonts w:cstheme="minorHAnsi"/>
          <w:lang w:val="es-CR"/>
        </w:rPr>
        <w:t xml:space="preserve">Informe, </w:t>
      </w:r>
      <w:r w:rsidR="002E2B27">
        <w:rPr>
          <w:rFonts w:cstheme="minorHAnsi"/>
          <w:lang w:val="es-CR"/>
        </w:rPr>
        <w:t>Deloitte</w:t>
      </w:r>
      <w:r w:rsidRPr="001221DF">
        <w:rPr>
          <w:rFonts w:cstheme="minorHAnsi"/>
          <w:lang w:val="es-CR"/>
        </w:rPr>
        <w:t xml:space="preserve"> realizó acercamientos con las </w:t>
      </w:r>
      <w:bookmarkStart w:id="18" w:name="DA_RN_3932341232200000087"/>
      <w:r w:rsidRPr="001221DF">
        <w:rPr>
          <w:rFonts w:cstheme="minorHAnsi"/>
          <w:lang w:val="es-CR"/>
        </w:rPr>
        <w:t xml:space="preserve">4 empresas </w:t>
      </w:r>
      <w:bookmarkEnd w:id="18"/>
      <w:r w:rsidRPr="001221DF">
        <w:rPr>
          <w:rFonts w:cstheme="minorHAnsi"/>
          <w:lang w:val="es-CR"/>
        </w:rPr>
        <w:t>mineras incluidas en el alcance de cotejo</w:t>
      </w:r>
      <w:r w:rsidR="00986109">
        <w:rPr>
          <w:rFonts w:cstheme="minorHAnsi"/>
          <w:lang w:val="es-CR"/>
        </w:rPr>
        <w:t xml:space="preserve"> y con las 4 entidades de Gobierno</w:t>
      </w:r>
      <w:r w:rsidRPr="001221DF">
        <w:rPr>
          <w:rFonts w:cstheme="minorHAnsi"/>
          <w:lang w:val="es-CR"/>
        </w:rPr>
        <w:t xml:space="preserve">; </w:t>
      </w:r>
      <w:r w:rsidR="002E2B27">
        <w:rPr>
          <w:rFonts w:cstheme="minorHAnsi"/>
          <w:lang w:val="es-CR"/>
        </w:rPr>
        <w:t>Deloitte</w:t>
      </w:r>
      <w:r w:rsidRPr="001221DF">
        <w:rPr>
          <w:rFonts w:cstheme="minorHAnsi"/>
          <w:lang w:val="es-CR"/>
        </w:rPr>
        <w:t xml:space="preserve"> se reunió con las empresas donde los temas tratados en las reuniones anteriores documentadas fueron actualizados. En estas reuniones se trataron temas relacionados a:</w:t>
      </w:r>
    </w:p>
    <w:p w14:paraId="16DEC089" w14:textId="77777777" w:rsidR="00E90F6E" w:rsidRPr="001221DF" w:rsidRDefault="00E90F6E" w:rsidP="00740748">
      <w:pPr>
        <w:pStyle w:val="Prrafodelista"/>
        <w:ind w:left="1305"/>
        <w:rPr>
          <w:rFonts w:cstheme="minorHAnsi"/>
          <w:lang w:val="es-CR"/>
        </w:rPr>
      </w:pPr>
    </w:p>
    <w:p w14:paraId="7A8D0A87" w14:textId="77777777" w:rsidR="00E90F6E" w:rsidRPr="001221DF" w:rsidRDefault="00E90F6E" w:rsidP="00740748">
      <w:pPr>
        <w:pStyle w:val="Prrafodelista"/>
        <w:numPr>
          <w:ilvl w:val="0"/>
          <w:numId w:val="33"/>
        </w:numPr>
        <w:spacing w:after="0" w:line="240" w:lineRule="auto"/>
        <w:ind w:left="1638" w:right="461" w:hanging="283"/>
        <w:rPr>
          <w:rFonts w:cstheme="minorHAnsi"/>
          <w:lang w:val="es-CR"/>
        </w:rPr>
      </w:pPr>
      <w:r w:rsidRPr="001221DF">
        <w:rPr>
          <w:rFonts w:cstheme="minorHAnsi"/>
          <w:lang w:val="es-CR"/>
        </w:rPr>
        <w:t>Ingresos que reporta la empresa extractiva.</w:t>
      </w:r>
    </w:p>
    <w:p w14:paraId="007ACC13" w14:textId="15CDE646" w:rsidR="00730BB7" w:rsidRPr="001221DF" w:rsidRDefault="00730BB7" w:rsidP="00740748">
      <w:pPr>
        <w:pStyle w:val="Prrafodelista"/>
        <w:numPr>
          <w:ilvl w:val="0"/>
          <w:numId w:val="33"/>
        </w:numPr>
        <w:spacing w:after="0" w:line="240" w:lineRule="auto"/>
        <w:ind w:left="1638" w:right="461" w:hanging="283"/>
        <w:rPr>
          <w:rFonts w:cstheme="minorHAnsi"/>
          <w:lang w:val="es-CR"/>
        </w:rPr>
      </w:pPr>
      <w:r w:rsidRPr="001221DF">
        <w:rPr>
          <w:rFonts w:cstheme="minorHAnsi"/>
          <w:lang w:val="es-CR"/>
        </w:rPr>
        <w:t xml:space="preserve">Recomendación para revelar </w:t>
      </w:r>
      <w:r w:rsidR="002E4BC7" w:rsidRPr="001221DF">
        <w:rPr>
          <w:rFonts w:cstheme="minorHAnsi"/>
          <w:lang w:val="es-CR"/>
        </w:rPr>
        <w:t>información</w:t>
      </w:r>
      <w:r w:rsidRPr="001221DF">
        <w:rPr>
          <w:rFonts w:cstheme="minorHAnsi"/>
          <w:lang w:val="es-CR"/>
        </w:rPr>
        <w:t xml:space="preserve"> sobre proyectos de sustentabilidad, </w:t>
      </w:r>
      <w:r w:rsidR="002E4BC7" w:rsidRPr="001221DF">
        <w:rPr>
          <w:rFonts w:cstheme="minorHAnsi"/>
          <w:lang w:val="es-CR"/>
        </w:rPr>
        <w:t>gastos sociales</w:t>
      </w:r>
      <w:r w:rsidRPr="001221DF">
        <w:rPr>
          <w:rFonts w:cstheme="minorHAnsi"/>
          <w:lang w:val="es-CR"/>
        </w:rPr>
        <w:t xml:space="preserve"> y manejo y monitoreo medio</w:t>
      </w:r>
      <w:r w:rsidR="00DF7AD1">
        <w:rPr>
          <w:rFonts w:cstheme="minorHAnsi"/>
          <w:lang w:val="es-CR"/>
        </w:rPr>
        <w:t xml:space="preserve"> </w:t>
      </w:r>
      <w:r w:rsidRPr="001221DF">
        <w:rPr>
          <w:rFonts w:cstheme="minorHAnsi"/>
          <w:lang w:val="es-CR"/>
        </w:rPr>
        <w:t>a</w:t>
      </w:r>
      <w:r w:rsidR="00754AF6">
        <w:rPr>
          <w:rFonts w:cstheme="minorHAnsi"/>
          <w:lang w:val="es-CR"/>
        </w:rPr>
        <w:t>m</w:t>
      </w:r>
      <w:r w:rsidRPr="001221DF">
        <w:rPr>
          <w:rFonts w:cstheme="minorHAnsi"/>
          <w:lang w:val="es-CR"/>
        </w:rPr>
        <w:t>biental</w:t>
      </w:r>
    </w:p>
    <w:p w14:paraId="3320B62F" w14:textId="1707DAC8" w:rsidR="00E90F6E" w:rsidRPr="001221DF" w:rsidRDefault="00E90F6E" w:rsidP="00740748">
      <w:pPr>
        <w:pStyle w:val="Prrafodelista"/>
        <w:numPr>
          <w:ilvl w:val="0"/>
          <w:numId w:val="33"/>
        </w:numPr>
        <w:spacing w:after="0" w:line="240" w:lineRule="auto"/>
        <w:ind w:left="1638" w:right="461" w:hanging="283"/>
        <w:rPr>
          <w:rFonts w:cstheme="minorHAnsi"/>
          <w:lang w:val="es-CR"/>
        </w:rPr>
      </w:pPr>
      <w:r w:rsidRPr="001221DF">
        <w:rPr>
          <w:rFonts w:cstheme="minorHAnsi"/>
          <w:lang w:val="es-CR"/>
        </w:rPr>
        <w:t>Pagos subnacionales y aportes voluntarios.</w:t>
      </w:r>
    </w:p>
    <w:p w14:paraId="08FA04F1" w14:textId="77777777" w:rsidR="00E90F6E" w:rsidRPr="001221DF" w:rsidRDefault="00E90F6E" w:rsidP="00740748">
      <w:pPr>
        <w:pStyle w:val="Prrafodelista"/>
        <w:numPr>
          <w:ilvl w:val="0"/>
          <w:numId w:val="33"/>
        </w:numPr>
        <w:spacing w:after="0" w:line="240" w:lineRule="auto"/>
        <w:ind w:left="1638" w:right="461" w:hanging="283"/>
        <w:rPr>
          <w:rFonts w:cstheme="minorHAnsi"/>
          <w:lang w:val="es-CR"/>
        </w:rPr>
      </w:pPr>
      <w:r w:rsidRPr="001221DF">
        <w:rPr>
          <w:rFonts w:cstheme="minorHAnsi"/>
          <w:lang w:val="es-CR"/>
        </w:rPr>
        <w:t>Garantía de la calidad de los datos</w:t>
      </w:r>
    </w:p>
    <w:p w14:paraId="7A9C392F" w14:textId="77777777" w:rsidR="00E90F6E" w:rsidRPr="001221DF" w:rsidRDefault="00E90F6E" w:rsidP="00740748">
      <w:pPr>
        <w:pStyle w:val="Prrafodelista"/>
        <w:numPr>
          <w:ilvl w:val="0"/>
          <w:numId w:val="33"/>
        </w:numPr>
        <w:spacing w:after="0" w:line="240" w:lineRule="auto"/>
        <w:ind w:left="1638" w:right="461" w:hanging="283"/>
        <w:rPr>
          <w:rFonts w:cstheme="minorHAnsi"/>
          <w:lang w:val="es-CR"/>
        </w:rPr>
      </w:pPr>
      <w:r w:rsidRPr="001221DF">
        <w:rPr>
          <w:rFonts w:cstheme="minorHAnsi"/>
          <w:lang w:val="es-CR"/>
        </w:rPr>
        <w:t>Auditoría</w:t>
      </w:r>
    </w:p>
    <w:p w14:paraId="564AC3A6" w14:textId="77777777" w:rsidR="00E90F6E" w:rsidRPr="001221DF" w:rsidRDefault="00E90F6E" w:rsidP="00740748">
      <w:pPr>
        <w:pStyle w:val="Prrafodelista"/>
        <w:numPr>
          <w:ilvl w:val="0"/>
          <w:numId w:val="33"/>
        </w:numPr>
        <w:spacing w:after="0" w:line="240" w:lineRule="auto"/>
        <w:ind w:left="1638" w:right="461" w:hanging="283"/>
        <w:rPr>
          <w:rFonts w:cstheme="minorHAnsi"/>
          <w:lang w:val="es-CR"/>
        </w:rPr>
      </w:pPr>
      <w:r w:rsidRPr="001221DF">
        <w:rPr>
          <w:rFonts w:cstheme="minorHAnsi"/>
          <w:lang w:val="es-CR"/>
        </w:rPr>
        <w:t>Otros asuntos asociados a la iniciativa.</w:t>
      </w:r>
    </w:p>
    <w:p w14:paraId="0D408FA6" w14:textId="77777777" w:rsidR="00E90F6E" w:rsidRPr="001221DF" w:rsidRDefault="00E90F6E" w:rsidP="00740748">
      <w:pPr>
        <w:pStyle w:val="Prrafodelista"/>
        <w:numPr>
          <w:ilvl w:val="0"/>
          <w:numId w:val="33"/>
        </w:numPr>
        <w:spacing w:after="0" w:line="240" w:lineRule="auto"/>
        <w:ind w:left="1638" w:right="461" w:hanging="283"/>
        <w:rPr>
          <w:rFonts w:cstheme="minorHAnsi"/>
          <w:lang w:val="es-CR"/>
        </w:rPr>
      </w:pPr>
      <w:r w:rsidRPr="001221DF">
        <w:rPr>
          <w:rFonts w:cstheme="minorHAnsi"/>
          <w:lang w:val="es-CR"/>
        </w:rPr>
        <w:t>Consultas y/o aclaraciones sobre los formatos de la solicitud de confirmación (cotejo de saldos y datos / calidad de los datos).</w:t>
      </w:r>
    </w:p>
    <w:p w14:paraId="204FD5C4" w14:textId="77777777" w:rsidR="002E2B27" w:rsidRDefault="002E2B27" w:rsidP="00740748">
      <w:pPr>
        <w:spacing w:after="0" w:line="240" w:lineRule="auto"/>
        <w:ind w:left="1143" w:right="461"/>
        <w:rPr>
          <w:rFonts w:cstheme="minorHAnsi"/>
          <w:lang w:val="es-CR"/>
        </w:rPr>
      </w:pPr>
    </w:p>
    <w:p w14:paraId="30D86012" w14:textId="7AA4D36C" w:rsidR="00EC2F5C" w:rsidRDefault="002E2B27" w:rsidP="00740748">
      <w:pPr>
        <w:spacing w:after="0" w:line="240" w:lineRule="auto"/>
        <w:ind w:left="1143" w:right="461"/>
        <w:rPr>
          <w:rFonts w:cstheme="minorHAnsi"/>
          <w:lang w:val="es-EC"/>
        </w:rPr>
      </w:pPr>
      <w:r>
        <w:rPr>
          <w:rFonts w:cstheme="minorHAnsi"/>
          <w:lang w:val="es-CR"/>
        </w:rPr>
        <w:t>Deloitte</w:t>
      </w:r>
      <w:r w:rsidR="00E90F6E" w:rsidRPr="001221DF">
        <w:rPr>
          <w:rFonts w:cstheme="minorHAnsi"/>
          <w:lang w:val="es-EC"/>
        </w:rPr>
        <w:t xml:space="preserve"> cotejó los datos y saldos confirmados comparando los montos reportados por las empresas en alcance con los reportados por las entidades gubernamentales; identificando cualquier variación entre los montos reportados. </w:t>
      </w:r>
    </w:p>
    <w:p w14:paraId="5FF007E0" w14:textId="77777777" w:rsidR="00740748" w:rsidRDefault="00740748" w:rsidP="00740748">
      <w:pPr>
        <w:spacing w:after="0" w:line="240" w:lineRule="auto"/>
        <w:ind w:left="1143" w:right="461"/>
        <w:rPr>
          <w:rFonts w:cstheme="minorHAnsi"/>
          <w:lang w:val="es-EC"/>
        </w:rPr>
      </w:pPr>
    </w:p>
    <w:p w14:paraId="76DC2D6D" w14:textId="1471EDBF" w:rsidR="00EC2F5C" w:rsidRDefault="00E90F6E" w:rsidP="00740748">
      <w:pPr>
        <w:spacing w:after="0" w:line="240" w:lineRule="auto"/>
        <w:ind w:left="1152" w:right="461"/>
        <w:rPr>
          <w:rFonts w:cstheme="minorHAnsi"/>
          <w:lang w:val="es-EC"/>
        </w:rPr>
      </w:pPr>
      <w:r w:rsidRPr="001221DF">
        <w:rPr>
          <w:rFonts w:cstheme="minorHAnsi"/>
          <w:lang w:val="es-EC"/>
        </w:rPr>
        <w:t xml:space="preserve">Luego </w:t>
      </w:r>
      <w:r w:rsidR="002E2B27">
        <w:rPr>
          <w:rFonts w:cstheme="minorHAnsi"/>
          <w:lang w:val="es-CR"/>
        </w:rPr>
        <w:t>Deloitte</w:t>
      </w:r>
      <w:r w:rsidRPr="001221DF">
        <w:rPr>
          <w:rFonts w:cstheme="minorHAnsi"/>
          <w:lang w:val="es-EC"/>
        </w:rPr>
        <w:t xml:space="preserve"> indagó sobre las variaciones identificadas, aclarando cada una de las mismas, exceptuando las discrepancias de la empresa </w:t>
      </w:r>
      <w:r w:rsidR="00EC2F5C">
        <w:rPr>
          <w:rFonts w:cstheme="minorHAnsi"/>
          <w:lang w:val="es-EC"/>
        </w:rPr>
        <w:t>Dovemco</w:t>
      </w:r>
      <w:r w:rsidRPr="001221DF">
        <w:rPr>
          <w:rFonts w:cstheme="minorHAnsi"/>
          <w:lang w:val="es-EC"/>
        </w:rPr>
        <w:t xml:space="preserve">, </w:t>
      </w:r>
      <w:r w:rsidR="00EC2F5C">
        <w:rPr>
          <w:rFonts w:cstheme="minorHAnsi"/>
          <w:lang w:val="es-EC"/>
        </w:rPr>
        <w:t>quien no contest</w:t>
      </w:r>
      <w:r w:rsidR="005640D6">
        <w:rPr>
          <w:rFonts w:cstheme="minorHAnsi"/>
          <w:lang w:val="es-EC"/>
        </w:rPr>
        <w:t>ó</w:t>
      </w:r>
      <w:r w:rsidR="00EC2F5C">
        <w:rPr>
          <w:rFonts w:cstheme="minorHAnsi"/>
          <w:lang w:val="es-EC"/>
        </w:rPr>
        <w:t xml:space="preserve"> la carta de </w:t>
      </w:r>
      <w:r w:rsidR="00BC0409">
        <w:rPr>
          <w:rFonts w:cstheme="minorHAnsi"/>
          <w:lang w:val="es-EC"/>
        </w:rPr>
        <w:t>confirmación</w:t>
      </w:r>
      <w:r w:rsidRPr="001221DF">
        <w:rPr>
          <w:rFonts w:cstheme="minorHAnsi"/>
          <w:lang w:val="es-EC"/>
        </w:rPr>
        <w:t>.</w:t>
      </w:r>
    </w:p>
    <w:p w14:paraId="408177B4" w14:textId="77777777" w:rsidR="00EC2F5C" w:rsidRDefault="00EC2F5C" w:rsidP="00740748">
      <w:pPr>
        <w:spacing w:after="0" w:line="240" w:lineRule="auto"/>
        <w:ind w:left="1152" w:right="461"/>
        <w:rPr>
          <w:rFonts w:cstheme="minorHAnsi"/>
          <w:lang w:val="es-EC"/>
        </w:rPr>
      </w:pPr>
    </w:p>
    <w:p w14:paraId="4EC98E1C" w14:textId="5A883637" w:rsidR="00E90F6E" w:rsidRPr="001221DF" w:rsidRDefault="00986109" w:rsidP="00740748">
      <w:pPr>
        <w:spacing w:after="0" w:line="240" w:lineRule="auto"/>
        <w:ind w:left="1152" w:right="461"/>
        <w:rPr>
          <w:rFonts w:cstheme="minorHAnsi"/>
          <w:lang w:val="es-CR"/>
        </w:rPr>
      </w:pPr>
      <w:r>
        <w:rPr>
          <w:rFonts w:cstheme="minorHAnsi"/>
          <w:lang w:val="es-EC"/>
        </w:rPr>
        <w:t xml:space="preserve">Según los reportes de las Entidades Recaudadoras, las </w:t>
      </w:r>
      <w:bookmarkStart w:id="19" w:name="DA_RN_3932341232200000088"/>
      <w:r w:rsidR="00E90F6E" w:rsidRPr="001221DF">
        <w:rPr>
          <w:rFonts w:cstheme="minorHAnsi"/>
          <w:lang w:val="es-EC"/>
        </w:rPr>
        <w:t xml:space="preserve">4 empresas </w:t>
      </w:r>
      <w:bookmarkEnd w:id="19"/>
      <w:r w:rsidR="00E90F6E" w:rsidRPr="001221DF">
        <w:rPr>
          <w:rFonts w:cstheme="minorHAnsi"/>
          <w:lang w:val="es-EC"/>
        </w:rPr>
        <w:t xml:space="preserve">en alcance </w:t>
      </w:r>
      <w:r>
        <w:rPr>
          <w:rFonts w:cstheme="minorHAnsi"/>
          <w:lang w:val="es-EC"/>
        </w:rPr>
        <w:t xml:space="preserve">del </w:t>
      </w:r>
      <w:r w:rsidR="00E90F6E" w:rsidRPr="001221DF">
        <w:rPr>
          <w:rFonts w:cstheme="minorHAnsi"/>
          <w:lang w:val="es-EC"/>
        </w:rPr>
        <w:t xml:space="preserve">cotejo de datos </w:t>
      </w:r>
      <w:r>
        <w:rPr>
          <w:rFonts w:cstheme="minorHAnsi"/>
          <w:lang w:val="es-EC"/>
        </w:rPr>
        <w:t xml:space="preserve">realizaron </w:t>
      </w:r>
      <w:r w:rsidR="00E90F6E" w:rsidRPr="001221DF">
        <w:rPr>
          <w:rFonts w:cstheme="minorHAnsi"/>
          <w:lang w:val="es-EC"/>
        </w:rPr>
        <w:t xml:space="preserve">pagos para los años </w:t>
      </w:r>
      <w:r w:rsidR="004F5B91" w:rsidRPr="001221DF">
        <w:rPr>
          <w:rFonts w:cstheme="minorHAnsi"/>
          <w:lang w:val="es-EC"/>
        </w:rPr>
        <w:t>2019 y 2020</w:t>
      </w:r>
      <w:r w:rsidR="00EC2F5C">
        <w:rPr>
          <w:rFonts w:cstheme="minorHAnsi"/>
          <w:lang w:val="es-EC"/>
        </w:rPr>
        <w:t xml:space="preserve">, por un </w:t>
      </w:r>
      <w:r w:rsidR="00E90F6E" w:rsidRPr="001221DF">
        <w:rPr>
          <w:rFonts w:cstheme="minorHAnsi"/>
          <w:lang w:val="es-EC"/>
        </w:rPr>
        <w:t>monto de RD$</w:t>
      </w:r>
      <w:r w:rsidR="00724340">
        <w:rPr>
          <w:rFonts w:cstheme="minorHAnsi"/>
          <w:lang w:val="es-EC"/>
        </w:rPr>
        <w:t xml:space="preserve"> 11,465,485,433</w:t>
      </w:r>
      <w:r w:rsidR="00EC2F5C">
        <w:rPr>
          <w:rFonts w:cstheme="minorHAnsi"/>
          <w:lang w:val="es-EC"/>
        </w:rPr>
        <w:t xml:space="preserve"> </w:t>
      </w:r>
      <w:r w:rsidR="00E90F6E" w:rsidRPr="001221DF">
        <w:rPr>
          <w:rFonts w:cstheme="minorHAnsi"/>
          <w:lang w:val="es-EC"/>
        </w:rPr>
        <w:t>y RD$</w:t>
      </w:r>
      <w:r w:rsidR="00724340">
        <w:rPr>
          <w:rFonts w:cstheme="minorHAnsi"/>
          <w:lang w:val="es-EC"/>
        </w:rPr>
        <w:t xml:space="preserve"> 24,754,004,549</w:t>
      </w:r>
      <w:r w:rsidR="00EC2F5C">
        <w:rPr>
          <w:rFonts w:cstheme="minorHAnsi"/>
          <w:lang w:val="es-EC"/>
        </w:rPr>
        <w:t xml:space="preserve">, respectivamente.  </w:t>
      </w:r>
    </w:p>
    <w:p w14:paraId="255DB545" w14:textId="77777777" w:rsidR="00E90F6E" w:rsidRPr="001221DF" w:rsidRDefault="00E90F6E" w:rsidP="00740748">
      <w:pPr>
        <w:spacing w:after="0" w:line="240" w:lineRule="auto"/>
        <w:ind w:left="1152" w:right="461"/>
        <w:rPr>
          <w:rFonts w:cstheme="minorHAnsi"/>
          <w:lang w:val="es-CR"/>
        </w:rPr>
      </w:pPr>
    </w:p>
    <w:p w14:paraId="0EDDC759" w14:textId="614DE465" w:rsidR="005D45B5" w:rsidRDefault="00E90F6E" w:rsidP="00740748">
      <w:pPr>
        <w:spacing w:after="0" w:line="240" w:lineRule="auto"/>
        <w:ind w:left="1152" w:right="461"/>
        <w:rPr>
          <w:rFonts w:cstheme="minorHAnsi"/>
          <w:lang w:val="es-CR"/>
        </w:rPr>
      </w:pPr>
      <w:r w:rsidRPr="001221DF">
        <w:rPr>
          <w:rFonts w:cstheme="minorHAnsi"/>
          <w:lang w:val="es-CR"/>
        </w:rPr>
        <w:t>De las 4 empresas que decidieron participar en el proceso de cotejo de datos, sólo 3 enviaron a</w:t>
      </w:r>
      <w:r w:rsidR="002E2B27">
        <w:rPr>
          <w:rFonts w:cstheme="minorHAnsi"/>
          <w:lang w:val="es-CR"/>
        </w:rPr>
        <w:t xml:space="preserve"> Deloitte</w:t>
      </w:r>
      <w:r w:rsidRPr="001221DF">
        <w:rPr>
          <w:rFonts w:cstheme="minorHAnsi"/>
          <w:lang w:val="es-CR"/>
        </w:rPr>
        <w:t xml:space="preserve"> la respuesta a la confirmación de datos y saldos dentro de la fecha límite establecida</w:t>
      </w:r>
      <w:r w:rsidR="00842B01">
        <w:rPr>
          <w:rFonts w:cstheme="minorHAnsi"/>
          <w:lang w:val="es-CR"/>
        </w:rPr>
        <w:t xml:space="preserve"> (28 de enero de 2022)</w:t>
      </w:r>
      <w:r w:rsidR="00D04BCF">
        <w:rPr>
          <w:rFonts w:cstheme="minorHAnsi"/>
          <w:lang w:val="es-CR"/>
        </w:rPr>
        <w:t>,</w:t>
      </w:r>
      <w:r w:rsidRPr="001221DF">
        <w:rPr>
          <w:rFonts w:cstheme="minorHAnsi"/>
          <w:lang w:val="es-CR"/>
        </w:rPr>
        <w:t xml:space="preserve"> de acuerdo al calendario aprobado en la metodología de trabajo, sin embargo, se recibieron cambios posteriores.</w:t>
      </w:r>
      <w:r w:rsidR="00EC2F5C">
        <w:rPr>
          <w:rFonts w:cstheme="minorHAnsi"/>
          <w:lang w:val="es-CR"/>
        </w:rPr>
        <w:t xml:space="preserve"> La empresa Dovemco no </w:t>
      </w:r>
      <w:r w:rsidR="005D45B5">
        <w:rPr>
          <w:rFonts w:cstheme="minorHAnsi"/>
          <w:lang w:val="es-CR"/>
        </w:rPr>
        <w:t xml:space="preserve">confirmó </w:t>
      </w:r>
      <w:r w:rsidR="00EC2F5C">
        <w:rPr>
          <w:rFonts w:cstheme="minorHAnsi"/>
          <w:lang w:val="es-CR"/>
        </w:rPr>
        <w:t>saldos.</w:t>
      </w:r>
    </w:p>
    <w:p w14:paraId="325996FE" w14:textId="77777777" w:rsidR="005D45B5" w:rsidRDefault="005D45B5" w:rsidP="00740748">
      <w:pPr>
        <w:spacing w:after="0" w:line="240" w:lineRule="auto"/>
        <w:ind w:left="1152" w:right="461"/>
        <w:rPr>
          <w:rFonts w:cstheme="minorHAnsi"/>
          <w:lang w:val="es-CR"/>
        </w:rPr>
      </w:pPr>
    </w:p>
    <w:p w14:paraId="16FFE8FE" w14:textId="3694BAD7" w:rsidR="00E90F6E" w:rsidRPr="001221DF" w:rsidRDefault="005D45B5" w:rsidP="00740748">
      <w:pPr>
        <w:spacing w:after="0" w:line="240" w:lineRule="auto"/>
        <w:ind w:left="1152" w:right="461"/>
        <w:rPr>
          <w:rFonts w:cstheme="minorHAnsi"/>
          <w:lang w:val="es-CR"/>
        </w:rPr>
      </w:pPr>
      <w:r>
        <w:rPr>
          <w:rFonts w:cstheme="minorHAnsi"/>
          <w:lang w:val="es-CR"/>
        </w:rPr>
        <w:t xml:space="preserve">Deloitte recibió aclaraciones de la DGII y DGA sobre las </w:t>
      </w:r>
      <w:r w:rsidR="00E90F6E" w:rsidRPr="001221DF">
        <w:rPr>
          <w:rFonts w:cstheme="minorHAnsi"/>
          <w:lang w:val="es-CR"/>
        </w:rPr>
        <w:t xml:space="preserve">discrepancias </w:t>
      </w:r>
      <w:r>
        <w:rPr>
          <w:rFonts w:cstheme="minorHAnsi"/>
          <w:lang w:val="es-CR"/>
        </w:rPr>
        <w:t xml:space="preserve">identificadas en las cartas de </w:t>
      </w:r>
      <w:r w:rsidR="002E4BC7">
        <w:rPr>
          <w:rFonts w:cstheme="minorHAnsi"/>
          <w:lang w:val="es-CR"/>
        </w:rPr>
        <w:t>confirmación</w:t>
      </w:r>
      <w:r>
        <w:rPr>
          <w:rFonts w:cstheme="minorHAnsi"/>
          <w:lang w:val="es-CR"/>
        </w:rPr>
        <w:t xml:space="preserve"> de saldos. En el caso </w:t>
      </w:r>
      <w:r w:rsidR="009C2146">
        <w:rPr>
          <w:rFonts w:cstheme="minorHAnsi"/>
          <w:lang w:val="es-CR"/>
        </w:rPr>
        <w:t xml:space="preserve">del </w:t>
      </w:r>
      <w:bookmarkStart w:id="20" w:name="DA_RN_3932341232200000089"/>
      <w:r>
        <w:rPr>
          <w:rFonts w:cstheme="minorHAnsi"/>
          <w:lang w:val="es-CR"/>
        </w:rPr>
        <w:t xml:space="preserve">MEM, no se recibió respuesta a la solicitud de aclaraciones enviada el </w:t>
      </w:r>
      <w:r w:rsidR="000078E3">
        <w:rPr>
          <w:rFonts w:cstheme="minorHAnsi"/>
          <w:lang w:val="es-CR"/>
        </w:rPr>
        <w:t>1</w:t>
      </w:r>
      <w:r w:rsidR="009B16EC">
        <w:rPr>
          <w:rFonts w:cstheme="minorHAnsi"/>
          <w:lang w:val="es-CR"/>
        </w:rPr>
        <w:t xml:space="preserve">º </w:t>
      </w:r>
      <w:r>
        <w:rPr>
          <w:rFonts w:cstheme="minorHAnsi"/>
          <w:lang w:val="es-CR"/>
        </w:rPr>
        <w:t>de febrero de 2022</w:t>
      </w:r>
      <w:r w:rsidR="009B16EC">
        <w:rPr>
          <w:rFonts w:cstheme="minorHAnsi"/>
          <w:lang w:val="es-CR"/>
        </w:rPr>
        <w:t>,</w:t>
      </w:r>
      <w:r w:rsidR="009C2146">
        <w:rPr>
          <w:rFonts w:cstheme="minorHAnsi"/>
          <w:lang w:val="es-CR"/>
        </w:rPr>
        <w:t xml:space="preserve"> para los flujos del año terminado el 31 de diciembre de 2019, las variaciones identificadas </w:t>
      </w:r>
      <w:r w:rsidR="00724340">
        <w:rPr>
          <w:rFonts w:cstheme="minorHAnsi"/>
          <w:lang w:val="es-CR"/>
        </w:rPr>
        <w:t xml:space="preserve">no alcanzan </w:t>
      </w:r>
      <w:r w:rsidR="009C2146">
        <w:rPr>
          <w:rFonts w:cstheme="minorHAnsi"/>
          <w:lang w:val="es-CR"/>
        </w:rPr>
        <w:t>el 0.01% de los flujos cotejados para dicho año.</w:t>
      </w:r>
      <w:r>
        <w:rPr>
          <w:rFonts w:cstheme="minorHAnsi"/>
          <w:lang w:val="es-CR"/>
        </w:rPr>
        <w:t xml:space="preserve"> </w:t>
      </w:r>
      <w:bookmarkEnd w:id="20"/>
    </w:p>
    <w:p w14:paraId="2D1E9012" w14:textId="0889C3F5" w:rsidR="00E47B4A" w:rsidRPr="001221DF" w:rsidRDefault="00E47B4A" w:rsidP="00E90F6E">
      <w:pPr>
        <w:spacing w:after="0" w:line="240" w:lineRule="auto"/>
        <w:ind w:left="270" w:right="461"/>
        <w:rPr>
          <w:rFonts w:cstheme="minorHAnsi"/>
          <w:lang w:val="es-CR"/>
        </w:rPr>
      </w:pPr>
    </w:p>
    <w:p w14:paraId="282F3112" w14:textId="357A59AE" w:rsidR="00E47B4A" w:rsidRPr="001221DF" w:rsidRDefault="00E47B4A" w:rsidP="00E90F6E">
      <w:pPr>
        <w:spacing w:after="0" w:line="240" w:lineRule="auto"/>
        <w:ind w:left="270" w:right="461"/>
        <w:rPr>
          <w:rFonts w:cstheme="minorHAnsi"/>
          <w:lang w:val="es-CR"/>
        </w:rPr>
      </w:pPr>
    </w:p>
    <w:p w14:paraId="26E56D99" w14:textId="7EA7E9ED" w:rsidR="00611101" w:rsidRDefault="00611101">
      <w:pPr>
        <w:spacing w:after="200" w:line="276" w:lineRule="auto"/>
        <w:rPr>
          <w:rFonts w:cstheme="minorHAnsi"/>
          <w:vertAlign w:val="superscript"/>
          <w:lang w:val="es-CR"/>
        </w:rPr>
      </w:pPr>
      <w:r>
        <w:rPr>
          <w:rFonts w:cstheme="minorHAnsi"/>
          <w:vertAlign w:val="superscript"/>
          <w:lang w:val="es-CR"/>
        </w:rPr>
        <w:br w:type="page"/>
      </w:r>
    </w:p>
    <w:p w14:paraId="0AC632BF" w14:textId="77777777" w:rsidR="00E90F6E" w:rsidRPr="001221DF" w:rsidRDefault="00E90F6E" w:rsidP="00E90F6E">
      <w:pPr>
        <w:tabs>
          <w:tab w:val="left" w:pos="180"/>
        </w:tabs>
        <w:spacing w:after="0" w:line="240" w:lineRule="auto"/>
        <w:ind w:left="270" w:right="-949" w:hanging="270"/>
        <w:rPr>
          <w:rFonts w:cstheme="minorHAnsi"/>
          <w:vertAlign w:val="superscript"/>
          <w:lang w:val="es-CR"/>
        </w:rPr>
      </w:pPr>
    </w:p>
    <w:p w14:paraId="3DDEC7EF" w14:textId="77777777" w:rsidR="00E90F6E" w:rsidRPr="001221DF" w:rsidRDefault="00E90F6E" w:rsidP="00E6006E">
      <w:pPr>
        <w:pStyle w:val="Sectiontitle"/>
        <w:numPr>
          <w:ilvl w:val="1"/>
          <w:numId w:val="38"/>
        </w:numPr>
        <w:rPr>
          <w:rFonts w:cstheme="minorHAnsi"/>
          <w:sz w:val="56"/>
          <w:lang w:val="es-CR"/>
        </w:rPr>
      </w:pPr>
      <w:r w:rsidRPr="001221DF">
        <w:rPr>
          <w:rFonts w:cstheme="minorHAnsi"/>
          <w:sz w:val="56"/>
          <w:lang w:val="es-CR"/>
        </w:rPr>
        <w:t>Metodología Utilizada para el Cotejo de Datos</w:t>
      </w:r>
    </w:p>
    <w:p w14:paraId="26A902DA" w14:textId="77777777" w:rsidR="00E90F6E" w:rsidRPr="001221DF" w:rsidRDefault="00E90F6E" w:rsidP="00E90F6E">
      <w:pPr>
        <w:spacing w:after="0" w:line="240" w:lineRule="auto"/>
        <w:rPr>
          <w:rFonts w:eastAsiaTheme="majorEastAsia" w:cstheme="minorHAnsi"/>
          <w:b/>
          <w:bCs/>
          <w:color w:val="00A3E0" w:themeColor="accent3"/>
          <w:sz w:val="24"/>
          <w:szCs w:val="28"/>
          <w:lang w:val="es-CR"/>
        </w:rPr>
      </w:pPr>
      <w:r w:rsidRPr="001221DF">
        <w:rPr>
          <w:rFonts w:cstheme="minorHAnsi"/>
          <w:noProof/>
          <w:lang w:eastAsia="es-DO"/>
        </w:rPr>
        <mc:AlternateContent>
          <mc:Choice Requires="wps">
            <w:drawing>
              <wp:anchor distT="0" distB="0" distL="114300" distR="114300" simplePos="0" relativeHeight="251666432" behindDoc="0" locked="0" layoutInCell="1" allowOverlap="1" wp14:anchorId="2247DBBA" wp14:editId="6809BBC8">
                <wp:simplePos x="0" y="0"/>
                <wp:positionH relativeFrom="column">
                  <wp:posOffset>4655059</wp:posOffset>
                </wp:positionH>
                <wp:positionV relativeFrom="paragraph">
                  <wp:posOffset>111181</wp:posOffset>
                </wp:positionV>
                <wp:extent cx="2154724" cy="162057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2154724" cy="1620570"/>
                        </a:xfrm>
                        <a:prstGeom prst="rect">
                          <a:avLst/>
                        </a:prstGeom>
                        <a:solidFill>
                          <a:srgbClr val="86BC25"/>
                        </a:solidFill>
                        <a:ln w="34925">
                          <a:noFill/>
                        </a:ln>
                      </wps:spPr>
                      <wps:txbx>
                        <w:txbxContent>
                          <w:p w14:paraId="7C21D9E9" w14:textId="1F028FBF" w:rsidR="002947F0" w:rsidRPr="00F325D2" w:rsidRDefault="002947F0" w:rsidP="00E90F6E">
                            <w:pPr>
                              <w:spacing w:after="0" w:line="240" w:lineRule="auto"/>
                              <w:ind w:left="144" w:right="144"/>
                              <w:rPr>
                                <w:rFonts w:cstheme="minorHAnsi"/>
                                <w:b/>
                                <w:color w:val="FFFFFF" w:themeColor="background1"/>
                                <w:szCs w:val="18"/>
                                <w:lang w:val="es-EC"/>
                              </w:rPr>
                            </w:pPr>
                            <w:r w:rsidRPr="00F325D2">
                              <w:rPr>
                                <w:rFonts w:cstheme="minorHAnsi"/>
                                <w:b/>
                                <w:color w:val="FFFFFF" w:themeColor="background1"/>
                                <w:szCs w:val="18"/>
                                <w:lang w:val="es-EC"/>
                              </w:rPr>
                              <w:t xml:space="preserve">Estándar EITI Requisito 4.1(a): </w:t>
                            </w:r>
                            <w:r w:rsidRPr="00F325D2">
                              <w:rPr>
                                <w:rFonts w:cstheme="minorHAnsi"/>
                                <w:b/>
                                <w:i/>
                                <w:color w:val="FFFFFF" w:themeColor="background1"/>
                                <w:szCs w:val="18"/>
                                <w:lang w:val="es-EC"/>
                              </w:rPr>
                              <w:t>“</w:t>
                            </w:r>
                            <w:r w:rsidRPr="00F325D2">
                              <w:rPr>
                                <w:rFonts w:cstheme="minorHAnsi"/>
                                <w:i/>
                                <w:color w:val="FFFFFF" w:themeColor="background1"/>
                                <w:szCs w:val="18"/>
                                <w:lang w:val="es-EC"/>
                              </w:rPr>
                              <w:t>…al establecer las definiciones y los umbrales de importancia relativa, el grupo de multipart</w:t>
                            </w:r>
                            <w:r>
                              <w:rPr>
                                <w:rFonts w:cstheme="minorHAnsi"/>
                                <w:i/>
                                <w:color w:val="FFFFFF" w:themeColor="background1"/>
                                <w:szCs w:val="18"/>
                                <w:lang w:val="es-EC"/>
                              </w:rPr>
                              <w:t>i</w:t>
                            </w:r>
                            <w:r w:rsidRPr="00F325D2">
                              <w:rPr>
                                <w:rFonts w:cstheme="minorHAnsi"/>
                                <w:i/>
                                <w:color w:val="FFFFFF" w:themeColor="background1"/>
                                <w:szCs w:val="18"/>
                                <w:lang w:val="es-EC"/>
                              </w:rPr>
                              <w:t>cipe deberá tener en cuenta el tamaño de los flujos de ingresos con relación a los ingresos totales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47DBBA" id="Text Box 463" o:spid="_x0000_s1072" type="#_x0000_t202" style="position:absolute;margin-left:366.55pt;margin-top:8.75pt;width:169.65pt;height:1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" fillcolor="#86bc25" stroked="f" strokeweight="2.75pt">
                <v:textbox style="mso-fit-shape-to-text:t" inset="0,7.2pt,0,7.2pt">
                  <w:txbxContent>
                    <w:p w14:paraId="7C21D9E9" w14:textId="1F028FBF" w:rsidR="002947F0" w:rsidRPr="00F325D2" w:rsidRDefault="002947F0" w:rsidP="00E90F6E">
                      <w:pPr>
                        <w:spacing w:after="0" w:line="240" w:lineRule="auto"/>
                        <w:ind w:left="144" w:right="144"/>
                        <w:rPr>
                          <w:rFonts w:cstheme="minorHAnsi"/>
                          <w:b/>
                          <w:color w:val="FFFFFF" w:themeColor="background1"/>
                          <w:szCs w:val="18"/>
                          <w:lang w:val="es-EC"/>
                        </w:rPr>
                      </w:pPr>
                      <w:r w:rsidRPr="00F325D2">
                        <w:rPr>
                          <w:rFonts w:cstheme="minorHAnsi"/>
                          <w:b/>
                          <w:color w:val="FFFFFF" w:themeColor="background1"/>
                          <w:szCs w:val="18"/>
                          <w:lang w:val="es-EC"/>
                        </w:rPr>
                        <w:t xml:space="preserve">Estándar EITI Requisito 4.1(a): </w:t>
                      </w:r>
                      <w:r w:rsidRPr="00F325D2">
                        <w:rPr>
                          <w:rFonts w:cstheme="minorHAnsi"/>
                          <w:b/>
                          <w:i/>
                          <w:color w:val="FFFFFF" w:themeColor="background1"/>
                          <w:szCs w:val="18"/>
                          <w:lang w:val="es-EC"/>
                        </w:rPr>
                        <w:t>“</w:t>
                      </w:r>
                      <w:r w:rsidRPr="00F325D2">
                        <w:rPr>
                          <w:rFonts w:cstheme="minorHAnsi"/>
                          <w:i/>
                          <w:color w:val="FFFFFF" w:themeColor="background1"/>
                          <w:szCs w:val="18"/>
                          <w:lang w:val="es-EC"/>
                        </w:rPr>
                        <w:t>…al establecer las definiciones y los umbrales de importancia relativa, el grupo de multipart</w:t>
                      </w:r>
                      <w:r>
                        <w:rPr>
                          <w:rFonts w:cstheme="minorHAnsi"/>
                          <w:i/>
                          <w:color w:val="FFFFFF" w:themeColor="background1"/>
                          <w:szCs w:val="18"/>
                          <w:lang w:val="es-EC"/>
                        </w:rPr>
                        <w:t>i</w:t>
                      </w:r>
                      <w:r w:rsidRPr="00F325D2">
                        <w:rPr>
                          <w:rFonts w:cstheme="minorHAnsi"/>
                          <w:i/>
                          <w:color w:val="FFFFFF" w:themeColor="background1"/>
                          <w:szCs w:val="18"/>
                          <w:lang w:val="es-EC"/>
                        </w:rPr>
                        <w:t>cipe deberá tener en cuenta el tamaño de los flujos de ingresos con relación a los ingresos totales …”</w:t>
                      </w:r>
                    </w:p>
                  </w:txbxContent>
                </v:textbox>
              </v:shape>
            </w:pict>
          </mc:Fallback>
        </mc:AlternateContent>
      </w:r>
      <w:r w:rsidRPr="001221DF">
        <w:rPr>
          <w:rFonts w:eastAsiaTheme="majorEastAsia" w:cstheme="minorHAnsi"/>
          <w:b/>
          <w:bCs/>
          <w:color w:val="00A3E0" w:themeColor="accent3"/>
          <w:sz w:val="24"/>
          <w:szCs w:val="28"/>
          <w:lang w:val="es-CR"/>
        </w:rPr>
        <w:t>¿Cuál es el alcance del cotejo de datos?</w:t>
      </w:r>
    </w:p>
    <w:p w14:paraId="3CDF35AB" w14:textId="77777777" w:rsidR="00E90F6E" w:rsidRPr="001221DF" w:rsidRDefault="00E90F6E" w:rsidP="00E90F6E">
      <w:pPr>
        <w:spacing w:after="0" w:line="240" w:lineRule="auto"/>
        <w:rPr>
          <w:rFonts w:cstheme="minorHAnsi"/>
          <w:lang w:val="es-CR"/>
        </w:rPr>
      </w:pPr>
    </w:p>
    <w:p w14:paraId="5A1ABE1B" w14:textId="743FFAC7" w:rsidR="00E90F6E" w:rsidRPr="001221DF" w:rsidRDefault="00E90F6E" w:rsidP="00E90F6E">
      <w:pPr>
        <w:spacing w:after="0" w:line="240" w:lineRule="auto"/>
        <w:ind w:right="2707"/>
        <w:rPr>
          <w:rFonts w:cstheme="minorHAnsi"/>
          <w:lang w:val="es-CR"/>
        </w:rPr>
      </w:pPr>
      <w:r w:rsidRPr="001221DF">
        <w:rPr>
          <w:rFonts w:cstheme="minorHAnsi"/>
          <w:lang w:val="es-CR"/>
        </w:rPr>
        <w:t xml:space="preserve">El Requisito 4 del Estándar EITI, establece la responsabilidad del grupo de multipartícipe (CNEITI-RD) para determinar el alcance de los flujos de ingresos de las empresas que operan en la industria extractiva en República Dominicana, para lo cual, la CNEITI-RD consideró información recopilada de una variedad de fuentes antes de llegar a un consenso sobre el alcance de los flujos de ingresos del </w:t>
      </w:r>
      <w:r w:rsidR="00730BB7" w:rsidRPr="001221DF">
        <w:rPr>
          <w:rFonts w:cstheme="minorHAnsi"/>
          <w:lang w:val="es-CR"/>
        </w:rPr>
        <w:t>Cuarto</w:t>
      </w:r>
      <w:r w:rsidRPr="001221DF">
        <w:rPr>
          <w:rFonts w:cstheme="minorHAnsi"/>
          <w:lang w:val="es-CR"/>
        </w:rPr>
        <w:t xml:space="preserve"> Informe EITI-RD 201</w:t>
      </w:r>
      <w:r w:rsidR="00730BB7" w:rsidRPr="001221DF">
        <w:rPr>
          <w:rFonts w:cstheme="minorHAnsi"/>
          <w:lang w:val="es-CR"/>
        </w:rPr>
        <w:t>9</w:t>
      </w:r>
      <w:r w:rsidRPr="001221DF">
        <w:rPr>
          <w:rFonts w:cstheme="minorHAnsi"/>
          <w:lang w:val="es-CR"/>
        </w:rPr>
        <w:t xml:space="preserve"> y 20</w:t>
      </w:r>
      <w:r w:rsidR="00730BB7" w:rsidRPr="001221DF">
        <w:rPr>
          <w:rFonts w:cstheme="minorHAnsi"/>
          <w:lang w:val="es-CR"/>
        </w:rPr>
        <w:t>20</w:t>
      </w:r>
      <w:r w:rsidRPr="001221DF">
        <w:rPr>
          <w:rFonts w:cstheme="minorHAnsi"/>
          <w:lang w:val="es-CR"/>
        </w:rPr>
        <w:t xml:space="preserve">. </w:t>
      </w:r>
    </w:p>
    <w:p w14:paraId="4EFBFB9B" w14:textId="77777777" w:rsidR="00E90F6E" w:rsidRPr="001221DF" w:rsidRDefault="00E90F6E" w:rsidP="00E90F6E">
      <w:pPr>
        <w:spacing w:after="0" w:line="240" w:lineRule="auto"/>
        <w:rPr>
          <w:rFonts w:cstheme="minorHAnsi"/>
          <w:lang w:val="es-CR"/>
        </w:rPr>
      </w:pPr>
      <w:r w:rsidRPr="001221DF">
        <w:rPr>
          <w:rFonts w:cstheme="minorHAnsi"/>
          <w:lang w:val="es-CR"/>
        </w:rPr>
        <w:t xml:space="preserve"> </w:t>
      </w:r>
    </w:p>
    <w:p w14:paraId="33F0556E" w14:textId="5584A817" w:rsidR="00E90F6E" w:rsidRPr="001221DF" w:rsidRDefault="00E90F6E" w:rsidP="00E90F6E">
      <w:pPr>
        <w:spacing w:after="0" w:line="240" w:lineRule="auto"/>
        <w:ind w:right="2700"/>
        <w:rPr>
          <w:rFonts w:cstheme="minorHAnsi"/>
          <w:lang w:val="es-CR"/>
        </w:rPr>
      </w:pPr>
      <w:r w:rsidRPr="001221DF">
        <w:rPr>
          <w:rFonts w:cstheme="minorHAnsi"/>
          <w:lang w:val="es-CR"/>
        </w:rPr>
        <w:t xml:space="preserve">La CNEITI-RD publica las actas y materiales de las reuniones realizadas por esta en el </w:t>
      </w:r>
      <w:r w:rsidR="00A5027D">
        <w:rPr>
          <w:rFonts w:cstheme="minorHAnsi"/>
          <w:lang w:val="es-CR"/>
        </w:rPr>
        <w:t xml:space="preserve">Portal de Transparencia EITI RD y en </w:t>
      </w:r>
      <w:r w:rsidRPr="001221DF">
        <w:rPr>
          <w:rFonts w:cstheme="minorHAnsi"/>
          <w:lang w:val="es-CR"/>
        </w:rPr>
        <w:t>sitio web del Ministerio de Energía Minas</w:t>
      </w:r>
      <w:r w:rsidRPr="001221DF">
        <w:rPr>
          <w:rFonts w:cstheme="minorHAnsi"/>
          <w:vertAlign w:val="superscript"/>
          <w:lang w:val="es-CR"/>
        </w:rPr>
        <w:t>1</w:t>
      </w:r>
      <w:r w:rsidRPr="001221DF">
        <w:rPr>
          <w:rFonts w:cstheme="minorHAnsi"/>
          <w:lang w:val="es-CR"/>
        </w:rPr>
        <w:t xml:space="preserve">. Estas actas y materiales documentan las consideraciones históricas de la CNEITI-RD, y las decisiones relacionadas con el alcance </w:t>
      </w:r>
      <w:r w:rsidR="00EC2F5C" w:rsidRPr="001221DF">
        <w:rPr>
          <w:rFonts w:cstheme="minorHAnsi"/>
          <w:lang w:val="es-CR"/>
        </w:rPr>
        <w:t xml:space="preserve">del </w:t>
      </w:r>
      <w:r w:rsidR="00EC2F5C">
        <w:rPr>
          <w:rFonts w:cstheme="minorHAnsi"/>
          <w:lang w:val="es-CR"/>
        </w:rPr>
        <w:t xml:space="preserve">Cuarto </w:t>
      </w:r>
      <w:r w:rsidRPr="001221DF">
        <w:rPr>
          <w:rFonts w:cstheme="minorHAnsi"/>
          <w:lang w:val="es-CR"/>
        </w:rPr>
        <w:t xml:space="preserve">Informe EITI-RD. </w:t>
      </w:r>
    </w:p>
    <w:p w14:paraId="260A3AEC" w14:textId="77777777" w:rsidR="00E90F6E" w:rsidRPr="001221DF" w:rsidRDefault="00E90F6E" w:rsidP="00E90F6E">
      <w:pPr>
        <w:spacing w:after="0" w:line="240" w:lineRule="auto"/>
        <w:rPr>
          <w:rFonts w:cstheme="minorHAnsi"/>
          <w:lang w:val="es-CR"/>
        </w:rPr>
      </w:pPr>
    </w:p>
    <w:p w14:paraId="71834107" w14:textId="77777777" w:rsidR="00E90F6E" w:rsidRPr="001221DF" w:rsidRDefault="00E90F6E" w:rsidP="00E90F6E">
      <w:pPr>
        <w:spacing w:after="0" w:line="240" w:lineRule="auto"/>
        <w:rPr>
          <w:rFonts w:eastAsiaTheme="majorEastAsia" w:cstheme="minorHAnsi"/>
          <w:b/>
          <w:bCs/>
          <w:i/>
          <w:color w:val="43B02A"/>
          <w:szCs w:val="28"/>
          <w:lang w:val="es-CR"/>
        </w:rPr>
      </w:pPr>
      <w:r w:rsidRPr="001221DF">
        <w:rPr>
          <w:rFonts w:cstheme="minorHAnsi"/>
          <w:noProof/>
          <w:lang w:eastAsia="es-DO"/>
        </w:rPr>
        <mc:AlternateContent>
          <mc:Choice Requires="wps">
            <w:drawing>
              <wp:anchor distT="0" distB="0" distL="114300" distR="114300" simplePos="0" relativeHeight="251667456" behindDoc="0" locked="0" layoutInCell="1" allowOverlap="1" wp14:anchorId="5BDA4AF8" wp14:editId="5875D02E">
                <wp:simplePos x="0" y="0"/>
                <wp:positionH relativeFrom="column">
                  <wp:posOffset>4643755</wp:posOffset>
                </wp:positionH>
                <wp:positionV relativeFrom="paragraph">
                  <wp:posOffset>26035</wp:posOffset>
                </wp:positionV>
                <wp:extent cx="2157984" cy="162057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2157984" cy="1620570"/>
                        </a:xfrm>
                        <a:prstGeom prst="rect">
                          <a:avLst/>
                        </a:prstGeom>
                        <a:solidFill>
                          <a:srgbClr val="86BC25"/>
                        </a:solidFill>
                        <a:ln w="34925">
                          <a:noFill/>
                        </a:ln>
                      </wps:spPr>
                      <wps:txbx>
                        <w:txbxContent>
                          <w:p w14:paraId="73B4F298" w14:textId="77777777" w:rsidR="002947F0" w:rsidRPr="00F325D2" w:rsidRDefault="002947F0" w:rsidP="00E90F6E">
                            <w:pPr>
                              <w:spacing w:after="0" w:line="240" w:lineRule="auto"/>
                              <w:ind w:left="144" w:right="144"/>
                              <w:rPr>
                                <w:rFonts w:cstheme="minorHAnsi"/>
                                <w:b/>
                                <w:color w:val="FFFFFF" w:themeColor="background1"/>
                                <w:szCs w:val="18"/>
                                <w:lang w:val="es-EC"/>
                              </w:rPr>
                            </w:pPr>
                            <w:r w:rsidRPr="00F325D2">
                              <w:rPr>
                                <w:rFonts w:cstheme="minorHAnsi"/>
                                <w:b/>
                                <w:color w:val="FFFFFF" w:themeColor="background1"/>
                                <w:szCs w:val="18"/>
                                <w:lang w:val="es-EC"/>
                              </w:rPr>
                              <w:t xml:space="preserve">Estándar EITI Requisito 4.1(c): </w:t>
                            </w:r>
                            <w:r w:rsidRPr="00F325D2">
                              <w:rPr>
                                <w:rFonts w:cstheme="minorHAnsi"/>
                                <w:b/>
                                <w:i/>
                                <w:color w:val="FFFFFF" w:themeColor="background1"/>
                                <w:szCs w:val="18"/>
                                <w:lang w:val="es-EC"/>
                              </w:rPr>
                              <w:t>“</w:t>
                            </w:r>
                            <w:r w:rsidRPr="00F325D2">
                              <w:rPr>
                                <w:rFonts w:cstheme="minorHAnsi"/>
                                <w:i/>
                                <w:color w:val="FFFFFF" w:themeColor="background1"/>
                                <w:szCs w:val="18"/>
                                <w:lang w:val="es-EC"/>
                              </w:rPr>
                              <w:t>...Todas las entidades gubernamentales que reciben ingresos materiales deben revelar dichos ingresos exhaustivamente y de acuerdo con el alcance acordado.”</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DA4AF8" id="Text Box 464" o:spid="_x0000_s1073" type="#_x0000_t202" style="position:absolute;margin-left:365.65pt;margin-top:2.05pt;width:169.9pt;height:127.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" fillcolor="#86bc25" stroked="f" strokeweight="2.75pt">
                <v:textbox style="mso-fit-shape-to-text:t" inset="0,7.2pt,0,7.2pt">
                  <w:txbxContent>
                    <w:p w14:paraId="73B4F298" w14:textId="77777777" w:rsidR="002947F0" w:rsidRPr="00F325D2" w:rsidRDefault="002947F0" w:rsidP="00E90F6E">
                      <w:pPr>
                        <w:spacing w:after="0" w:line="240" w:lineRule="auto"/>
                        <w:ind w:left="144" w:right="144"/>
                        <w:rPr>
                          <w:rFonts w:cstheme="minorHAnsi"/>
                          <w:b/>
                          <w:color w:val="FFFFFF" w:themeColor="background1"/>
                          <w:szCs w:val="18"/>
                          <w:lang w:val="es-EC"/>
                        </w:rPr>
                      </w:pPr>
                      <w:r w:rsidRPr="00F325D2">
                        <w:rPr>
                          <w:rFonts w:cstheme="minorHAnsi"/>
                          <w:b/>
                          <w:color w:val="FFFFFF" w:themeColor="background1"/>
                          <w:szCs w:val="18"/>
                          <w:lang w:val="es-EC"/>
                        </w:rPr>
                        <w:t xml:space="preserve">Estándar EITI Requisito 4.1(c): </w:t>
                      </w:r>
                      <w:r w:rsidRPr="00F325D2">
                        <w:rPr>
                          <w:rFonts w:cstheme="minorHAnsi"/>
                          <w:b/>
                          <w:i/>
                          <w:color w:val="FFFFFF" w:themeColor="background1"/>
                          <w:szCs w:val="18"/>
                          <w:lang w:val="es-EC"/>
                        </w:rPr>
                        <w:t>“</w:t>
                      </w:r>
                      <w:r w:rsidRPr="00F325D2">
                        <w:rPr>
                          <w:rFonts w:cstheme="minorHAnsi"/>
                          <w:i/>
                          <w:color w:val="FFFFFF" w:themeColor="background1"/>
                          <w:szCs w:val="18"/>
                          <w:lang w:val="es-EC"/>
                        </w:rPr>
                        <w:t>...Todas las entidades gubernamentales que reciben ingresos materiales deben revelar dichos ingresos exhaustivamente y de acuerdo con el alcance acordado.”</w:t>
                      </w:r>
                    </w:p>
                  </w:txbxContent>
                </v:textbox>
              </v:shape>
            </w:pict>
          </mc:Fallback>
        </mc:AlternateContent>
      </w:r>
      <w:r w:rsidRPr="001221DF">
        <w:rPr>
          <w:rFonts w:eastAsiaTheme="majorEastAsia" w:cstheme="minorHAnsi"/>
          <w:b/>
          <w:bCs/>
          <w:i/>
          <w:color w:val="43B02A"/>
          <w:szCs w:val="28"/>
          <w:lang w:val="es-CR"/>
        </w:rPr>
        <w:t xml:space="preserve">Flujos de Ingresos en el Alcance de Entidades Gubernamentales </w:t>
      </w:r>
    </w:p>
    <w:p w14:paraId="5362ACD1" w14:textId="77777777" w:rsidR="00E90F6E" w:rsidRPr="001221DF" w:rsidRDefault="00E90F6E" w:rsidP="00E90F6E">
      <w:pPr>
        <w:spacing w:after="0" w:line="240" w:lineRule="auto"/>
        <w:rPr>
          <w:rFonts w:eastAsiaTheme="majorEastAsia" w:cstheme="minorHAnsi"/>
          <w:b/>
          <w:bCs/>
          <w:color w:val="00A3E0" w:themeColor="accent3"/>
          <w:szCs w:val="28"/>
          <w:lang w:val="es-CR"/>
        </w:rPr>
      </w:pPr>
    </w:p>
    <w:p w14:paraId="0B8CB0C2" w14:textId="2334B6D9" w:rsidR="00E90F6E" w:rsidRPr="001221DF" w:rsidRDefault="00E90F6E" w:rsidP="00E90F6E">
      <w:pPr>
        <w:tabs>
          <w:tab w:val="left" w:pos="6660"/>
        </w:tabs>
        <w:spacing w:after="0" w:line="240" w:lineRule="auto"/>
        <w:ind w:right="2700"/>
        <w:rPr>
          <w:rFonts w:cstheme="minorHAnsi"/>
          <w:lang w:val="es-CR"/>
        </w:rPr>
      </w:pPr>
      <w:r w:rsidRPr="001221DF">
        <w:rPr>
          <w:rFonts w:cstheme="minorHAnsi"/>
          <w:lang w:val="es-CR"/>
        </w:rPr>
        <w:t xml:space="preserve">Durante la determinación del alcance, la CNEITI-RD identificó los diferentes flujos de ingresos recaudados de las empresas extractivas por las entidades gubernamentales de República Dominicana. Luego, la CNEITI-RD decidió cuáles flujos de ingresos formarían parte del alcance del cotejo de datos para el </w:t>
      </w:r>
      <w:r w:rsidR="00730BB7" w:rsidRPr="001221DF">
        <w:rPr>
          <w:rFonts w:cstheme="minorHAnsi"/>
          <w:lang w:val="es-CR"/>
        </w:rPr>
        <w:t>Cuarto</w:t>
      </w:r>
      <w:r w:rsidRPr="001221DF">
        <w:rPr>
          <w:rFonts w:cstheme="minorHAnsi"/>
          <w:lang w:val="es-CR"/>
        </w:rPr>
        <w:t xml:space="preserve"> Informe EITI-RD 201</w:t>
      </w:r>
      <w:r w:rsidR="00730BB7" w:rsidRPr="001221DF">
        <w:rPr>
          <w:rFonts w:cstheme="minorHAnsi"/>
          <w:lang w:val="es-CR"/>
        </w:rPr>
        <w:t>9</w:t>
      </w:r>
      <w:r w:rsidRPr="001221DF">
        <w:rPr>
          <w:rFonts w:cstheme="minorHAnsi"/>
          <w:lang w:val="es-CR"/>
        </w:rPr>
        <w:t>-20</w:t>
      </w:r>
      <w:r w:rsidR="00730BB7" w:rsidRPr="001221DF">
        <w:rPr>
          <w:rFonts w:cstheme="minorHAnsi"/>
          <w:lang w:val="es-CR"/>
        </w:rPr>
        <w:t>20</w:t>
      </w:r>
      <w:r w:rsidRPr="001221DF">
        <w:rPr>
          <w:rFonts w:cstheme="minorHAnsi"/>
          <w:lang w:val="es-CR"/>
        </w:rPr>
        <w:t xml:space="preserve">. Esta Comisión consideró diversos factores en la evaluación de los flujos de ingresos, incluyendo la materialidad, la complejidad y la disponibilidad de obtener los mismos de las empresas extractivas. La decisión de la CNEITI-RD está documentada en </w:t>
      </w:r>
      <w:r w:rsidR="00730BB7" w:rsidRPr="001221DF">
        <w:rPr>
          <w:rFonts w:cstheme="minorHAnsi"/>
          <w:lang w:val="es-CR"/>
        </w:rPr>
        <w:t>el</w:t>
      </w:r>
      <w:r w:rsidRPr="001221DF">
        <w:rPr>
          <w:rFonts w:cstheme="minorHAnsi"/>
          <w:lang w:val="es-CR"/>
        </w:rPr>
        <w:t xml:space="preserve"> Acta No. </w:t>
      </w:r>
      <w:r w:rsidR="00730BB7" w:rsidRPr="001221DF">
        <w:rPr>
          <w:rFonts w:cstheme="minorHAnsi"/>
          <w:lang w:val="es-CR"/>
        </w:rPr>
        <w:t>08-2021</w:t>
      </w:r>
      <w:r w:rsidRPr="001221DF">
        <w:rPr>
          <w:rFonts w:cstheme="minorHAnsi"/>
          <w:lang w:val="es-CR"/>
        </w:rPr>
        <w:t xml:space="preserve"> y sesión virtual </w:t>
      </w:r>
      <w:r w:rsidR="00542307">
        <w:rPr>
          <w:rFonts w:cstheme="minorHAnsi"/>
          <w:lang w:val="es-CR"/>
        </w:rPr>
        <w:t>del 3 de diciembre de 2021</w:t>
      </w:r>
      <w:r w:rsidRPr="001221DF">
        <w:rPr>
          <w:rFonts w:cstheme="minorHAnsi"/>
          <w:lang w:val="es-CR"/>
        </w:rPr>
        <w:t>. La Tabla 11 “</w:t>
      </w:r>
      <w:r w:rsidRPr="001221DF">
        <w:rPr>
          <w:rFonts w:cstheme="minorHAnsi"/>
          <w:i/>
          <w:lang w:val="es-CR"/>
        </w:rPr>
        <w:t>Entidades de Gobierno consideradas en el informe y Flujos de Ingresos”</w:t>
      </w:r>
      <w:r w:rsidRPr="001221DF">
        <w:rPr>
          <w:rFonts w:cstheme="minorHAnsi"/>
          <w:lang w:val="es-CR"/>
        </w:rPr>
        <w:t>, detalla el listado de entidades gubernamentales y los flujos de ingresos seleccionados por la CNEITI-RD, en el alcance del cotejo de saldos. La Sección 2.3 “</w:t>
      </w:r>
      <w:r w:rsidRPr="001221DF">
        <w:rPr>
          <w:rFonts w:cstheme="minorHAnsi"/>
          <w:i/>
          <w:lang w:val="es-CR"/>
        </w:rPr>
        <w:t>Información General sobre Entidades Gubernamentales Recaudadoras”</w:t>
      </w:r>
      <w:r w:rsidRPr="001221DF">
        <w:rPr>
          <w:rFonts w:cstheme="minorHAnsi"/>
          <w:lang w:val="es-CR"/>
        </w:rPr>
        <w:t xml:space="preserve"> contiene la descripción adicional sobre los flujos de ingresos.</w:t>
      </w:r>
    </w:p>
    <w:p w14:paraId="2F65CC5B" w14:textId="77777777" w:rsidR="00E90F6E" w:rsidRPr="001221DF" w:rsidRDefault="00E90F6E" w:rsidP="00E90F6E">
      <w:pPr>
        <w:spacing w:after="0" w:line="240" w:lineRule="auto"/>
        <w:rPr>
          <w:rFonts w:cstheme="minorHAnsi"/>
          <w:lang w:val="es-CR"/>
        </w:rPr>
      </w:pPr>
    </w:p>
    <w:p w14:paraId="6F5D9CA4" w14:textId="77777777" w:rsidR="00E90F6E" w:rsidRPr="001221DF" w:rsidRDefault="00E90F6E" w:rsidP="00E90F6E">
      <w:pPr>
        <w:spacing w:after="0" w:line="240" w:lineRule="auto"/>
        <w:rPr>
          <w:rFonts w:cstheme="minorHAnsi"/>
          <w:lang w:val="es-CR"/>
        </w:rPr>
      </w:pPr>
    </w:p>
    <w:p w14:paraId="754F3AC2" w14:textId="77777777" w:rsidR="00E90F6E" w:rsidRPr="001221DF" w:rsidRDefault="00E90F6E" w:rsidP="00E90F6E">
      <w:pPr>
        <w:spacing w:after="0" w:line="240" w:lineRule="auto"/>
        <w:rPr>
          <w:rFonts w:cstheme="minorHAnsi"/>
          <w:lang w:val="es-CR"/>
        </w:rPr>
      </w:pPr>
    </w:p>
    <w:p w14:paraId="7B8E15FD" w14:textId="77777777" w:rsidR="00E90F6E" w:rsidRPr="001221DF" w:rsidRDefault="00E90F6E" w:rsidP="00E90F6E">
      <w:pPr>
        <w:spacing w:after="0" w:line="240" w:lineRule="auto"/>
        <w:rPr>
          <w:rFonts w:cstheme="minorHAnsi"/>
          <w:lang w:val="es-CR"/>
        </w:rPr>
      </w:pPr>
    </w:p>
    <w:p w14:paraId="14EE924F" w14:textId="77777777" w:rsidR="00E90F6E" w:rsidRPr="001221DF" w:rsidRDefault="00E90F6E" w:rsidP="00E90F6E">
      <w:pPr>
        <w:spacing w:after="0" w:line="240" w:lineRule="auto"/>
        <w:rPr>
          <w:rFonts w:cstheme="minorHAnsi"/>
          <w:lang w:val="es-CR"/>
        </w:rPr>
      </w:pPr>
    </w:p>
    <w:p w14:paraId="1F6F9CDE" w14:textId="77777777" w:rsidR="00E90F6E" w:rsidRPr="001221DF" w:rsidRDefault="00E90F6E" w:rsidP="00E90F6E">
      <w:pPr>
        <w:spacing w:after="200" w:line="240" w:lineRule="auto"/>
        <w:rPr>
          <w:rFonts w:cstheme="minorHAnsi"/>
          <w:lang w:val="es-CR"/>
        </w:rPr>
      </w:pPr>
    </w:p>
    <w:p w14:paraId="17E1C505" w14:textId="77777777" w:rsidR="00E90F6E" w:rsidRPr="001221DF" w:rsidRDefault="00E90F6E" w:rsidP="00E90F6E">
      <w:pPr>
        <w:spacing w:after="200" w:line="240" w:lineRule="auto"/>
        <w:rPr>
          <w:rFonts w:cstheme="minorHAnsi"/>
          <w:lang w:val="es-CR"/>
        </w:rPr>
      </w:pPr>
    </w:p>
    <w:p w14:paraId="4B501886" w14:textId="77777777" w:rsidR="00E90F6E" w:rsidRPr="001221DF" w:rsidRDefault="00E90F6E" w:rsidP="00E90F6E">
      <w:pPr>
        <w:spacing w:after="200" w:line="240" w:lineRule="auto"/>
        <w:rPr>
          <w:rFonts w:cstheme="minorHAnsi"/>
          <w:lang w:val="es-CR"/>
        </w:rPr>
      </w:pPr>
    </w:p>
    <w:p w14:paraId="5AC9A000" w14:textId="77777777" w:rsidR="00E90F6E" w:rsidRPr="001221DF" w:rsidRDefault="00E90F6E" w:rsidP="00E90F6E">
      <w:pPr>
        <w:spacing w:after="200" w:line="240" w:lineRule="auto"/>
        <w:rPr>
          <w:rFonts w:cstheme="minorHAnsi"/>
          <w:lang w:val="es-CR"/>
        </w:rPr>
      </w:pPr>
    </w:p>
    <w:p w14:paraId="040BF93E" w14:textId="686CBEAC" w:rsidR="00E90F6E" w:rsidRPr="001221DF" w:rsidRDefault="00E90F6E" w:rsidP="00E90F6E">
      <w:pPr>
        <w:spacing w:after="200" w:line="240" w:lineRule="auto"/>
        <w:rPr>
          <w:rFonts w:cstheme="minorHAnsi"/>
          <w:lang w:val="es-CR"/>
        </w:rPr>
      </w:pPr>
    </w:p>
    <w:p w14:paraId="2EDBC7D1" w14:textId="408D7604" w:rsidR="00F325D2" w:rsidRPr="001221DF" w:rsidRDefault="00F325D2" w:rsidP="00E90F6E">
      <w:pPr>
        <w:spacing w:after="200" w:line="240" w:lineRule="auto"/>
        <w:rPr>
          <w:rFonts w:cstheme="minorHAnsi"/>
          <w:lang w:val="es-CR"/>
        </w:rPr>
      </w:pPr>
    </w:p>
    <w:p w14:paraId="0DF5502C" w14:textId="17115DDC" w:rsidR="00F325D2" w:rsidRPr="001221DF" w:rsidRDefault="00F325D2" w:rsidP="00E90F6E">
      <w:pPr>
        <w:spacing w:after="200" w:line="240" w:lineRule="auto"/>
        <w:rPr>
          <w:rFonts w:cstheme="minorHAnsi"/>
          <w:lang w:val="es-CR"/>
        </w:rPr>
      </w:pPr>
    </w:p>
    <w:p w14:paraId="104A8B67" w14:textId="16D2B707" w:rsidR="00F325D2" w:rsidRPr="001221DF" w:rsidRDefault="00F325D2" w:rsidP="00E90F6E">
      <w:pPr>
        <w:spacing w:after="200" w:line="240" w:lineRule="auto"/>
        <w:rPr>
          <w:rFonts w:cstheme="minorHAnsi"/>
          <w:lang w:val="es-CR"/>
        </w:rPr>
      </w:pPr>
    </w:p>
    <w:p w14:paraId="2494A641" w14:textId="77777777" w:rsidR="00F325D2" w:rsidRPr="001221DF" w:rsidRDefault="00F325D2" w:rsidP="00E90F6E">
      <w:pPr>
        <w:spacing w:after="200" w:line="240" w:lineRule="auto"/>
        <w:rPr>
          <w:rFonts w:cstheme="minorHAnsi"/>
          <w:lang w:val="es-CR"/>
        </w:rPr>
      </w:pPr>
    </w:p>
    <w:p w14:paraId="5A657FD0" w14:textId="03E1D5C5" w:rsidR="00E90F6E" w:rsidRPr="00976F45" w:rsidRDefault="00E90F6E" w:rsidP="00E90F6E">
      <w:pPr>
        <w:pStyle w:val="SourcetextTableorChart"/>
        <w:pBdr>
          <w:top w:val="single" w:sz="4" w:space="1" w:color="auto"/>
        </w:pBdr>
        <w:spacing w:before="0" w:after="0"/>
        <w:rPr>
          <w:rFonts w:cstheme="minorHAnsi"/>
          <w:szCs w:val="14"/>
          <w:lang w:val="es-CR"/>
        </w:rPr>
      </w:pPr>
      <w:r w:rsidRPr="00976F45">
        <w:rPr>
          <w:rStyle w:val="Hipervnculo"/>
          <w:rFonts w:cstheme="minorHAnsi"/>
          <w:color w:val="auto"/>
          <w:szCs w:val="14"/>
          <w:u w:val="none"/>
          <w:lang w:val="es-CR"/>
        </w:rPr>
        <w:t>1.</w:t>
      </w:r>
      <w:r w:rsidR="00842B01" w:rsidRPr="00976F45">
        <w:rPr>
          <w:lang w:val="es-CR"/>
        </w:rPr>
        <w:t xml:space="preserve"> </w:t>
      </w:r>
      <w:r w:rsidR="00842B01" w:rsidRPr="00976F45">
        <w:rPr>
          <w:rStyle w:val="Hipervnculo"/>
          <w:rFonts w:cstheme="minorHAnsi"/>
          <w:sz w:val="10"/>
          <w:szCs w:val="14"/>
          <w:lang w:val="es-CR"/>
        </w:rPr>
        <w:t>https://eitird.mem.gob.do/</w:t>
      </w:r>
    </w:p>
    <w:p w14:paraId="02E52290" w14:textId="77777777" w:rsidR="00E90F6E" w:rsidRPr="00976F45" w:rsidRDefault="00E90F6E" w:rsidP="00E90F6E">
      <w:pPr>
        <w:spacing w:after="200" w:line="276" w:lineRule="auto"/>
        <w:rPr>
          <w:rFonts w:cstheme="minorHAnsi"/>
          <w:sz w:val="14"/>
          <w:szCs w:val="14"/>
          <w:lang w:val="es-CR"/>
        </w:rPr>
      </w:pPr>
    </w:p>
    <w:p w14:paraId="58FA0D46" w14:textId="77777777" w:rsidR="00E90F6E" w:rsidRPr="001221DF" w:rsidRDefault="00E90F6E" w:rsidP="00E90F6E">
      <w:pPr>
        <w:pStyle w:val="Tabletitle"/>
        <w:rPr>
          <w:rFonts w:cstheme="minorHAnsi"/>
          <w:lang w:val="es-CR"/>
        </w:rPr>
      </w:pPr>
      <w:r w:rsidRPr="001221DF">
        <w:rPr>
          <w:rFonts w:cstheme="minorHAnsi"/>
          <w:lang w:val="es-CR"/>
        </w:rPr>
        <w:lastRenderedPageBreak/>
        <w:t>Tabla 11: Entidades del Gobierno consideradas en el informe y flujos de ingresos</w:t>
      </w:r>
    </w:p>
    <w:p w14:paraId="0BDC24CD" w14:textId="77777777" w:rsidR="00E90F6E" w:rsidRPr="001221DF" w:rsidRDefault="00E90F6E" w:rsidP="00E90F6E">
      <w:pPr>
        <w:pStyle w:val="Tabletitle"/>
        <w:rPr>
          <w:rFonts w:cstheme="minorHAnsi"/>
          <w:lang w:val="es-CR"/>
        </w:rPr>
      </w:pPr>
    </w:p>
    <w:tbl>
      <w:tblPr>
        <w:tblStyle w:val="Deloittetable"/>
        <w:tblW w:w="10206" w:type="dxa"/>
        <w:tblLook w:val="04A0" w:firstRow="1" w:lastRow="0" w:firstColumn="1" w:lastColumn="0" w:noHBand="0" w:noVBand="1"/>
      </w:tblPr>
      <w:tblGrid>
        <w:gridCol w:w="2070"/>
        <w:gridCol w:w="4593"/>
        <w:gridCol w:w="3543"/>
      </w:tblGrid>
      <w:tr w:rsidR="00E90F6E" w:rsidRPr="001221DF" w14:paraId="2ABC4C82" w14:textId="77777777" w:rsidTr="00F325D2">
        <w:trPr>
          <w:cnfStyle w:val="100000000000" w:firstRow="1" w:lastRow="0" w:firstColumn="0" w:lastColumn="0" w:oddVBand="0" w:evenVBand="0" w:oddHBand="0" w:evenHBand="0" w:firstRowFirstColumn="0" w:firstRowLastColumn="0" w:lastRowFirstColumn="0" w:lastRowLastColumn="0"/>
          <w:trHeight w:val="369"/>
        </w:trPr>
        <w:tc>
          <w:tcPr>
            <w:tcW w:w="6663" w:type="dxa"/>
            <w:gridSpan w:val="2"/>
            <w:vAlign w:val="center"/>
          </w:tcPr>
          <w:p w14:paraId="177C954E" w14:textId="0D8310BD" w:rsidR="00E90F6E" w:rsidRPr="001221DF" w:rsidRDefault="00E90F6E" w:rsidP="000C1DF1">
            <w:pPr>
              <w:spacing w:after="0" w:line="240" w:lineRule="auto"/>
              <w:jc w:val="center"/>
              <w:rPr>
                <w:rFonts w:eastAsiaTheme="majorEastAsia" w:cstheme="minorHAnsi"/>
                <w:b/>
                <w:bCs/>
                <w:sz w:val="16"/>
                <w:szCs w:val="28"/>
                <w:lang w:val="es-CR"/>
              </w:rPr>
            </w:pPr>
            <w:r w:rsidRPr="001221DF">
              <w:rPr>
                <w:rFonts w:eastAsiaTheme="majorEastAsia" w:cstheme="minorHAnsi"/>
                <w:b/>
                <w:bCs/>
                <w:sz w:val="16"/>
                <w:szCs w:val="28"/>
                <w:lang w:val="es-CR"/>
              </w:rPr>
              <w:t>Entidades del Gobierno identificadas por la</w:t>
            </w:r>
            <w:r w:rsidR="00F325D2" w:rsidRPr="001221DF">
              <w:rPr>
                <w:rFonts w:eastAsiaTheme="majorEastAsia" w:cstheme="minorHAnsi"/>
                <w:b/>
                <w:bCs/>
                <w:sz w:val="16"/>
                <w:szCs w:val="28"/>
                <w:lang w:val="es-CR"/>
              </w:rPr>
              <w:t xml:space="preserve"> </w:t>
            </w:r>
            <w:r w:rsidRPr="001221DF">
              <w:rPr>
                <w:rFonts w:eastAsiaTheme="majorEastAsia" w:cstheme="minorHAnsi"/>
                <w:b/>
                <w:bCs/>
                <w:sz w:val="16"/>
                <w:szCs w:val="28"/>
                <w:lang w:val="es-CR"/>
              </w:rPr>
              <w:t>CNEITI-RD</w:t>
            </w:r>
          </w:p>
        </w:tc>
        <w:tc>
          <w:tcPr>
            <w:tcW w:w="3543" w:type="dxa"/>
            <w:vAlign w:val="center"/>
          </w:tcPr>
          <w:p w14:paraId="21789A18" w14:textId="77777777" w:rsidR="00E90F6E" w:rsidRPr="001221DF" w:rsidRDefault="00E90F6E" w:rsidP="000C1DF1">
            <w:pPr>
              <w:spacing w:after="0" w:line="240" w:lineRule="auto"/>
              <w:jc w:val="center"/>
              <w:rPr>
                <w:rFonts w:eastAsiaTheme="majorEastAsia" w:cstheme="minorHAnsi"/>
                <w:b/>
                <w:bCs/>
                <w:sz w:val="16"/>
                <w:szCs w:val="28"/>
                <w:lang w:val="es-CR"/>
              </w:rPr>
            </w:pPr>
            <w:r w:rsidRPr="001221DF">
              <w:rPr>
                <w:rFonts w:eastAsiaTheme="majorEastAsia" w:cstheme="minorHAnsi"/>
                <w:b/>
                <w:bCs/>
                <w:sz w:val="16"/>
                <w:szCs w:val="28"/>
                <w:lang w:val="es-CR"/>
              </w:rPr>
              <w:t>Flujos de Ingresos identificados por la CNEITI-RD</w:t>
            </w:r>
          </w:p>
        </w:tc>
      </w:tr>
      <w:tr w:rsidR="008257DA" w:rsidRPr="001221DF" w14:paraId="5580B20C" w14:textId="77777777" w:rsidTr="00F325D2">
        <w:trPr>
          <w:trHeight w:val="221"/>
        </w:trPr>
        <w:tc>
          <w:tcPr>
            <w:tcW w:w="2070" w:type="dxa"/>
            <w:vAlign w:val="center"/>
          </w:tcPr>
          <w:p w14:paraId="14CFDD23" w14:textId="4FF4B7B5" w:rsidR="00E90F6E" w:rsidRPr="001221DF" w:rsidRDefault="00B12FCB" w:rsidP="000C1DF1">
            <w:pPr>
              <w:spacing w:after="0" w:line="240" w:lineRule="auto"/>
              <w:jc w:val="center"/>
              <w:rPr>
                <w:rFonts w:eastAsiaTheme="majorEastAsia" w:cstheme="minorHAnsi"/>
                <w:b/>
                <w:bCs/>
                <w:sz w:val="16"/>
                <w:szCs w:val="28"/>
                <w:lang w:val="es-CR"/>
              </w:rPr>
            </w:pPr>
            <w:r>
              <w:rPr>
                <w:noProof/>
              </w:rPr>
              <w:drawing>
                <wp:inline distT="0" distB="0" distL="0" distR="0" wp14:anchorId="7A3878EF" wp14:editId="63847563">
                  <wp:extent cx="904620" cy="39337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2482" cy="401140"/>
                          </a:xfrm>
                          <a:prstGeom prst="rect">
                            <a:avLst/>
                          </a:prstGeom>
                        </pic:spPr>
                      </pic:pic>
                    </a:graphicData>
                  </a:graphic>
                </wp:inline>
              </w:drawing>
            </w:r>
          </w:p>
        </w:tc>
        <w:tc>
          <w:tcPr>
            <w:tcW w:w="4593" w:type="dxa"/>
            <w:vAlign w:val="center"/>
          </w:tcPr>
          <w:p w14:paraId="05634D41" w14:textId="77777777" w:rsidR="00E90F6E" w:rsidRPr="001221DF" w:rsidRDefault="00E90F6E" w:rsidP="000C1DF1">
            <w:pPr>
              <w:spacing w:after="0" w:line="240" w:lineRule="auto"/>
              <w:rPr>
                <w:rFonts w:eastAsiaTheme="majorEastAsia" w:cstheme="minorHAnsi"/>
                <w:b/>
                <w:bCs/>
                <w:sz w:val="16"/>
                <w:szCs w:val="28"/>
                <w:lang w:val="es-CR"/>
              </w:rPr>
            </w:pPr>
            <w:r w:rsidRPr="001221DF">
              <w:rPr>
                <w:rFonts w:eastAsiaTheme="majorEastAsia" w:cstheme="minorHAnsi"/>
                <w:b/>
                <w:bCs/>
                <w:sz w:val="16"/>
                <w:szCs w:val="28"/>
                <w:lang w:val="es-CR"/>
              </w:rPr>
              <w:t>Dirección General de Impuestos Internos (DGII)</w:t>
            </w:r>
          </w:p>
        </w:tc>
        <w:tc>
          <w:tcPr>
            <w:tcW w:w="3543" w:type="dxa"/>
            <w:vAlign w:val="center"/>
          </w:tcPr>
          <w:p w14:paraId="5FB107AF" w14:textId="211FC05F" w:rsidR="00AC3F9A" w:rsidRPr="001221DF" w:rsidRDefault="00AC3F9A" w:rsidP="00AC3F9A">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Impuesto sobre la renta de las empresas.</w:t>
            </w:r>
          </w:p>
          <w:p w14:paraId="2580B6B1" w14:textId="5A23C783" w:rsidR="00AC3F9A" w:rsidRPr="001221DF" w:rsidRDefault="00AC3F9A" w:rsidP="00AC3F9A">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Impuesto sobre utilidades neta minera.</w:t>
            </w:r>
          </w:p>
          <w:p w14:paraId="55ED7047" w14:textId="77777777" w:rsidR="00AC3F9A" w:rsidRPr="001221DF" w:rsidRDefault="00AC3F9A" w:rsidP="00AC3F9A">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Impuesto sobre la renta proveniente de salarios L11-92.</w:t>
            </w:r>
          </w:p>
          <w:p w14:paraId="10F934AE" w14:textId="77777777" w:rsidR="00AC3F9A" w:rsidRPr="001221DF" w:rsidRDefault="00AC3F9A" w:rsidP="00AC3F9A">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Impuesto por intereses pagados o acreditados en el exterior.</w:t>
            </w:r>
          </w:p>
          <w:p w14:paraId="4366A55E" w14:textId="77777777" w:rsidR="00AC3F9A" w:rsidRPr="001221DF" w:rsidRDefault="00AC3F9A" w:rsidP="00AC3F9A">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Impuesto por pago al exterior en general.</w:t>
            </w:r>
          </w:p>
          <w:p w14:paraId="53E2DCCA" w14:textId="77777777" w:rsidR="00AC3F9A" w:rsidRPr="001221DF" w:rsidRDefault="00AC3F9A" w:rsidP="00AC3F9A">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Permisos para explotar yacimientos mineros.</w:t>
            </w:r>
          </w:p>
          <w:p w14:paraId="413D22D3" w14:textId="29A9E5FA" w:rsidR="00AC3F9A" w:rsidRPr="001221DF" w:rsidRDefault="00AC3F9A" w:rsidP="00AC3F9A">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Impuesto regalía netas de fundición minera.</w:t>
            </w:r>
          </w:p>
          <w:p w14:paraId="7DE1AB97" w14:textId="0D9F335E" w:rsidR="00E90F6E" w:rsidRPr="001221DF" w:rsidRDefault="00AC3F9A" w:rsidP="00F325D2">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Impuesto de superficie</w:t>
            </w:r>
          </w:p>
        </w:tc>
      </w:tr>
      <w:tr w:rsidR="008257DA" w:rsidRPr="001221DF" w14:paraId="5599D1F1" w14:textId="77777777" w:rsidTr="00F325D2">
        <w:trPr>
          <w:trHeight w:val="375"/>
        </w:trPr>
        <w:tc>
          <w:tcPr>
            <w:tcW w:w="2070" w:type="dxa"/>
            <w:vAlign w:val="center"/>
          </w:tcPr>
          <w:p w14:paraId="453B494E" w14:textId="77777777" w:rsidR="00E90F6E" w:rsidRPr="001221DF" w:rsidRDefault="00E90F6E" w:rsidP="000C1DF1">
            <w:pPr>
              <w:spacing w:after="0" w:line="240" w:lineRule="auto"/>
              <w:jc w:val="center"/>
              <w:rPr>
                <w:rFonts w:cstheme="minorHAnsi"/>
                <w:noProof/>
                <w:lang w:val="es-CR" w:eastAsia="es-DO"/>
              </w:rPr>
            </w:pPr>
            <w:r w:rsidRPr="001221DF">
              <w:rPr>
                <w:rFonts w:cstheme="minorHAnsi"/>
                <w:noProof/>
                <w:sz w:val="16"/>
                <w:lang w:eastAsia="es-DO"/>
              </w:rPr>
              <w:drawing>
                <wp:inline distT="0" distB="0" distL="0" distR="0" wp14:anchorId="5E5DAFAA" wp14:editId="00CE4F2A">
                  <wp:extent cx="716915" cy="371475"/>
                  <wp:effectExtent l="0" t="0" r="6985" b="9525"/>
                  <wp:docPr id="31" name="Picture 31" descr="C:\Users\pacalderon\OneDrive - Deloitte (O365D)\Attachments\Desktop\EITI\Metología e informes bases EITI-RD\Logos\Logo D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alderon\OneDrive - Deloitte (O365D)\Attachments\Desktop\EITI\Metología e informes bases EITI-RD\Logos\Logo DGA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6915" cy="371475"/>
                          </a:xfrm>
                          <a:prstGeom prst="rect">
                            <a:avLst/>
                          </a:prstGeom>
                          <a:noFill/>
                          <a:ln>
                            <a:noFill/>
                          </a:ln>
                        </pic:spPr>
                      </pic:pic>
                    </a:graphicData>
                  </a:graphic>
                </wp:inline>
              </w:drawing>
            </w:r>
          </w:p>
        </w:tc>
        <w:tc>
          <w:tcPr>
            <w:tcW w:w="4593" w:type="dxa"/>
            <w:vAlign w:val="center"/>
          </w:tcPr>
          <w:p w14:paraId="0E78121A" w14:textId="2EBC4A38" w:rsidR="00E90F6E" w:rsidRPr="001221DF" w:rsidRDefault="00E90F6E" w:rsidP="000C1DF1">
            <w:pPr>
              <w:spacing w:after="0" w:line="240" w:lineRule="auto"/>
              <w:rPr>
                <w:rFonts w:eastAsiaTheme="majorEastAsia" w:cstheme="minorHAnsi"/>
                <w:b/>
                <w:bCs/>
                <w:sz w:val="16"/>
                <w:szCs w:val="28"/>
                <w:lang w:val="es-CR"/>
              </w:rPr>
            </w:pPr>
            <w:r w:rsidRPr="001221DF">
              <w:rPr>
                <w:rFonts w:eastAsiaTheme="majorEastAsia" w:cstheme="minorHAnsi"/>
                <w:b/>
                <w:bCs/>
                <w:sz w:val="16"/>
                <w:szCs w:val="28"/>
                <w:lang w:val="es-CR"/>
              </w:rPr>
              <w:t>Dirección General de Aduanas</w:t>
            </w:r>
            <w:r w:rsidR="00730BB7" w:rsidRPr="001221DF">
              <w:rPr>
                <w:rFonts w:eastAsiaTheme="majorEastAsia" w:cstheme="minorHAnsi"/>
                <w:b/>
                <w:bCs/>
                <w:sz w:val="16"/>
                <w:szCs w:val="28"/>
                <w:lang w:val="es-CR"/>
              </w:rPr>
              <w:t xml:space="preserve"> (DGA)</w:t>
            </w:r>
          </w:p>
        </w:tc>
        <w:tc>
          <w:tcPr>
            <w:tcW w:w="3543" w:type="dxa"/>
            <w:vAlign w:val="center"/>
          </w:tcPr>
          <w:p w14:paraId="2F5B1DFA" w14:textId="77777777" w:rsidR="00E90F6E" w:rsidRPr="001221DF" w:rsidRDefault="00E90F6E" w:rsidP="00730E93">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Regalía del 5% FOB</w:t>
            </w:r>
          </w:p>
        </w:tc>
      </w:tr>
      <w:tr w:rsidR="008257DA" w:rsidRPr="001221DF" w14:paraId="206B59BE" w14:textId="77777777" w:rsidTr="00F325D2">
        <w:trPr>
          <w:trHeight w:val="342"/>
        </w:trPr>
        <w:tc>
          <w:tcPr>
            <w:tcW w:w="2070" w:type="dxa"/>
            <w:vAlign w:val="center"/>
          </w:tcPr>
          <w:p w14:paraId="0917E764" w14:textId="77777777" w:rsidR="00E90F6E" w:rsidRPr="001221DF" w:rsidRDefault="00E90F6E" w:rsidP="000C1DF1">
            <w:pPr>
              <w:spacing w:after="0" w:line="240" w:lineRule="auto"/>
              <w:jc w:val="center"/>
              <w:rPr>
                <w:rFonts w:cstheme="minorHAnsi"/>
                <w:noProof/>
                <w:sz w:val="16"/>
                <w:lang w:val="es-CR"/>
              </w:rPr>
            </w:pPr>
            <w:r w:rsidRPr="001221DF">
              <w:rPr>
                <w:rFonts w:cstheme="minorHAnsi"/>
                <w:noProof/>
                <w:lang w:eastAsia="es-DO"/>
              </w:rPr>
              <w:drawing>
                <wp:inline distT="0" distB="0" distL="0" distR="0" wp14:anchorId="7BCCE59F" wp14:editId="05BFA2D4">
                  <wp:extent cx="1098808" cy="537936"/>
                  <wp:effectExtent l="0" t="0" r="6350" b="0"/>
                  <wp:docPr id="226" name="Picture 226" descr="Image result for ministerio de energia y minas republic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nisterio de energia y minas republica dominica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8857" cy="562438"/>
                          </a:xfrm>
                          <a:prstGeom prst="rect">
                            <a:avLst/>
                          </a:prstGeom>
                          <a:noFill/>
                          <a:ln>
                            <a:noFill/>
                          </a:ln>
                        </pic:spPr>
                      </pic:pic>
                    </a:graphicData>
                  </a:graphic>
                </wp:inline>
              </w:drawing>
            </w:r>
          </w:p>
        </w:tc>
        <w:tc>
          <w:tcPr>
            <w:tcW w:w="4593" w:type="dxa"/>
            <w:vAlign w:val="center"/>
          </w:tcPr>
          <w:p w14:paraId="75149CD3" w14:textId="10A48010" w:rsidR="00E90F6E" w:rsidRPr="001221DF" w:rsidRDefault="00E90F6E" w:rsidP="000C1DF1">
            <w:pPr>
              <w:spacing w:after="0" w:line="240" w:lineRule="auto"/>
              <w:rPr>
                <w:rFonts w:eastAsiaTheme="majorEastAsia" w:cstheme="minorHAnsi"/>
                <w:b/>
                <w:bCs/>
                <w:sz w:val="16"/>
                <w:szCs w:val="28"/>
                <w:lang w:val="es-CR"/>
              </w:rPr>
            </w:pPr>
            <w:r w:rsidRPr="001221DF">
              <w:rPr>
                <w:rFonts w:eastAsiaTheme="majorEastAsia" w:cstheme="minorHAnsi"/>
                <w:b/>
                <w:bCs/>
                <w:sz w:val="16"/>
                <w:szCs w:val="28"/>
                <w:lang w:val="es-CR"/>
              </w:rPr>
              <w:t>Ministerio de Energía y Minas</w:t>
            </w:r>
            <w:r w:rsidR="00730BB7" w:rsidRPr="001221DF">
              <w:rPr>
                <w:rFonts w:eastAsiaTheme="majorEastAsia" w:cstheme="minorHAnsi"/>
                <w:b/>
                <w:bCs/>
                <w:sz w:val="16"/>
                <w:szCs w:val="28"/>
                <w:lang w:val="es-CR"/>
              </w:rPr>
              <w:t xml:space="preserve"> (MEM)</w:t>
            </w:r>
          </w:p>
        </w:tc>
        <w:tc>
          <w:tcPr>
            <w:tcW w:w="3543" w:type="dxa"/>
            <w:vAlign w:val="center"/>
          </w:tcPr>
          <w:p w14:paraId="32D13F04" w14:textId="77777777" w:rsidR="00E90F6E" w:rsidRPr="001221DF" w:rsidRDefault="00E90F6E" w:rsidP="00730E93">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Tasa por servicios</w:t>
            </w:r>
          </w:p>
        </w:tc>
      </w:tr>
      <w:tr w:rsidR="008257DA" w:rsidRPr="001221DF" w14:paraId="431CECAD" w14:textId="77777777" w:rsidTr="00F325D2">
        <w:trPr>
          <w:trHeight w:val="705"/>
        </w:trPr>
        <w:tc>
          <w:tcPr>
            <w:tcW w:w="2070" w:type="dxa"/>
            <w:vAlign w:val="center"/>
          </w:tcPr>
          <w:p w14:paraId="515E86F8" w14:textId="1A6729DC" w:rsidR="00E90F6E" w:rsidRPr="001221DF" w:rsidRDefault="008257DA" w:rsidP="000C1DF1">
            <w:pPr>
              <w:spacing w:after="0" w:line="240" w:lineRule="auto"/>
              <w:jc w:val="center"/>
              <w:rPr>
                <w:rFonts w:cstheme="minorHAnsi"/>
                <w:noProof/>
                <w:sz w:val="16"/>
                <w:lang w:val="es-CR"/>
              </w:rPr>
            </w:pPr>
            <w:r>
              <w:rPr>
                <w:noProof/>
              </w:rPr>
              <w:drawing>
                <wp:inline distT="0" distB="0" distL="0" distR="0" wp14:anchorId="02BD9B91" wp14:editId="72974C93">
                  <wp:extent cx="914400" cy="3894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8131" cy="408093"/>
                          </a:xfrm>
                          <a:prstGeom prst="rect">
                            <a:avLst/>
                          </a:prstGeom>
                        </pic:spPr>
                      </pic:pic>
                    </a:graphicData>
                  </a:graphic>
                </wp:inline>
              </w:drawing>
            </w:r>
          </w:p>
        </w:tc>
        <w:tc>
          <w:tcPr>
            <w:tcW w:w="4593" w:type="dxa"/>
            <w:vAlign w:val="center"/>
          </w:tcPr>
          <w:p w14:paraId="326CB3BB" w14:textId="491226D3" w:rsidR="00E90F6E" w:rsidRPr="001221DF" w:rsidRDefault="006D5945" w:rsidP="000C1DF1">
            <w:pPr>
              <w:spacing w:after="0" w:line="240" w:lineRule="auto"/>
              <w:rPr>
                <w:rFonts w:eastAsiaTheme="majorEastAsia" w:cstheme="minorHAnsi"/>
                <w:b/>
                <w:bCs/>
                <w:sz w:val="16"/>
                <w:szCs w:val="28"/>
                <w:lang w:val="es-CR"/>
              </w:rPr>
            </w:pPr>
            <w:r w:rsidRPr="001221DF">
              <w:rPr>
                <w:rFonts w:eastAsiaTheme="majorEastAsia" w:cstheme="minorHAnsi"/>
                <w:b/>
                <w:bCs/>
                <w:sz w:val="16"/>
                <w:szCs w:val="28"/>
                <w:lang w:val="es-CR"/>
              </w:rPr>
              <w:t>Dirección</w:t>
            </w:r>
            <w:r w:rsidR="00730BB7" w:rsidRPr="001221DF">
              <w:rPr>
                <w:rFonts w:eastAsiaTheme="majorEastAsia" w:cstheme="minorHAnsi"/>
                <w:b/>
                <w:bCs/>
                <w:sz w:val="16"/>
                <w:szCs w:val="28"/>
                <w:lang w:val="es-CR"/>
              </w:rPr>
              <w:t xml:space="preserve"> General de </w:t>
            </w:r>
            <w:r w:rsidRPr="001221DF">
              <w:rPr>
                <w:rFonts w:eastAsiaTheme="majorEastAsia" w:cstheme="minorHAnsi"/>
                <w:b/>
                <w:bCs/>
                <w:sz w:val="16"/>
                <w:szCs w:val="28"/>
                <w:lang w:val="es-CR"/>
              </w:rPr>
              <w:t>minerías</w:t>
            </w:r>
            <w:r w:rsidR="00730BB7" w:rsidRPr="001221DF">
              <w:rPr>
                <w:rFonts w:eastAsiaTheme="majorEastAsia" w:cstheme="minorHAnsi"/>
                <w:b/>
                <w:bCs/>
                <w:sz w:val="16"/>
                <w:szCs w:val="28"/>
                <w:lang w:val="es-CR"/>
              </w:rPr>
              <w:t xml:space="preserve"> (DGM)</w:t>
            </w:r>
          </w:p>
        </w:tc>
        <w:tc>
          <w:tcPr>
            <w:tcW w:w="3543" w:type="dxa"/>
            <w:vAlign w:val="center"/>
          </w:tcPr>
          <w:p w14:paraId="20A405FA" w14:textId="2E4507B5" w:rsidR="00E90F6E" w:rsidRPr="001221DF" w:rsidRDefault="006D5945" w:rsidP="00730BB7">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Revisión</w:t>
            </w:r>
            <w:r w:rsidR="00730BB7" w:rsidRPr="001221DF">
              <w:rPr>
                <w:rFonts w:eastAsiaTheme="majorEastAsia" w:cstheme="minorHAnsi"/>
                <w:bCs/>
                <w:sz w:val="16"/>
                <w:szCs w:val="28"/>
                <w:lang w:val="es-CR"/>
              </w:rPr>
              <w:t xml:space="preserve"> de puntos de </w:t>
            </w:r>
            <w:r w:rsidRPr="001221DF">
              <w:rPr>
                <w:rFonts w:eastAsiaTheme="majorEastAsia" w:cstheme="minorHAnsi"/>
                <w:bCs/>
                <w:sz w:val="16"/>
                <w:szCs w:val="28"/>
                <w:lang w:val="es-CR"/>
              </w:rPr>
              <w:t>conexión</w:t>
            </w:r>
          </w:p>
          <w:p w14:paraId="6873F222" w14:textId="679B53D1" w:rsidR="00730BB7" w:rsidRPr="001221DF" w:rsidRDefault="00730BB7" w:rsidP="00F325D2">
            <w:pPr>
              <w:pStyle w:val="Prrafodelista"/>
              <w:numPr>
                <w:ilvl w:val="0"/>
                <w:numId w:val="18"/>
              </w:numPr>
              <w:spacing w:after="0" w:line="240" w:lineRule="auto"/>
              <w:ind w:left="270" w:hanging="216"/>
              <w:rPr>
                <w:rFonts w:eastAsiaTheme="majorEastAsia" w:cstheme="minorHAnsi"/>
                <w:bCs/>
                <w:sz w:val="16"/>
                <w:szCs w:val="28"/>
                <w:lang w:val="es-CR"/>
              </w:rPr>
            </w:pPr>
            <w:r w:rsidRPr="001221DF">
              <w:rPr>
                <w:rFonts w:eastAsiaTheme="majorEastAsia" w:cstheme="minorHAnsi"/>
                <w:bCs/>
                <w:sz w:val="16"/>
                <w:szCs w:val="28"/>
                <w:lang w:val="es-CR"/>
              </w:rPr>
              <w:t xml:space="preserve">Solicitud de </w:t>
            </w:r>
            <w:r w:rsidR="006D5945" w:rsidRPr="001221DF">
              <w:rPr>
                <w:rFonts w:eastAsiaTheme="majorEastAsia" w:cstheme="minorHAnsi"/>
                <w:bCs/>
                <w:sz w:val="16"/>
                <w:szCs w:val="28"/>
                <w:lang w:val="es-CR"/>
              </w:rPr>
              <w:t>exploración</w:t>
            </w:r>
          </w:p>
        </w:tc>
      </w:tr>
    </w:tbl>
    <w:p w14:paraId="47B07905" w14:textId="77777777" w:rsidR="00E90F6E" w:rsidRPr="001221DF" w:rsidRDefault="00E90F6E" w:rsidP="00E90F6E">
      <w:pPr>
        <w:pStyle w:val="Tabletitle"/>
        <w:ind w:left="720" w:firstLine="90"/>
        <w:rPr>
          <w:rFonts w:cstheme="minorHAnsi"/>
          <w:lang w:val="es-CR"/>
        </w:rPr>
      </w:pPr>
    </w:p>
    <w:p w14:paraId="581F9C4B" w14:textId="77777777" w:rsidR="00E90F6E" w:rsidRPr="001221DF" w:rsidRDefault="00E90F6E" w:rsidP="00E90F6E">
      <w:pPr>
        <w:spacing w:after="0" w:line="240" w:lineRule="auto"/>
        <w:rPr>
          <w:rFonts w:eastAsiaTheme="majorEastAsia" w:cstheme="minorHAnsi"/>
          <w:b/>
          <w:bCs/>
          <w:i/>
          <w:color w:val="43B02A"/>
          <w:szCs w:val="28"/>
          <w:lang w:val="es-CR"/>
        </w:rPr>
      </w:pPr>
      <w:r w:rsidRPr="00976F45">
        <w:rPr>
          <w:rFonts w:eastAsiaTheme="majorEastAsia" w:cstheme="minorHAnsi"/>
          <w:b/>
          <w:bCs/>
          <w:i/>
          <w:color w:val="43B02A"/>
          <w:szCs w:val="28"/>
          <w:lang w:val="es-CR"/>
        </w:rPr>
        <w:t>Entidades en el Alcance del Informe</w:t>
      </w:r>
    </w:p>
    <w:p w14:paraId="4FBBBD2A" w14:textId="77777777" w:rsidR="00E90F6E" w:rsidRPr="001221DF" w:rsidRDefault="00E90F6E" w:rsidP="00E90F6E">
      <w:pPr>
        <w:spacing w:after="0" w:line="240" w:lineRule="auto"/>
        <w:rPr>
          <w:rFonts w:eastAsiaTheme="majorEastAsia" w:cstheme="minorHAnsi"/>
          <w:b/>
          <w:bCs/>
          <w:i/>
          <w:color w:val="43B02A"/>
          <w:szCs w:val="28"/>
          <w:lang w:val="es-CR"/>
        </w:rPr>
      </w:pPr>
    </w:p>
    <w:p w14:paraId="7054DEE1" w14:textId="4DB61CC3" w:rsidR="00E90F6E" w:rsidRPr="001221DF" w:rsidRDefault="00E90F6E" w:rsidP="00E90F6E">
      <w:pPr>
        <w:spacing w:after="0" w:line="240" w:lineRule="auto"/>
        <w:ind w:right="270"/>
        <w:rPr>
          <w:rFonts w:cstheme="minorHAnsi"/>
          <w:lang w:val="es-CR"/>
        </w:rPr>
      </w:pPr>
      <w:r w:rsidRPr="001221DF">
        <w:rPr>
          <w:rFonts w:cstheme="minorHAnsi"/>
          <w:lang w:val="es-CR"/>
        </w:rPr>
        <w:t xml:space="preserve">El </w:t>
      </w:r>
      <w:r w:rsidR="00433682">
        <w:rPr>
          <w:rFonts w:cstheme="minorHAnsi"/>
          <w:lang w:val="es-CR"/>
        </w:rPr>
        <w:t>4</w:t>
      </w:r>
      <w:r w:rsidR="00D6587B">
        <w:rPr>
          <w:rFonts w:cstheme="minorHAnsi"/>
          <w:lang w:val="es-CR"/>
        </w:rPr>
        <w:t xml:space="preserve">º </w:t>
      </w:r>
      <w:r w:rsidRPr="001221DF">
        <w:rPr>
          <w:rFonts w:cstheme="minorHAnsi"/>
          <w:lang w:val="es-CR"/>
        </w:rPr>
        <w:t xml:space="preserve">Informe EITI-RD, excluye del cotejo de datos dos entidades gubernamentales recaudadoras de los flujos de ingresos generados por las empresas extractivas, a diferencia a las seis entidades presentadas en el segundo Informe EITI- RD 2016. La decisión de reducir la cobertura de los flujos reportados el año anterior se debe a su inmaterialidad: </w:t>
      </w:r>
    </w:p>
    <w:p w14:paraId="02F749CA" w14:textId="77777777" w:rsidR="00E90F6E" w:rsidRPr="001221DF" w:rsidRDefault="00E90F6E" w:rsidP="00E90F6E">
      <w:pPr>
        <w:spacing w:after="0" w:line="240" w:lineRule="auto"/>
        <w:ind w:right="2707"/>
        <w:rPr>
          <w:rFonts w:cstheme="minorHAnsi"/>
          <w:lang w:val="es-CR"/>
        </w:rPr>
      </w:pPr>
    </w:p>
    <w:p w14:paraId="2AD741DD" w14:textId="77777777" w:rsidR="00D812A1" w:rsidRDefault="00A5027D" w:rsidP="00730E93">
      <w:pPr>
        <w:pStyle w:val="Prrafodelista"/>
        <w:numPr>
          <w:ilvl w:val="0"/>
          <w:numId w:val="23"/>
        </w:numPr>
        <w:spacing w:after="0" w:line="240" w:lineRule="auto"/>
        <w:ind w:left="284" w:right="2707" w:hanging="207"/>
        <w:rPr>
          <w:rFonts w:cstheme="minorHAnsi"/>
          <w:lang w:val="es-CR"/>
        </w:rPr>
      </w:pPr>
      <w:r>
        <w:rPr>
          <w:rFonts w:cstheme="minorHAnsi"/>
          <w:lang w:val="es-CR"/>
        </w:rPr>
        <w:t xml:space="preserve"> Ministerio de Medioambiente y Recursos Naturales (MIMARENA)</w:t>
      </w:r>
      <w:r w:rsidR="00D812A1" w:rsidRPr="001221DF" w:rsidDel="00D812A1">
        <w:rPr>
          <w:rFonts w:cstheme="minorHAnsi"/>
          <w:lang w:val="es-CR"/>
        </w:rPr>
        <w:t xml:space="preserve"> </w:t>
      </w:r>
    </w:p>
    <w:p w14:paraId="363FB741" w14:textId="7CAD4588" w:rsidR="00E90F6E" w:rsidRPr="001221DF" w:rsidRDefault="006D5945" w:rsidP="00730E93">
      <w:pPr>
        <w:pStyle w:val="Prrafodelista"/>
        <w:numPr>
          <w:ilvl w:val="0"/>
          <w:numId w:val="23"/>
        </w:numPr>
        <w:spacing w:after="0" w:line="240" w:lineRule="auto"/>
        <w:ind w:left="284" w:right="2707" w:hanging="207"/>
        <w:rPr>
          <w:rFonts w:cstheme="minorHAnsi"/>
          <w:lang w:val="es-CR"/>
        </w:rPr>
      </w:pPr>
      <w:r>
        <w:rPr>
          <w:rFonts w:cstheme="minorHAnsi"/>
          <w:lang w:val="es-CR"/>
        </w:rPr>
        <w:t>Corporación</w:t>
      </w:r>
      <w:r w:rsidR="00D812A1">
        <w:rPr>
          <w:rFonts w:cstheme="minorHAnsi"/>
          <w:lang w:val="es-CR"/>
        </w:rPr>
        <w:t xml:space="preserve"> de </w:t>
      </w:r>
      <w:r w:rsidR="00E90F6E" w:rsidRPr="001221DF">
        <w:rPr>
          <w:rFonts w:cstheme="minorHAnsi"/>
          <w:lang w:val="es-CR"/>
        </w:rPr>
        <w:t xml:space="preserve"> Empresas Estatales (CORDE)</w:t>
      </w:r>
    </w:p>
    <w:p w14:paraId="4565FD8C" w14:textId="77777777" w:rsidR="00E90F6E" w:rsidRPr="001221DF" w:rsidRDefault="00E90F6E" w:rsidP="00E90F6E">
      <w:pPr>
        <w:spacing w:after="0" w:line="240" w:lineRule="auto"/>
        <w:ind w:right="2707"/>
        <w:rPr>
          <w:rFonts w:cstheme="minorHAnsi"/>
          <w:lang w:val="es-CR"/>
        </w:rPr>
      </w:pPr>
    </w:p>
    <w:p w14:paraId="74BCC1E4" w14:textId="711A0949" w:rsidR="00E90F6E" w:rsidRPr="001221DF" w:rsidRDefault="00E90F6E" w:rsidP="00E90F6E">
      <w:pPr>
        <w:spacing w:after="0" w:line="240" w:lineRule="auto"/>
        <w:ind w:right="450"/>
        <w:rPr>
          <w:rFonts w:cstheme="minorHAnsi"/>
          <w:lang w:val="es-CR"/>
        </w:rPr>
      </w:pPr>
      <w:r w:rsidRPr="001221DF">
        <w:rPr>
          <w:rFonts w:cstheme="minorHAnsi"/>
          <w:lang w:val="es-CR"/>
        </w:rPr>
        <w:t xml:space="preserve">Para este </w:t>
      </w:r>
      <w:r w:rsidR="00176871">
        <w:rPr>
          <w:rFonts w:cstheme="minorHAnsi"/>
          <w:lang w:val="es-CR"/>
        </w:rPr>
        <w:t xml:space="preserve">Cuarto </w:t>
      </w:r>
      <w:r w:rsidR="00176871" w:rsidRPr="001221DF">
        <w:rPr>
          <w:rFonts w:cstheme="minorHAnsi"/>
          <w:lang w:val="es-CR"/>
        </w:rPr>
        <w:t>Informe</w:t>
      </w:r>
      <w:r w:rsidRPr="001221DF">
        <w:rPr>
          <w:rFonts w:cstheme="minorHAnsi"/>
          <w:lang w:val="es-CR"/>
        </w:rPr>
        <w:t xml:space="preserve"> EITI-RD, la CNEITI-RD decidió utilizar una materialidad de por lo menos el </w:t>
      </w:r>
      <w:r w:rsidR="00B704B2">
        <w:rPr>
          <w:rFonts w:cstheme="minorHAnsi"/>
          <w:lang w:val="es-CR"/>
        </w:rPr>
        <w:t>92</w:t>
      </w:r>
      <w:r w:rsidR="00176871">
        <w:rPr>
          <w:rFonts w:cstheme="minorHAnsi"/>
          <w:lang w:val="es-CR"/>
        </w:rPr>
        <w:t>%</w:t>
      </w:r>
      <w:r w:rsidRPr="001221DF">
        <w:rPr>
          <w:rFonts w:cstheme="minorHAnsi"/>
          <w:lang w:val="es-CR"/>
        </w:rPr>
        <w:t xml:space="preserve"> de los flujos de ingresos de las empresas extractivas. </w:t>
      </w:r>
    </w:p>
    <w:p w14:paraId="08674676" w14:textId="77777777" w:rsidR="00E90F6E" w:rsidRPr="001221DF" w:rsidRDefault="00E90F6E" w:rsidP="00E90F6E">
      <w:pPr>
        <w:spacing w:after="0" w:line="240" w:lineRule="auto"/>
        <w:ind w:right="2707"/>
        <w:rPr>
          <w:rFonts w:cstheme="minorHAnsi"/>
          <w:lang w:val="es-CR"/>
        </w:rPr>
      </w:pPr>
    </w:p>
    <w:p w14:paraId="7D06CF71" w14:textId="589ADAD1" w:rsidR="00E90F6E" w:rsidRPr="001221DF" w:rsidRDefault="00E90F6E" w:rsidP="00E90F6E">
      <w:pPr>
        <w:spacing w:after="0" w:line="240" w:lineRule="auto"/>
        <w:ind w:right="450"/>
        <w:rPr>
          <w:rFonts w:cstheme="minorHAnsi"/>
          <w:lang w:val="es-CR"/>
        </w:rPr>
      </w:pPr>
      <w:r w:rsidRPr="001221DF">
        <w:rPr>
          <w:rFonts w:cstheme="minorHAnsi"/>
          <w:lang w:val="es-CR"/>
        </w:rPr>
        <w:t xml:space="preserve">Basados en el umbral de materialidad definido por la CNEITI-RD, para el cotejo de datos y del </w:t>
      </w:r>
      <w:r w:rsidR="00176871">
        <w:rPr>
          <w:rFonts w:cstheme="minorHAnsi"/>
          <w:lang w:val="es-CR"/>
        </w:rPr>
        <w:t xml:space="preserve">Cuarto </w:t>
      </w:r>
      <w:r w:rsidR="00176871" w:rsidRPr="001221DF">
        <w:rPr>
          <w:rFonts w:cstheme="minorHAnsi"/>
          <w:lang w:val="es-CR"/>
        </w:rPr>
        <w:t>Estudio</w:t>
      </w:r>
      <w:r w:rsidRPr="001221DF">
        <w:rPr>
          <w:rFonts w:cstheme="minorHAnsi"/>
          <w:lang w:val="es-CR"/>
        </w:rPr>
        <w:t xml:space="preserve"> de Alcance y Materialidad </w:t>
      </w:r>
      <w:r w:rsidR="004F5B91" w:rsidRPr="001221DF">
        <w:rPr>
          <w:rFonts w:cstheme="minorHAnsi"/>
          <w:lang w:val="es-CR"/>
        </w:rPr>
        <w:t>2019 y 2020</w:t>
      </w:r>
      <w:r w:rsidRPr="001221DF">
        <w:rPr>
          <w:rFonts w:cstheme="minorHAnsi"/>
          <w:lang w:val="es-CR"/>
        </w:rPr>
        <w:t xml:space="preserve">, la CNEITI-RD decidió </w:t>
      </w:r>
      <w:r w:rsidR="00176871">
        <w:rPr>
          <w:rFonts w:cstheme="minorHAnsi"/>
          <w:lang w:val="es-CR"/>
        </w:rPr>
        <w:t>incluir a</w:t>
      </w:r>
      <w:r w:rsidR="00B704B2">
        <w:rPr>
          <w:rFonts w:cstheme="minorHAnsi"/>
          <w:lang w:val="es-CR"/>
        </w:rPr>
        <w:t xml:space="preserve"> </w:t>
      </w:r>
      <w:r w:rsidRPr="001221DF">
        <w:rPr>
          <w:rFonts w:cstheme="minorHAnsi"/>
          <w:lang w:val="es-CR"/>
        </w:rPr>
        <w:t xml:space="preserve">la empresa extractiva DOVEMCO, </w:t>
      </w:r>
      <w:r w:rsidR="00B704B2">
        <w:rPr>
          <w:rFonts w:cstheme="minorHAnsi"/>
          <w:lang w:val="es-CR"/>
        </w:rPr>
        <w:t xml:space="preserve">para obtener mayor alcance en </w:t>
      </w:r>
      <w:r w:rsidR="00533EFB">
        <w:rPr>
          <w:rFonts w:cstheme="minorHAnsi"/>
          <w:lang w:val="es-CR"/>
        </w:rPr>
        <w:t xml:space="preserve">las entidades participantes </w:t>
      </w:r>
      <w:r w:rsidR="00B704B2">
        <w:rPr>
          <w:rFonts w:cstheme="minorHAnsi"/>
          <w:lang w:val="es-CR"/>
        </w:rPr>
        <w:t xml:space="preserve"> se invitaron a este </w:t>
      </w:r>
      <w:r w:rsidR="00176871">
        <w:rPr>
          <w:rFonts w:cstheme="minorHAnsi"/>
          <w:lang w:val="es-CR"/>
        </w:rPr>
        <w:t>cuarto</w:t>
      </w:r>
      <w:r w:rsidR="00B704B2">
        <w:rPr>
          <w:rFonts w:cstheme="minorHAnsi"/>
          <w:lang w:val="es-CR"/>
        </w:rPr>
        <w:t xml:space="preserve"> informe a las 4 empresas principales (Barrick </w:t>
      </w:r>
      <w:r w:rsidR="00542307">
        <w:rPr>
          <w:rFonts w:cstheme="minorHAnsi"/>
          <w:lang w:val="es-CR"/>
        </w:rPr>
        <w:t>Gold –</w:t>
      </w:r>
      <w:r w:rsidR="005E7109" w:rsidRPr="005E7109">
        <w:rPr>
          <w:rFonts w:cstheme="minorHAnsi"/>
          <w:sz w:val="16"/>
          <w:szCs w:val="16"/>
          <w:lang w:val="es-CR"/>
        </w:rPr>
        <w:t xml:space="preserve"> </w:t>
      </w:r>
      <w:r w:rsidR="005E7109" w:rsidRPr="005E7109">
        <w:rPr>
          <w:rFonts w:cstheme="minorHAnsi"/>
          <w:lang w:val="es-CR"/>
        </w:rPr>
        <w:t>Pueblo Viejo Dominicana Jersey 2 Limited</w:t>
      </w:r>
      <w:r w:rsidR="00542307">
        <w:rPr>
          <w:rFonts w:cstheme="minorHAnsi"/>
          <w:lang w:val="es-CR"/>
        </w:rPr>
        <w:t xml:space="preserve">, </w:t>
      </w:r>
      <w:r w:rsidR="00B704B2">
        <w:rPr>
          <w:rFonts w:cstheme="minorHAnsi"/>
          <w:lang w:val="es-CR"/>
        </w:rPr>
        <w:t xml:space="preserve">Falcondo, Cormidom y Dovemco). </w:t>
      </w:r>
    </w:p>
    <w:p w14:paraId="09511332" w14:textId="77777777" w:rsidR="00E90F6E" w:rsidRPr="001221DF" w:rsidRDefault="00E90F6E" w:rsidP="00E90F6E">
      <w:pPr>
        <w:spacing w:after="0" w:line="240" w:lineRule="auto"/>
        <w:ind w:right="2707"/>
        <w:rPr>
          <w:rFonts w:cstheme="minorHAnsi"/>
          <w:b/>
          <w:color w:val="00A3E0" w:themeColor="accent3"/>
          <w:sz w:val="17"/>
          <w:lang w:val="es-CR"/>
        </w:rPr>
      </w:pPr>
    </w:p>
    <w:p w14:paraId="065A236F" w14:textId="77777777" w:rsidR="00E90F6E" w:rsidRPr="001221DF" w:rsidRDefault="00E90F6E" w:rsidP="00E90F6E">
      <w:pPr>
        <w:spacing w:after="200" w:line="276" w:lineRule="auto"/>
        <w:rPr>
          <w:rFonts w:cstheme="minorHAnsi"/>
          <w:b/>
          <w:color w:val="00A3E0" w:themeColor="accent3"/>
          <w:sz w:val="17"/>
          <w:lang w:val="es-CR"/>
        </w:rPr>
      </w:pPr>
      <w:r w:rsidRPr="001221DF">
        <w:rPr>
          <w:rFonts w:cstheme="minorHAnsi"/>
          <w:b/>
          <w:color w:val="00A3E0" w:themeColor="accent3"/>
          <w:sz w:val="17"/>
          <w:lang w:val="es-CR"/>
        </w:rPr>
        <w:br w:type="page"/>
      </w:r>
    </w:p>
    <w:p w14:paraId="4B0E0AA0" w14:textId="77777777" w:rsidR="00E90F6E" w:rsidRPr="001221DF" w:rsidRDefault="00E90F6E" w:rsidP="00E90F6E">
      <w:pPr>
        <w:spacing w:after="0" w:line="240" w:lineRule="auto"/>
        <w:ind w:right="2707"/>
        <w:rPr>
          <w:rFonts w:cstheme="minorHAnsi"/>
          <w:b/>
          <w:color w:val="00A3E0" w:themeColor="accent3"/>
          <w:sz w:val="17"/>
          <w:lang w:val="es-CR"/>
        </w:rPr>
      </w:pPr>
    </w:p>
    <w:p w14:paraId="74BA89E4" w14:textId="77777777" w:rsidR="00E90F6E" w:rsidRPr="001221DF" w:rsidRDefault="00E90F6E" w:rsidP="00E90F6E">
      <w:pPr>
        <w:spacing w:after="0" w:line="240" w:lineRule="auto"/>
        <w:ind w:right="2707"/>
        <w:rPr>
          <w:rFonts w:cstheme="minorHAnsi"/>
          <w:b/>
          <w:color w:val="00A3E0" w:themeColor="accent3"/>
          <w:sz w:val="17"/>
          <w:lang w:val="es-CR"/>
        </w:rPr>
      </w:pPr>
      <w:r w:rsidRPr="001221DF">
        <w:rPr>
          <w:rFonts w:cstheme="minorHAnsi"/>
          <w:b/>
          <w:color w:val="00A3E0" w:themeColor="accent3"/>
          <w:sz w:val="17"/>
          <w:lang w:val="es-CR"/>
        </w:rPr>
        <w:t>Tabla 12 Empresas invitadas a participar en el cotejo</w:t>
      </w:r>
    </w:p>
    <w:p w14:paraId="3348F401" w14:textId="77777777" w:rsidR="00E90F6E" w:rsidRPr="001221DF" w:rsidRDefault="00E90F6E" w:rsidP="00E90F6E">
      <w:pPr>
        <w:spacing w:after="0" w:line="240" w:lineRule="auto"/>
        <w:ind w:right="2707"/>
        <w:rPr>
          <w:rFonts w:cstheme="minorHAnsi"/>
          <w:b/>
          <w:color w:val="00A3E0" w:themeColor="accent3"/>
          <w:sz w:val="17"/>
          <w:lang w:val="es-CR"/>
        </w:rPr>
      </w:pPr>
    </w:p>
    <w:tbl>
      <w:tblPr>
        <w:tblStyle w:val="Deloittetable2"/>
        <w:tblW w:w="7920" w:type="dxa"/>
        <w:tblLook w:val="04A0" w:firstRow="1" w:lastRow="0" w:firstColumn="1" w:lastColumn="0" w:noHBand="0" w:noVBand="1"/>
      </w:tblPr>
      <w:tblGrid>
        <w:gridCol w:w="7920"/>
      </w:tblGrid>
      <w:tr w:rsidR="00E90F6E" w:rsidRPr="001221DF" w14:paraId="05DAD75D" w14:textId="77777777" w:rsidTr="00730E93">
        <w:trPr>
          <w:cnfStyle w:val="100000000000" w:firstRow="1" w:lastRow="0" w:firstColumn="0" w:lastColumn="0" w:oddVBand="0" w:evenVBand="0" w:oddHBand="0" w:evenHBand="0" w:firstRowFirstColumn="0" w:firstRowLastColumn="0" w:lastRowFirstColumn="0" w:lastRowLastColumn="0"/>
          <w:trHeight w:val="395"/>
        </w:trPr>
        <w:tc>
          <w:tcPr>
            <w:tcW w:w="7920" w:type="dxa"/>
            <w:shd w:val="clear" w:color="auto" w:fill="00A3E0"/>
            <w:vAlign w:val="center"/>
          </w:tcPr>
          <w:p w14:paraId="10C58DBA" w14:textId="77777777" w:rsidR="00E90F6E" w:rsidRPr="001221DF" w:rsidRDefault="00E90F6E" w:rsidP="00730E93">
            <w:pPr>
              <w:pStyle w:val="Prrafodelista"/>
              <w:spacing w:after="0" w:line="240" w:lineRule="auto"/>
              <w:ind w:left="57"/>
              <w:rPr>
                <w:rFonts w:cstheme="minorHAnsi"/>
                <w:b/>
                <w:sz w:val="16"/>
                <w:lang w:val="es-CR"/>
              </w:rPr>
            </w:pPr>
            <w:r w:rsidRPr="001221DF">
              <w:rPr>
                <w:rFonts w:cstheme="minorHAnsi"/>
                <w:b/>
                <w:color w:val="FFFFFF" w:themeColor="background1"/>
                <w:sz w:val="16"/>
                <w:lang w:val="es-CR"/>
              </w:rPr>
              <w:t>Estas son:</w:t>
            </w:r>
          </w:p>
        </w:tc>
      </w:tr>
      <w:tr w:rsidR="00E90F6E" w:rsidRPr="001221DF" w14:paraId="7BC013C8" w14:textId="77777777" w:rsidTr="00730E93">
        <w:trPr>
          <w:trHeight w:val="395"/>
        </w:trPr>
        <w:tc>
          <w:tcPr>
            <w:tcW w:w="7920" w:type="dxa"/>
            <w:vAlign w:val="center"/>
          </w:tcPr>
          <w:p w14:paraId="3784C681" w14:textId="5257EEE9" w:rsidR="00E90F6E" w:rsidRPr="001221DF" w:rsidRDefault="005E7109" w:rsidP="00730E93">
            <w:pPr>
              <w:pStyle w:val="Prrafodelista"/>
              <w:numPr>
                <w:ilvl w:val="0"/>
                <w:numId w:val="19"/>
              </w:numPr>
              <w:spacing w:after="0" w:line="240" w:lineRule="auto"/>
              <w:ind w:left="57"/>
              <w:rPr>
                <w:rFonts w:cstheme="minorHAnsi"/>
                <w:sz w:val="16"/>
                <w:lang w:val="es-CR"/>
              </w:rPr>
            </w:pPr>
            <w:r>
              <w:rPr>
                <w:rFonts w:cstheme="minorHAnsi"/>
                <w:sz w:val="16"/>
                <w:lang w:val="es-CR"/>
              </w:rPr>
              <w:t xml:space="preserve">Pueblo Viejo Dominicana Jersey 2 Limited </w:t>
            </w:r>
            <w:r w:rsidR="00E90F6E" w:rsidRPr="001221DF">
              <w:rPr>
                <w:rFonts w:cstheme="minorHAnsi"/>
                <w:sz w:val="16"/>
                <w:lang w:val="es-CR"/>
              </w:rPr>
              <w:t xml:space="preserve"> – Sucursal en la República Dominicana (PVDC)</w:t>
            </w:r>
          </w:p>
        </w:tc>
      </w:tr>
      <w:tr w:rsidR="00E90F6E" w:rsidRPr="001221DF" w14:paraId="006CC14B" w14:textId="77777777" w:rsidTr="00730E93">
        <w:trPr>
          <w:trHeight w:val="395"/>
        </w:trPr>
        <w:tc>
          <w:tcPr>
            <w:tcW w:w="7920" w:type="dxa"/>
            <w:vAlign w:val="center"/>
          </w:tcPr>
          <w:p w14:paraId="12C3E675" w14:textId="468437F5" w:rsidR="00E90F6E" w:rsidRPr="001221DF" w:rsidRDefault="00176871" w:rsidP="00730E93">
            <w:pPr>
              <w:pStyle w:val="Prrafodelista"/>
              <w:numPr>
                <w:ilvl w:val="0"/>
                <w:numId w:val="19"/>
              </w:numPr>
              <w:spacing w:after="0" w:line="240" w:lineRule="auto"/>
              <w:ind w:left="57"/>
              <w:rPr>
                <w:rFonts w:cstheme="minorHAnsi"/>
                <w:sz w:val="16"/>
                <w:lang w:val="es-CR"/>
              </w:rPr>
            </w:pPr>
            <w:r>
              <w:rPr>
                <w:rFonts w:cstheme="minorHAnsi"/>
                <w:sz w:val="16"/>
                <w:lang w:val="es-CR"/>
              </w:rPr>
              <w:t>DOVEMCO</w:t>
            </w:r>
          </w:p>
        </w:tc>
      </w:tr>
      <w:tr w:rsidR="00E90F6E" w:rsidRPr="001221DF" w14:paraId="1DBA76A2" w14:textId="77777777" w:rsidTr="00730E93">
        <w:trPr>
          <w:trHeight w:val="395"/>
        </w:trPr>
        <w:tc>
          <w:tcPr>
            <w:tcW w:w="7920" w:type="dxa"/>
            <w:vAlign w:val="center"/>
          </w:tcPr>
          <w:p w14:paraId="674002DB" w14:textId="77777777" w:rsidR="00E90F6E" w:rsidRPr="001221DF" w:rsidRDefault="00E90F6E" w:rsidP="00730E93">
            <w:pPr>
              <w:pStyle w:val="Prrafodelista"/>
              <w:numPr>
                <w:ilvl w:val="0"/>
                <w:numId w:val="19"/>
              </w:numPr>
              <w:spacing w:after="0" w:line="240" w:lineRule="auto"/>
              <w:ind w:left="57"/>
              <w:rPr>
                <w:rFonts w:cstheme="minorHAnsi"/>
                <w:sz w:val="16"/>
                <w:lang w:val="es-CR"/>
              </w:rPr>
            </w:pPr>
            <w:r w:rsidRPr="001221DF">
              <w:rPr>
                <w:rFonts w:cstheme="minorHAnsi"/>
                <w:sz w:val="16"/>
                <w:lang w:val="es-CR"/>
              </w:rPr>
              <w:t>Falconbridge Dominicana S.A. (FALCONDO)</w:t>
            </w:r>
          </w:p>
        </w:tc>
      </w:tr>
      <w:tr w:rsidR="00E90F6E" w:rsidRPr="001221DF" w14:paraId="041F6708" w14:textId="77777777" w:rsidTr="00730E93">
        <w:trPr>
          <w:trHeight w:val="395"/>
        </w:trPr>
        <w:tc>
          <w:tcPr>
            <w:tcW w:w="7920" w:type="dxa"/>
            <w:vAlign w:val="center"/>
          </w:tcPr>
          <w:p w14:paraId="1565F973" w14:textId="77777777" w:rsidR="00E90F6E" w:rsidRPr="001221DF" w:rsidRDefault="00E90F6E" w:rsidP="00730E93">
            <w:pPr>
              <w:pStyle w:val="Prrafodelista"/>
              <w:numPr>
                <w:ilvl w:val="0"/>
                <w:numId w:val="19"/>
              </w:numPr>
              <w:spacing w:after="0" w:line="240" w:lineRule="auto"/>
              <w:ind w:left="57"/>
              <w:rPr>
                <w:rFonts w:cstheme="minorHAnsi"/>
                <w:sz w:val="16"/>
                <w:lang w:val="es-CR"/>
              </w:rPr>
            </w:pPr>
            <w:r w:rsidRPr="001221DF">
              <w:rPr>
                <w:rFonts w:cstheme="minorHAnsi"/>
                <w:sz w:val="16"/>
                <w:lang w:val="es-CR"/>
              </w:rPr>
              <w:t>Corporación Minera Dominicana, S.A.S. (CORMIDOM)</w:t>
            </w:r>
          </w:p>
        </w:tc>
      </w:tr>
    </w:tbl>
    <w:p w14:paraId="43C03E80" w14:textId="77777777" w:rsidR="00E90F6E" w:rsidRPr="001221DF" w:rsidRDefault="00E90F6E" w:rsidP="00E90F6E">
      <w:pPr>
        <w:rPr>
          <w:rFonts w:cstheme="minorHAnsi"/>
          <w:lang w:val="es-CR" w:eastAsia="es-DO"/>
        </w:rPr>
      </w:pPr>
    </w:p>
    <w:p w14:paraId="433773E5" w14:textId="617E2873" w:rsidR="00E90F6E" w:rsidRPr="001221DF" w:rsidRDefault="00E90F6E" w:rsidP="00E90F6E">
      <w:pPr>
        <w:rPr>
          <w:rFonts w:cstheme="minorHAnsi"/>
          <w:lang w:val="es-CR" w:eastAsia="es-DO"/>
        </w:rPr>
      </w:pPr>
    </w:p>
    <w:p w14:paraId="4165DFD3" w14:textId="77777777" w:rsidR="00E90F6E" w:rsidRPr="001221DF" w:rsidRDefault="00E90F6E" w:rsidP="00E90F6E">
      <w:pPr>
        <w:spacing w:after="0" w:line="240" w:lineRule="auto"/>
        <w:rPr>
          <w:rFonts w:eastAsiaTheme="majorEastAsia" w:cstheme="minorHAnsi"/>
          <w:b/>
          <w:bCs/>
          <w:i/>
          <w:color w:val="43B02A"/>
          <w:szCs w:val="28"/>
          <w:lang w:val="es-CR"/>
        </w:rPr>
      </w:pPr>
      <w:r w:rsidRPr="001221DF">
        <w:rPr>
          <w:rFonts w:cstheme="minorHAnsi"/>
          <w:noProof/>
          <w:lang w:eastAsia="es-DO"/>
        </w:rPr>
        <mc:AlternateContent>
          <mc:Choice Requires="wps">
            <w:drawing>
              <wp:anchor distT="0" distB="0" distL="114300" distR="114300" simplePos="0" relativeHeight="251668480" behindDoc="0" locked="0" layoutInCell="1" allowOverlap="1" wp14:anchorId="40E3395D" wp14:editId="6E16A0BC">
                <wp:simplePos x="0" y="0"/>
                <wp:positionH relativeFrom="column">
                  <wp:posOffset>4532244</wp:posOffset>
                </wp:positionH>
                <wp:positionV relativeFrom="paragraph">
                  <wp:posOffset>-7952</wp:posOffset>
                </wp:positionV>
                <wp:extent cx="2154724" cy="1620570"/>
                <wp:effectExtent l="0" t="0" r="0" b="5080"/>
                <wp:wrapNone/>
                <wp:docPr id="476" name="Text Box 476"/>
                <wp:cNvGraphicFramePr/>
                <a:graphic xmlns:a="http://schemas.openxmlformats.org/drawingml/2006/main">
                  <a:graphicData uri="http://schemas.microsoft.com/office/word/2010/wordprocessingShape">
                    <wps:wsp>
                      <wps:cNvSpPr txBox="1"/>
                      <wps:spPr>
                        <a:xfrm>
                          <a:off x="0" y="0"/>
                          <a:ext cx="2154724" cy="1620570"/>
                        </a:xfrm>
                        <a:prstGeom prst="rect">
                          <a:avLst/>
                        </a:prstGeom>
                        <a:solidFill>
                          <a:srgbClr val="007680"/>
                        </a:solidFill>
                        <a:ln w="34925">
                          <a:noFill/>
                        </a:ln>
                      </wps:spPr>
                      <wps:txbx>
                        <w:txbxContent>
                          <w:p w14:paraId="40C1D7AE" w14:textId="0A732FA2" w:rsidR="002947F0" w:rsidRPr="00730E93" w:rsidRDefault="002947F0" w:rsidP="00E90F6E">
                            <w:pPr>
                              <w:spacing w:after="0" w:line="240" w:lineRule="auto"/>
                              <w:ind w:left="144" w:right="144"/>
                              <w:rPr>
                                <w:rFonts w:cstheme="minorHAnsi"/>
                                <w:b/>
                                <w:color w:val="FFFFFF" w:themeColor="background1"/>
                                <w:szCs w:val="18"/>
                                <w:lang w:val="es-EC"/>
                              </w:rPr>
                            </w:pPr>
                            <w:r w:rsidRPr="00730E93">
                              <w:rPr>
                                <w:rFonts w:cstheme="minorHAnsi"/>
                                <w:b/>
                                <w:color w:val="FFFFFF" w:themeColor="background1"/>
                                <w:szCs w:val="18"/>
                                <w:lang w:val="es-EC"/>
                              </w:rPr>
                              <w:t xml:space="preserve">Estándar EITI Requisito 4.8(c): </w:t>
                            </w:r>
                            <w:r w:rsidRPr="00730E93">
                              <w:rPr>
                                <w:rFonts w:cstheme="minorHAnsi"/>
                                <w:color w:val="FFFFFF" w:themeColor="background1"/>
                                <w:szCs w:val="18"/>
                                <w:lang w:val="es-EC"/>
                              </w:rPr>
                              <w:t>El Grupo de Multipart</w:t>
                            </w:r>
                            <w:r>
                              <w:rPr>
                                <w:rFonts w:cstheme="minorHAnsi"/>
                                <w:color w:val="FFFFFF" w:themeColor="background1"/>
                                <w:szCs w:val="18"/>
                                <w:lang w:val="es-EC"/>
                              </w:rPr>
                              <w:t>i</w:t>
                            </w:r>
                            <w:r w:rsidRPr="00730E93">
                              <w:rPr>
                                <w:rFonts w:cstheme="minorHAnsi"/>
                                <w:color w:val="FFFFFF" w:themeColor="background1"/>
                                <w:szCs w:val="18"/>
                                <w:lang w:val="es-EC"/>
                              </w:rPr>
                              <w:t>cipe deberá acordar el período financiero sobre el cuál tratará el informe EITI.</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E3395D" id="Text Box 476" o:spid="_x0000_s1074" type="#_x0000_t202" style="position:absolute;margin-left:356.85pt;margin-top:-.65pt;width:169.65pt;height:127.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" fillcolor="#007680" stroked="f" strokeweight="2.75pt">
                <v:textbox style="mso-fit-shape-to-text:t" inset="0,7.2pt,0,7.2pt">
                  <w:txbxContent>
                    <w:p w14:paraId="40C1D7AE" w14:textId="0A732FA2" w:rsidR="002947F0" w:rsidRPr="00730E93" w:rsidRDefault="002947F0" w:rsidP="00E90F6E">
                      <w:pPr>
                        <w:spacing w:after="0" w:line="240" w:lineRule="auto"/>
                        <w:ind w:left="144" w:right="144"/>
                        <w:rPr>
                          <w:rFonts w:cstheme="minorHAnsi"/>
                          <w:b/>
                          <w:color w:val="FFFFFF" w:themeColor="background1"/>
                          <w:szCs w:val="18"/>
                          <w:lang w:val="es-EC"/>
                        </w:rPr>
                      </w:pPr>
                      <w:r w:rsidRPr="00730E93">
                        <w:rPr>
                          <w:rFonts w:cstheme="minorHAnsi"/>
                          <w:b/>
                          <w:color w:val="FFFFFF" w:themeColor="background1"/>
                          <w:szCs w:val="18"/>
                          <w:lang w:val="es-EC"/>
                        </w:rPr>
                        <w:t xml:space="preserve">Estándar EITI Requisito 4.8(c): </w:t>
                      </w:r>
                      <w:r w:rsidRPr="00730E93">
                        <w:rPr>
                          <w:rFonts w:cstheme="minorHAnsi"/>
                          <w:color w:val="FFFFFF" w:themeColor="background1"/>
                          <w:szCs w:val="18"/>
                          <w:lang w:val="es-EC"/>
                        </w:rPr>
                        <w:t>El Grupo de Multipart</w:t>
                      </w:r>
                      <w:r>
                        <w:rPr>
                          <w:rFonts w:cstheme="minorHAnsi"/>
                          <w:color w:val="FFFFFF" w:themeColor="background1"/>
                          <w:szCs w:val="18"/>
                          <w:lang w:val="es-EC"/>
                        </w:rPr>
                        <w:t>i</w:t>
                      </w:r>
                      <w:r w:rsidRPr="00730E93">
                        <w:rPr>
                          <w:rFonts w:cstheme="minorHAnsi"/>
                          <w:color w:val="FFFFFF" w:themeColor="background1"/>
                          <w:szCs w:val="18"/>
                          <w:lang w:val="es-EC"/>
                        </w:rPr>
                        <w:t>cipe deberá acordar el período financiero sobre el cuál tratará el informe EITI.</w:t>
                      </w:r>
                    </w:p>
                  </w:txbxContent>
                </v:textbox>
              </v:shape>
            </w:pict>
          </mc:Fallback>
        </mc:AlternateContent>
      </w:r>
      <w:r w:rsidRPr="001221DF">
        <w:rPr>
          <w:rFonts w:eastAsiaTheme="majorEastAsia" w:cstheme="minorHAnsi"/>
          <w:b/>
          <w:bCs/>
          <w:i/>
          <w:color w:val="43B02A"/>
          <w:szCs w:val="28"/>
          <w:lang w:val="es-CR"/>
        </w:rPr>
        <w:t>Base y Período de los Datos del Informe</w:t>
      </w:r>
    </w:p>
    <w:p w14:paraId="7C486E00" w14:textId="77777777" w:rsidR="00E90F6E" w:rsidRPr="001221DF" w:rsidRDefault="00E90F6E" w:rsidP="00E90F6E">
      <w:pPr>
        <w:spacing w:after="0" w:line="240" w:lineRule="auto"/>
        <w:rPr>
          <w:rFonts w:eastAsiaTheme="majorEastAsia" w:cstheme="minorHAnsi"/>
          <w:b/>
          <w:bCs/>
          <w:i/>
          <w:color w:val="43B02A"/>
          <w:szCs w:val="28"/>
          <w:lang w:val="es-CR"/>
        </w:rPr>
      </w:pPr>
    </w:p>
    <w:p w14:paraId="01B0F9BA" w14:textId="74A0AEF0" w:rsidR="00E90F6E" w:rsidRPr="001221DF" w:rsidRDefault="00E90F6E" w:rsidP="00E90F6E">
      <w:pPr>
        <w:spacing w:after="0" w:line="240" w:lineRule="auto"/>
        <w:ind w:right="2707"/>
        <w:rPr>
          <w:rFonts w:cstheme="minorHAnsi"/>
          <w:lang w:val="es-CR"/>
        </w:rPr>
      </w:pPr>
      <w:r w:rsidRPr="001221DF">
        <w:rPr>
          <w:rFonts w:cstheme="minorHAnsi"/>
          <w:lang w:val="es-CR"/>
        </w:rPr>
        <w:t>Los períodos para el cotejo de datos corresponden a los años 201</w:t>
      </w:r>
      <w:r w:rsidR="00C2595D" w:rsidRPr="001221DF">
        <w:rPr>
          <w:rFonts w:cstheme="minorHAnsi"/>
          <w:lang w:val="es-CR"/>
        </w:rPr>
        <w:t>9</w:t>
      </w:r>
      <w:r w:rsidRPr="001221DF">
        <w:rPr>
          <w:rFonts w:cstheme="minorHAnsi"/>
          <w:lang w:val="es-CR"/>
        </w:rPr>
        <w:t xml:space="preserve"> y 20</w:t>
      </w:r>
      <w:r w:rsidR="00C2595D" w:rsidRPr="001221DF">
        <w:rPr>
          <w:rFonts w:cstheme="minorHAnsi"/>
          <w:lang w:val="es-CR"/>
        </w:rPr>
        <w:t>20</w:t>
      </w:r>
      <w:r w:rsidRPr="001221DF">
        <w:rPr>
          <w:rFonts w:cstheme="minorHAnsi"/>
          <w:lang w:val="es-CR"/>
        </w:rPr>
        <w:t xml:space="preserve"> (1º de enero al 31 de diciembre). Las empresas y las entidades gubernamentales en el alcance reportaron los saldos y datos sobre los pagos efectuados y recaudos recibidos, respectivamente, durante los años 201</w:t>
      </w:r>
      <w:r w:rsidR="00C2595D" w:rsidRPr="001221DF">
        <w:rPr>
          <w:rFonts w:cstheme="minorHAnsi"/>
          <w:lang w:val="es-CR"/>
        </w:rPr>
        <w:t>9</w:t>
      </w:r>
      <w:r w:rsidRPr="001221DF">
        <w:rPr>
          <w:rFonts w:cstheme="minorHAnsi"/>
          <w:lang w:val="es-CR"/>
        </w:rPr>
        <w:t xml:space="preserve"> y 20</w:t>
      </w:r>
      <w:r w:rsidR="00C2595D" w:rsidRPr="001221DF">
        <w:rPr>
          <w:rFonts w:cstheme="minorHAnsi"/>
          <w:lang w:val="es-CR"/>
        </w:rPr>
        <w:t>20</w:t>
      </w:r>
      <w:r w:rsidRPr="001221DF">
        <w:rPr>
          <w:rFonts w:cstheme="minorHAnsi"/>
          <w:lang w:val="es-CR"/>
        </w:rPr>
        <w:t>. La moneda utilizada para reportar en el Informe EITI-RD 20</w:t>
      </w:r>
      <w:r w:rsidR="00C2595D" w:rsidRPr="001221DF">
        <w:rPr>
          <w:rFonts w:cstheme="minorHAnsi"/>
          <w:lang w:val="es-CR"/>
        </w:rPr>
        <w:t>19</w:t>
      </w:r>
      <w:r w:rsidRPr="001221DF">
        <w:rPr>
          <w:rFonts w:cstheme="minorHAnsi"/>
          <w:lang w:val="es-CR"/>
        </w:rPr>
        <w:t xml:space="preserve"> y 20</w:t>
      </w:r>
      <w:r w:rsidR="00C2595D" w:rsidRPr="001221DF">
        <w:rPr>
          <w:rFonts w:cstheme="minorHAnsi"/>
          <w:lang w:val="es-CR"/>
        </w:rPr>
        <w:t>20</w:t>
      </w:r>
      <w:r w:rsidRPr="001221DF">
        <w:rPr>
          <w:rFonts w:cstheme="minorHAnsi"/>
          <w:lang w:val="es-CR"/>
        </w:rPr>
        <w:t xml:space="preserve"> fue el peso dominicano (RD$). Las empresas extractivas en el alcance reportaron datos sobre sus operaciones en República Dominicana.</w:t>
      </w:r>
    </w:p>
    <w:p w14:paraId="7D6914A1" w14:textId="77777777" w:rsidR="00E90F6E" w:rsidRPr="001221DF" w:rsidRDefault="00E90F6E" w:rsidP="00E90F6E">
      <w:pPr>
        <w:spacing w:after="0" w:line="240" w:lineRule="auto"/>
        <w:rPr>
          <w:rFonts w:eastAsiaTheme="majorEastAsia" w:cstheme="minorHAnsi"/>
          <w:b/>
          <w:bCs/>
          <w:i/>
          <w:color w:val="43B02A"/>
          <w:szCs w:val="28"/>
          <w:lang w:val="es-CR"/>
        </w:rPr>
      </w:pPr>
    </w:p>
    <w:p w14:paraId="4349704F" w14:textId="220EC0B8" w:rsidR="00E90F6E" w:rsidRPr="001221DF" w:rsidRDefault="00E90F6E" w:rsidP="00E90F6E">
      <w:pPr>
        <w:spacing w:after="0" w:line="240" w:lineRule="auto"/>
        <w:rPr>
          <w:rFonts w:eastAsiaTheme="majorEastAsia" w:cstheme="minorHAnsi"/>
          <w:b/>
          <w:bCs/>
          <w:color w:val="00A3E0" w:themeColor="accent3"/>
          <w:sz w:val="24"/>
          <w:szCs w:val="28"/>
          <w:lang w:val="es-CR"/>
        </w:rPr>
      </w:pPr>
      <w:r w:rsidRPr="001221DF">
        <w:rPr>
          <w:rFonts w:eastAsiaTheme="majorEastAsia" w:cstheme="minorHAnsi"/>
          <w:b/>
          <w:bCs/>
          <w:color w:val="00A3E0" w:themeColor="accent3"/>
          <w:sz w:val="24"/>
          <w:szCs w:val="28"/>
          <w:lang w:val="es-CR"/>
        </w:rPr>
        <w:t xml:space="preserve">¿Cómo </w:t>
      </w:r>
      <w:r w:rsidR="002E2B27">
        <w:rPr>
          <w:rFonts w:eastAsiaTheme="majorEastAsia" w:cstheme="minorHAnsi"/>
          <w:b/>
          <w:bCs/>
          <w:color w:val="00A3E0" w:themeColor="accent3"/>
          <w:sz w:val="24"/>
          <w:szCs w:val="28"/>
          <w:lang w:val="es-CR"/>
        </w:rPr>
        <w:t xml:space="preserve">Deloitte </w:t>
      </w:r>
      <w:r w:rsidRPr="001221DF">
        <w:rPr>
          <w:rFonts w:eastAsiaTheme="majorEastAsia" w:cstheme="minorHAnsi"/>
          <w:b/>
          <w:bCs/>
          <w:color w:val="00A3E0" w:themeColor="accent3"/>
          <w:sz w:val="24"/>
          <w:szCs w:val="28"/>
          <w:lang w:val="es-CR"/>
        </w:rPr>
        <w:t>realizó el cotejo?</w:t>
      </w:r>
    </w:p>
    <w:p w14:paraId="73664F01" w14:textId="77777777" w:rsidR="00E90F6E" w:rsidRPr="001221DF" w:rsidRDefault="00E90F6E" w:rsidP="00E90F6E">
      <w:pPr>
        <w:spacing w:after="0" w:line="240" w:lineRule="auto"/>
        <w:rPr>
          <w:rFonts w:eastAsiaTheme="majorEastAsia" w:cstheme="minorHAnsi"/>
          <w:b/>
          <w:bCs/>
          <w:i/>
          <w:color w:val="43B02A"/>
          <w:szCs w:val="28"/>
          <w:lang w:val="es-CR"/>
        </w:rPr>
      </w:pPr>
    </w:p>
    <w:p w14:paraId="36F1BE11" w14:textId="20F7A2DD" w:rsidR="00E90F6E" w:rsidRPr="001221DF" w:rsidRDefault="00E90F6E" w:rsidP="00E90F6E">
      <w:pPr>
        <w:spacing w:after="0" w:line="240" w:lineRule="auto"/>
        <w:ind w:right="2970"/>
        <w:rPr>
          <w:rFonts w:cstheme="minorHAnsi"/>
          <w:lang w:val="es-CR"/>
        </w:rPr>
      </w:pPr>
      <w:r w:rsidRPr="001221DF">
        <w:rPr>
          <w:rFonts w:cstheme="minorHAnsi"/>
          <w:lang w:val="es-CR"/>
        </w:rPr>
        <w:t xml:space="preserve">Basado en el Requisito 4 del Estándar EITI, </w:t>
      </w:r>
      <w:r w:rsidR="002E2B27">
        <w:rPr>
          <w:rFonts w:cstheme="minorHAnsi"/>
          <w:lang w:val="es-CR"/>
        </w:rPr>
        <w:t>Deloitte</w:t>
      </w:r>
      <w:r w:rsidRPr="001221DF">
        <w:rPr>
          <w:rFonts w:cstheme="minorHAnsi"/>
          <w:lang w:val="es-CR"/>
        </w:rPr>
        <w:t xml:space="preserve"> realizó el cotejo de los pagos realizados por las empresas extractivas y los ingresos recaudados por las entidades gubernamentales en el alcance de República Dominicana, de la manera siguiente:</w:t>
      </w:r>
    </w:p>
    <w:p w14:paraId="731570CF" w14:textId="77777777" w:rsidR="00E90F6E" w:rsidRPr="001221DF" w:rsidRDefault="00E90F6E" w:rsidP="00E90F6E">
      <w:pPr>
        <w:spacing w:after="0" w:line="240" w:lineRule="auto"/>
        <w:rPr>
          <w:rFonts w:eastAsiaTheme="majorEastAsia" w:cstheme="minorHAnsi"/>
          <w:b/>
          <w:bCs/>
          <w:i/>
          <w:color w:val="43B02A"/>
          <w:szCs w:val="28"/>
          <w:lang w:val="es-CR"/>
        </w:rPr>
      </w:pPr>
    </w:p>
    <w:p w14:paraId="18959EDA" w14:textId="77777777" w:rsidR="00E90F6E" w:rsidRPr="001221DF" w:rsidRDefault="00E90F6E" w:rsidP="00E90F6E">
      <w:pPr>
        <w:spacing w:after="0" w:line="240" w:lineRule="auto"/>
        <w:rPr>
          <w:rFonts w:eastAsiaTheme="majorEastAsia" w:cstheme="minorHAnsi"/>
          <w:b/>
          <w:bCs/>
          <w:i/>
          <w:color w:val="43B02A"/>
          <w:szCs w:val="28"/>
          <w:lang w:val="es-CR"/>
        </w:rPr>
      </w:pPr>
      <w:r w:rsidRPr="001221DF">
        <w:rPr>
          <w:rFonts w:cstheme="minorHAnsi"/>
          <w:noProof/>
          <w:lang w:eastAsia="es-DO"/>
        </w:rPr>
        <mc:AlternateContent>
          <mc:Choice Requires="wps">
            <w:drawing>
              <wp:anchor distT="0" distB="0" distL="114300" distR="114300" simplePos="0" relativeHeight="251669504" behindDoc="0" locked="0" layoutInCell="1" allowOverlap="1" wp14:anchorId="28FBC8BF" wp14:editId="75214A10">
                <wp:simplePos x="0" y="0"/>
                <wp:positionH relativeFrom="column">
                  <wp:posOffset>4531995</wp:posOffset>
                </wp:positionH>
                <wp:positionV relativeFrom="paragraph">
                  <wp:posOffset>8255</wp:posOffset>
                </wp:positionV>
                <wp:extent cx="2154555" cy="1620520"/>
                <wp:effectExtent l="0" t="0" r="0" b="5080"/>
                <wp:wrapNone/>
                <wp:docPr id="477" name="Text Box 477"/>
                <wp:cNvGraphicFramePr/>
                <a:graphic xmlns:a="http://schemas.openxmlformats.org/drawingml/2006/main">
                  <a:graphicData uri="http://schemas.microsoft.com/office/word/2010/wordprocessingShape">
                    <wps:wsp>
                      <wps:cNvSpPr txBox="1"/>
                      <wps:spPr>
                        <a:xfrm>
                          <a:off x="0" y="0"/>
                          <a:ext cx="2154555" cy="1620520"/>
                        </a:xfrm>
                        <a:prstGeom prst="rect">
                          <a:avLst/>
                        </a:prstGeom>
                        <a:solidFill>
                          <a:srgbClr val="007680"/>
                        </a:solidFill>
                        <a:ln w="34925">
                          <a:noFill/>
                        </a:ln>
                      </wps:spPr>
                      <wps:txbx>
                        <w:txbxContent>
                          <w:p w14:paraId="1A81C117" w14:textId="77777777" w:rsidR="002947F0" w:rsidRPr="00730E93" w:rsidRDefault="002947F0" w:rsidP="00E90F6E">
                            <w:pPr>
                              <w:spacing w:after="0" w:line="240" w:lineRule="auto"/>
                              <w:ind w:left="144" w:right="144"/>
                              <w:rPr>
                                <w:rFonts w:cstheme="minorHAnsi"/>
                                <w:b/>
                                <w:color w:val="FFFFFF" w:themeColor="background1"/>
                                <w:szCs w:val="18"/>
                                <w:lang w:val="es-EC"/>
                              </w:rPr>
                            </w:pPr>
                            <w:r w:rsidRPr="00730E93">
                              <w:rPr>
                                <w:rFonts w:cstheme="minorHAnsi"/>
                                <w:b/>
                                <w:color w:val="FFFFFF" w:themeColor="background1"/>
                                <w:szCs w:val="18"/>
                                <w:lang w:val="es-EC"/>
                              </w:rPr>
                              <w:t xml:space="preserve">Estándar EITI Requisito 4.9(b): </w:t>
                            </w:r>
                            <w:r w:rsidRPr="00730E93">
                              <w:rPr>
                                <w:rFonts w:cstheme="minorHAnsi"/>
                                <w:color w:val="FFFFFF" w:themeColor="background1"/>
                                <w:szCs w:val="18"/>
                                <w:lang w:val="es-EC"/>
                              </w:rPr>
                              <w:t>“Es un requisito que los pagos e ingresos sean cotejados por un Administrador Independiente creíble...”</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BC8BF" id="Text Box 477" o:spid="_x0000_s1075" type="#_x0000_t202" style="position:absolute;margin-left:356.85pt;margin-top:.65pt;width:169.65pt;height:127.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" fillcolor="#007680" stroked="f" strokeweight="2.75pt">
                <v:textbox style="mso-fit-shape-to-text:t" inset="0,7.2pt,0,7.2pt">
                  <w:txbxContent>
                    <w:p w14:paraId="1A81C117" w14:textId="77777777" w:rsidR="002947F0" w:rsidRPr="00730E93" w:rsidRDefault="002947F0" w:rsidP="00E90F6E">
                      <w:pPr>
                        <w:spacing w:after="0" w:line="240" w:lineRule="auto"/>
                        <w:ind w:left="144" w:right="144"/>
                        <w:rPr>
                          <w:rFonts w:cstheme="minorHAnsi"/>
                          <w:b/>
                          <w:color w:val="FFFFFF" w:themeColor="background1"/>
                          <w:szCs w:val="18"/>
                          <w:lang w:val="es-EC"/>
                        </w:rPr>
                      </w:pPr>
                      <w:r w:rsidRPr="00730E93">
                        <w:rPr>
                          <w:rFonts w:cstheme="minorHAnsi"/>
                          <w:b/>
                          <w:color w:val="FFFFFF" w:themeColor="background1"/>
                          <w:szCs w:val="18"/>
                          <w:lang w:val="es-EC"/>
                        </w:rPr>
                        <w:t xml:space="preserve">Estándar EITI Requisito 4.9(b): </w:t>
                      </w:r>
                      <w:r w:rsidRPr="00730E93">
                        <w:rPr>
                          <w:rFonts w:cstheme="minorHAnsi"/>
                          <w:color w:val="FFFFFF" w:themeColor="background1"/>
                          <w:szCs w:val="18"/>
                          <w:lang w:val="es-EC"/>
                        </w:rPr>
                        <w:t>“Es un requisito que los pagos e ingresos sean cotejados por un Administrador Independiente creíble...”</w:t>
                      </w:r>
                    </w:p>
                  </w:txbxContent>
                </v:textbox>
              </v:shape>
            </w:pict>
          </mc:Fallback>
        </mc:AlternateContent>
      </w:r>
      <w:r w:rsidRPr="001221DF">
        <w:rPr>
          <w:rFonts w:eastAsiaTheme="majorEastAsia" w:cstheme="minorHAnsi"/>
          <w:b/>
          <w:bCs/>
          <w:i/>
          <w:color w:val="43B02A"/>
          <w:szCs w:val="28"/>
          <w:lang w:val="es-CR"/>
        </w:rPr>
        <w:t>Recopilación de Datos</w:t>
      </w:r>
    </w:p>
    <w:p w14:paraId="3EFBC92B" w14:textId="77777777" w:rsidR="00E90F6E" w:rsidRPr="001221DF" w:rsidRDefault="00E90F6E" w:rsidP="00E90F6E">
      <w:pPr>
        <w:spacing w:after="0" w:line="240" w:lineRule="auto"/>
        <w:rPr>
          <w:rFonts w:eastAsiaTheme="majorEastAsia" w:cstheme="minorHAnsi"/>
          <w:b/>
          <w:bCs/>
          <w:i/>
          <w:color w:val="43B02A"/>
          <w:szCs w:val="28"/>
          <w:lang w:val="es-CR"/>
        </w:rPr>
      </w:pPr>
    </w:p>
    <w:p w14:paraId="5C614465" w14:textId="3A6614F8" w:rsidR="00E90F6E" w:rsidRPr="001221DF" w:rsidRDefault="00E90F6E" w:rsidP="00E90F6E">
      <w:pPr>
        <w:spacing w:after="0" w:line="240" w:lineRule="auto"/>
        <w:ind w:right="2970"/>
        <w:rPr>
          <w:rFonts w:cstheme="minorHAnsi"/>
          <w:lang w:val="es-CR"/>
        </w:rPr>
      </w:pPr>
      <w:r w:rsidRPr="001221DF">
        <w:rPr>
          <w:rFonts w:cstheme="minorHAnsi"/>
          <w:lang w:val="es-CR"/>
        </w:rPr>
        <w:t xml:space="preserve">El AI envió directamente a las empresas extractivas y las entidades gubernamentales, la solicitud de confirmación de datos y saldos en fecha </w:t>
      </w:r>
      <w:r w:rsidR="00C2595D" w:rsidRPr="001221DF">
        <w:rPr>
          <w:rFonts w:cstheme="minorHAnsi"/>
          <w:lang w:val="es-CR"/>
        </w:rPr>
        <w:t>3, 4 y 6 de enero de 2022</w:t>
      </w:r>
      <w:r w:rsidRPr="001221DF">
        <w:rPr>
          <w:rFonts w:cstheme="minorHAnsi"/>
          <w:lang w:val="es-CR"/>
        </w:rPr>
        <w:t xml:space="preserve">, </w:t>
      </w:r>
      <w:r w:rsidR="004A1F6C" w:rsidRPr="001221DF">
        <w:rPr>
          <w:rFonts w:cstheme="minorHAnsi"/>
          <w:lang w:val="es-CR"/>
        </w:rPr>
        <w:t>as</w:t>
      </w:r>
      <w:r w:rsidR="004A1F6C">
        <w:rPr>
          <w:rFonts w:cstheme="minorHAnsi"/>
          <w:lang w:val="es-CR"/>
        </w:rPr>
        <w:t>í</w:t>
      </w:r>
      <w:r w:rsidR="004A1F6C" w:rsidRPr="001221DF">
        <w:rPr>
          <w:rFonts w:cstheme="minorHAnsi"/>
          <w:lang w:val="es-CR"/>
        </w:rPr>
        <w:t xml:space="preserve"> </w:t>
      </w:r>
      <w:r w:rsidRPr="001221DF">
        <w:rPr>
          <w:rFonts w:cstheme="minorHAnsi"/>
          <w:lang w:val="es-CR"/>
        </w:rPr>
        <w:t>como la confirmación de la calidad de los datos. La solicitud consistía en una carta de presentación que resumía el proceso de recolección y cotejo de los datos anexando la plantilla de los datos y saldos a confirmar. La plantilla de datos y saldos incluía las directrices de cómo completarla para cada dato requerido y la confirmación de garantía de calidad de los datos. Las empresas en el alcance del Informe EITI-RD 201</w:t>
      </w:r>
      <w:r w:rsidR="00C2595D" w:rsidRPr="001221DF">
        <w:rPr>
          <w:rFonts w:cstheme="minorHAnsi"/>
          <w:lang w:val="es-CR"/>
        </w:rPr>
        <w:t>9</w:t>
      </w:r>
      <w:r w:rsidRPr="001221DF">
        <w:rPr>
          <w:rFonts w:cstheme="minorHAnsi"/>
          <w:lang w:val="es-CR"/>
        </w:rPr>
        <w:t>-20</w:t>
      </w:r>
      <w:r w:rsidR="00C2595D" w:rsidRPr="001221DF">
        <w:rPr>
          <w:rFonts w:cstheme="minorHAnsi"/>
          <w:lang w:val="es-CR"/>
        </w:rPr>
        <w:t>20</w:t>
      </w:r>
      <w:r w:rsidRPr="001221DF">
        <w:rPr>
          <w:rFonts w:cstheme="minorHAnsi"/>
          <w:lang w:val="es-CR"/>
        </w:rPr>
        <w:t xml:space="preserve"> enviaron al Ministerio de Hacienda, vía el Ministerio de Energía y Minas, como líder del EITI, la autorización para el levantamiento del “Deber de Reserva de la Administración Tributaria” establecido en el Artículo 47 del Código Tributario (Ley 11-92 y sus reformas), para revelar los datos tributarios de sus operaciones en la República Dominicana. </w:t>
      </w:r>
      <w:r w:rsidR="000A6462">
        <w:rPr>
          <w:rFonts w:cstheme="minorHAnsi"/>
          <w:lang w:val="es-CR"/>
        </w:rPr>
        <w:t>Deloitte</w:t>
      </w:r>
      <w:r w:rsidRPr="001221DF">
        <w:rPr>
          <w:rFonts w:cstheme="minorHAnsi"/>
          <w:lang w:val="es-CR"/>
        </w:rPr>
        <w:t xml:space="preserve"> realizó un encuentro con los representantes de las entidades gubernamentales que recaudan los flujos de ingresos de la industria extractiva identificados por la CNEITI-RD, para establecer un punto de contacto, conocer la naturaleza y el tipo de ingreso recaudado. Exceptuando </w:t>
      </w:r>
      <w:r w:rsidR="00C2595D" w:rsidRPr="001221DF">
        <w:rPr>
          <w:rFonts w:cstheme="minorHAnsi"/>
          <w:lang w:val="es-CR"/>
        </w:rPr>
        <w:t>DGM</w:t>
      </w:r>
      <w:r w:rsidRPr="001221DF">
        <w:rPr>
          <w:rFonts w:cstheme="minorHAnsi"/>
          <w:lang w:val="es-CR"/>
        </w:rPr>
        <w:t xml:space="preserve">, con la cual </w:t>
      </w:r>
      <w:r w:rsidR="0082413B">
        <w:rPr>
          <w:rFonts w:cstheme="minorHAnsi"/>
          <w:lang w:val="es-CR"/>
        </w:rPr>
        <w:t>Deloitte</w:t>
      </w:r>
      <w:r w:rsidRPr="001221DF">
        <w:rPr>
          <w:rFonts w:cstheme="minorHAnsi"/>
          <w:lang w:val="es-CR"/>
        </w:rPr>
        <w:t xml:space="preserve"> no realizó una reunión individual para tales propósitos. En adición a esto, </w:t>
      </w:r>
      <w:r w:rsidR="000A6462">
        <w:rPr>
          <w:rFonts w:cstheme="minorHAnsi"/>
          <w:lang w:val="es-CR"/>
        </w:rPr>
        <w:t>Deloitte</w:t>
      </w:r>
      <w:r w:rsidRPr="001221DF">
        <w:rPr>
          <w:rFonts w:cstheme="minorHAnsi"/>
          <w:lang w:val="es-CR"/>
        </w:rPr>
        <w:t xml:space="preserve"> tampoco se reunió con los gobiernos municipales y representantes provinciales, debido a que la CNEITI-RD no identificó un interlocutor para realizar un encuentro puntual con </w:t>
      </w:r>
      <w:r w:rsidR="0082413B">
        <w:rPr>
          <w:rFonts w:cstheme="minorHAnsi"/>
          <w:lang w:val="es-CR"/>
        </w:rPr>
        <w:t>Deloitte</w:t>
      </w:r>
      <w:r w:rsidRPr="001221DF">
        <w:rPr>
          <w:rFonts w:cstheme="minorHAnsi"/>
          <w:lang w:val="es-CR"/>
        </w:rPr>
        <w:t xml:space="preserve">. Para este </w:t>
      </w:r>
      <w:r w:rsidR="00C2595D" w:rsidRPr="001221DF">
        <w:rPr>
          <w:rFonts w:cstheme="minorHAnsi"/>
          <w:lang w:val="es-CR"/>
        </w:rPr>
        <w:t>Cuarto</w:t>
      </w:r>
      <w:r w:rsidRPr="001221DF">
        <w:rPr>
          <w:rFonts w:cstheme="minorHAnsi"/>
          <w:lang w:val="es-CR"/>
        </w:rPr>
        <w:t xml:space="preserve"> Informe EITI-RD 201</w:t>
      </w:r>
      <w:r w:rsidR="00C2595D" w:rsidRPr="001221DF">
        <w:rPr>
          <w:rFonts w:cstheme="minorHAnsi"/>
          <w:lang w:val="es-CR"/>
        </w:rPr>
        <w:t>9</w:t>
      </w:r>
      <w:r w:rsidRPr="001221DF">
        <w:rPr>
          <w:rFonts w:cstheme="minorHAnsi"/>
          <w:lang w:val="es-CR"/>
        </w:rPr>
        <w:t>-20</w:t>
      </w:r>
      <w:r w:rsidR="00C2595D" w:rsidRPr="001221DF">
        <w:rPr>
          <w:rFonts w:cstheme="minorHAnsi"/>
          <w:lang w:val="es-CR"/>
        </w:rPr>
        <w:t>20</w:t>
      </w:r>
      <w:r w:rsidRPr="001221DF">
        <w:rPr>
          <w:rFonts w:cstheme="minorHAnsi"/>
          <w:lang w:val="es-CR"/>
        </w:rPr>
        <w:t xml:space="preserve">, </w:t>
      </w:r>
      <w:r w:rsidR="000A6462">
        <w:rPr>
          <w:rFonts w:cstheme="minorHAnsi"/>
          <w:lang w:val="es-CR"/>
        </w:rPr>
        <w:t>Deloitte</w:t>
      </w:r>
      <w:r w:rsidRPr="001221DF">
        <w:rPr>
          <w:rFonts w:cstheme="minorHAnsi"/>
          <w:lang w:val="es-CR"/>
        </w:rPr>
        <w:t xml:space="preserve"> sostuvo encuentros también con representantes de </w:t>
      </w:r>
      <w:r w:rsidR="00C2595D" w:rsidRPr="001221DF">
        <w:rPr>
          <w:rFonts w:cstheme="minorHAnsi"/>
          <w:lang w:val="es-CR"/>
        </w:rPr>
        <w:t xml:space="preserve">las </w:t>
      </w:r>
      <w:r w:rsidRPr="001221DF">
        <w:rPr>
          <w:rFonts w:cstheme="minorHAnsi"/>
          <w:lang w:val="es-CR"/>
        </w:rPr>
        <w:t>4 empresas del sector extractivo</w:t>
      </w:r>
      <w:r w:rsidR="00C2595D" w:rsidRPr="001221DF">
        <w:rPr>
          <w:rFonts w:cstheme="minorHAnsi"/>
          <w:lang w:val="es-CR"/>
        </w:rPr>
        <w:t xml:space="preserve"> invitadas por la </w:t>
      </w:r>
      <w:r w:rsidR="006D5945" w:rsidRPr="001221DF">
        <w:rPr>
          <w:rFonts w:cstheme="minorHAnsi"/>
          <w:lang w:val="es-CR"/>
        </w:rPr>
        <w:t>Comisión</w:t>
      </w:r>
      <w:r w:rsidR="00C2595D" w:rsidRPr="001221DF">
        <w:rPr>
          <w:rFonts w:cstheme="minorHAnsi"/>
          <w:lang w:val="es-CR"/>
        </w:rPr>
        <w:t xml:space="preserve"> para este 4</w:t>
      </w:r>
      <w:r w:rsidR="00E872C5">
        <w:rPr>
          <w:rFonts w:cstheme="minorHAnsi"/>
          <w:lang w:val="es-CR"/>
        </w:rPr>
        <w:t xml:space="preserve">º </w:t>
      </w:r>
      <w:r w:rsidR="00C2595D" w:rsidRPr="001221DF">
        <w:rPr>
          <w:rFonts w:cstheme="minorHAnsi"/>
          <w:lang w:val="es-CR"/>
        </w:rPr>
        <w:t>informe</w:t>
      </w:r>
      <w:r w:rsidRPr="001221DF">
        <w:rPr>
          <w:rFonts w:cstheme="minorHAnsi"/>
          <w:lang w:val="es-CR"/>
        </w:rPr>
        <w:t>.</w:t>
      </w:r>
    </w:p>
    <w:p w14:paraId="1A89C55D" w14:textId="3FE2A256" w:rsidR="00C32D94" w:rsidRDefault="00C32D94">
      <w:pPr>
        <w:spacing w:after="200" w:line="276" w:lineRule="auto"/>
        <w:rPr>
          <w:rFonts w:eastAsiaTheme="majorEastAsia" w:cstheme="minorHAnsi"/>
          <w:b/>
          <w:bCs/>
          <w:i/>
          <w:color w:val="43B02A"/>
          <w:szCs w:val="28"/>
          <w:lang w:val="es-CR"/>
        </w:rPr>
      </w:pPr>
      <w:r>
        <w:rPr>
          <w:rFonts w:eastAsiaTheme="majorEastAsia" w:cstheme="minorHAnsi"/>
          <w:b/>
          <w:bCs/>
          <w:i/>
          <w:color w:val="43B02A"/>
          <w:szCs w:val="28"/>
          <w:lang w:val="es-CR"/>
        </w:rPr>
        <w:br w:type="page"/>
      </w:r>
    </w:p>
    <w:p w14:paraId="32653F20" w14:textId="77777777" w:rsidR="00E90F6E" w:rsidRPr="001221DF" w:rsidRDefault="00E90F6E" w:rsidP="00E90F6E">
      <w:pPr>
        <w:spacing w:after="0" w:line="240" w:lineRule="auto"/>
        <w:ind w:right="2707"/>
        <w:rPr>
          <w:rFonts w:cstheme="minorHAnsi"/>
          <w:lang w:val="es-CR"/>
        </w:rPr>
      </w:pPr>
      <w:r w:rsidRPr="001221DF">
        <w:rPr>
          <w:rFonts w:cstheme="minorHAnsi"/>
          <w:lang w:val="es-CR"/>
        </w:rPr>
        <w:lastRenderedPageBreak/>
        <w:t xml:space="preserve">El proceso de elaboración del informe incluyó los siguientes pasos: </w:t>
      </w:r>
    </w:p>
    <w:p w14:paraId="71338D42" w14:textId="77777777" w:rsidR="00E90F6E" w:rsidRPr="001221DF" w:rsidRDefault="00E90F6E" w:rsidP="00E90F6E">
      <w:pPr>
        <w:spacing w:after="0" w:line="240" w:lineRule="auto"/>
        <w:ind w:right="2707"/>
        <w:rPr>
          <w:rFonts w:cstheme="minorHAnsi"/>
          <w:lang w:val="es-CR"/>
        </w:rPr>
      </w:pPr>
    </w:p>
    <w:p w14:paraId="61BF06A0" w14:textId="64618674" w:rsidR="00E90F6E" w:rsidRPr="001221DF" w:rsidRDefault="00E90F6E" w:rsidP="00730E93">
      <w:pPr>
        <w:pStyle w:val="Prrafodelista"/>
        <w:numPr>
          <w:ilvl w:val="0"/>
          <w:numId w:val="14"/>
        </w:numPr>
        <w:spacing w:after="0" w:line="240" w:lineRule="auto"/>
        <w:ind w:left="284" w:right="2707" w:hanging="284"/>
        <w:rPr>
          <w:rFonts w:cstheme="minorHAnsi"/>
          <w:lang w:val="es-CR"/>
        </w:rPr>
      </w:pPr>
      <w:r w:rsidRPr="001221DF">
        <w:rPr>
          <w:rFonts w:cstheme="minorHAnsi"/>
          <w:lang w:val="es-CR"/>
        </w:rPr>
        <w:t>Las empresas extractivas en alcance enviaron la confirmación de datos y saldos y calidad de datos directamente a</w:t>
      </w:r>
      <w:r w:rsidR="0082413B">
        <w:rPr>
          <w:rFonts w:cstheme="minorHAnsi"/>
          <w:lang w:val="es-CR"/>
        </w:rPr>
        <w:t xml:space="preserve"> Deloitte</w:t>
      </w:r>
      <w:r w:rsidRPr="001221DF">
        <w:rPr>
          <w:rFonts w:cstheme="minorHAnsi"/>
          <w:lang w:val="es-CR"/>
        </w:rPr>
        <w:t xml:space="preserve">. </w:t>
      </w:r>
    </w:p>
    <w:p w14:paraId="786E0675" w14:textId="77777777" w:rsidR="00E90F6E" w:rsidRPr="001221DF" w:rsidRDefault="00E90F6E" w:rsidP="00730E93">
      <w:pPr>
        <w:spacing w:after="0" w:line="240" w:lineRule="auto"/>
        <w:ind w:left="284" w:right="2707" w:hanging="284"/>
        <w:rPr>
          <w:rFonts w:cstheme="minorHAnsi"/>
          <w:lang w:val="es-CR"/>
        </w:rPr>
      </w:pPr>
    </w:p>
    <w:p w14:paraId="2FFAAAA5" w14:textId="746684E6" w:rsidR="00E90F6E" w:rsidRPr="001221DF" w:rsidRDefault="00E90F6E" w:rsidP="00730E93">
      <w:pPr>
        <w:pStyle w:val="Prrafodelista"/>
        <w:numPr>
          <w:ilvl w:val="0"/>
          <w:numId w:val="14"/>
        </w:numPr>
        <w:spacing w:after="0" w:line="240" w:lineRule="auto"/>
        <w:ind w:left="284" w:right="2707" w:hanging="284"/>
        <w:rPr>
          <w:rFonts w:cstheme="minorHAnsi"/>
          <w:lang w:val="es-CR"/>
        </w:rPr>
      </w:pPr>
      <w:r w:rsidRPr="001221DF">
        <w:rPr>
          <w:rFonts w:cstheme="minorHAnsi"/>
          <w:lang w:val="es-CR"/>
        </w:rPr>
        <w:t>Las entidades gubernamentales en alcance colectaron los datos por tipo de flujo de ingreso en alcance del informe y por empresa extractiva, y enviaron directamente a</w:t>
      </w:r>
      <w:r w:rsidR="0082413B">
        <w:rPr>
          <w:rFonts w:cstheme="minorHAnsi"/>
          <w:lang w:val="es-CR"/>
        </w:rPr>
        <w:t xml:space="preserve"> Deloitte</w:t>
      </w:r>
      <w:r w:rsidRPr="001221DF">
        <w:rPr>
          <w:rFonts w:cstheme="minorHAnsi"/>
          <w:lang w:val="es-CR"/>
        </w:rPr>
        <w:t xml:space="preserve"> la confirmación de saldos y datos.</w:t>
      </w:r>
    </w:p>
    <w:p w14:paraId="3E714466" w14:textId="77777777" w:rsidR="00E90F6E" w:rsidRPr="001221DF" w:rsidRDefault="00E90F6E" w:rsidP="00730E93">
      <w:pPr>
        <w:pStyle w:val="Prrafodelista"/>
        <w:ind w:left="284" w:hanging="284"/>
        <w:rPr>
          <w:rFonts w:cstheme="minorHAnsi"/>
          <w:lang w:val="es-CR"/>
        </w:rPr>
      </w:pPr>
    </w:p>
    <w:p w14:paraId="1A59C956" w14:textId="1C05507C" w:rsidR="00E90F6E" w:rsidRPr="001221DF" w:rsidRDefault="00E90F6E" w:rsidP="00730E93">
      <w:pPr>
        <w:pStyle w:val="Prrafodelista"/>
        <w:numPr>
          <w:ilvl w:val="0"/>
          <w:numId w:val="14"/>
        </w:numPr>
        <w:spacing w:after="0" w:line="240" w:lineRule="auto"/>
        <w:ind w:left="284" w:right="2707" w:hanging="284"/>
        <w:rPr>
          <w:rFonts w:cstheme="minorHAnsi"/>
          <w:lang w:val="es-CR"/>
        </w:rPr>
      </w:pPr>
      <w:r w:rsidRPr="001221DF">
        <w:rPr>
          <w:rFonts w:cstheme="minorHAnsi"/>
          <w:lang w:val="es-CR"/>
        </w:rPr>
        <w:t>El AI no modifica o ajusta los datos recibidos de las entidades gubernamentales o las empresas extractivas.</w:t>
      </w:r>
    </w:p>
    <w:p w14:paraId="3EFF19F8" w14:textId="77777777" w:rsidR="00C2595D" w:rsidRPr="001221DF" w:rsidRDefault="00C2595D" w:rsidP="00E90F6E">
      <w:pPr>
        <w:spacing w:after="0" w:line="240" w:lineRule="auto"/>
        <w:ind w:right="2707"/>
        <w:rPr>
          <w:rFonts w:eastAsiaTheme="majorEastAsia" w:cstheme="minorHAnsi"/>
          <w:b/>
          <w:bCs/>
          <w:i/>
          <w:color w:val="43B02A"/>
          <w:szCs w:val="28"/>
          <w:lang w:val="es-CR"/>
        </w:rPr>
      </w:pPr>
    </w:p>
    <w:p w14:paraId="59349586" w14:textId="77777777" w:rsidR="00C2595D" w:rsidRPr="001221DF" w:rsidRDefault="00C2595D" w:rsidP="00E90F6E">
      <w:pPr>
        <w:spacing w:after="0" w:line="240" w:lineRule="auto"/>
        <w:ind w:right="2707"/>
        <w:rPr>
          <w:rFonts w:eastAsiaTheme="majorEastAsia" w:cstheme="minorHAnsi"/>
          <w:b/>
          <w:bCs/>
          <w:i/>
          <w:color w:val="43B02A"/>
          <w:szCs w:val="28"/>
          <w:lang w:val="es-CR"/>
        </w:rPr>
      </w:pPr>
    </w:p>
    <w:p w14:paraId="018D9846" w14:textId="5B940945" w:rsidR="00E90F6E" w:rsidRPr="001221DF" w:rsidRDefault="00E90F6E" w:rsidP="00E90F6E">
      <w:pPr>
        <w:spacing w:after="0" w:line="240" w:lineRule="auto"/>
        <w:ind w:right="2707"/>
        <w:rPr>
          <w:rFonts w:eastAsiaTheme="majorEastAsia" w:cstheme="minorHAnsi"/>
          <w:b/>
          <w:bCs/>
          <w:i/>
          <w:color w:val="43B02A"/>
          <w:szCs w:val="28"/>
          <w:lang w:val="es-CR"/>
        </w:rPr>
      </w:pPr>
      <w:r w:rsidRPr="001221DF">
        <w:rPr>
          <w:rFonts w:eastAsiaTheme="majorEastAsia" w:cstheme="minorHAnsi"/>
          <w:b/>
          <w:bCs/>
          <w:i/>
          <w:color w:val="43B02A"/>
          <w:szCs w:val="28"/>
          <w:lang w:val="es-CR"/>
        </w:rPr>
        <w:t>Cotejo de Datos</w:t>
      </w:r>
    </w:p>
    <w:p w14:paraId="30177977" w14:textId="77777777" w:rsidR="00E90F6E" w:rsidRPr="001221DF" w:rsidRDefault="00E90F6E" w:rsidP="00E90F6E">
      <w:pPr>
        <w:spacing w:after="0" w:line="240" w:lineRule="auto"/>
        <w:ind w:right="2707"/>
        <w:rPr>
          <w:rFonts w:eastAsiaTheme="majorEastAsia" w:cstheme="minorHAnsi"/>
          <w:b/>
          <w:bCs/>
          <w:i/>
          <w:color w:val="43B02A"/>
          <w:szCs w:val="28"/>
          <w:lang w:val="es-CR"/>
        </w:rPr>
      </w:pPr>
    </w:p>
    <w:p w14:paraId="0F9BA160" w14:textId="12ED724D" w:rsidR="00E90F6E" w:rsidRPr="001221DF" w:rsidRDefault="000A6462" w:rsidP="00E90F6E">
      <w:pPr>
        <w:spacing w:after="0" w:line="240" w:lineRule="auto"/>
        <w:ind w:right="2707"/>
        <w:rPr>
          <w:rFonts w:cstheme="minorHAnsi"/>
          <w:lang w:val="es-CR"/>
        </w:rPr>
      </w:pPr>
      <w:r>
        <w:rPr>
          <w:rFonts w:cstheme="minorHAnsi"/>
          <w:lang w:val="es-CR"/>
        </w:rPr>
        <w:t>Deloitte</w:t>
      </w:r>
      <w:r w:rsidR="00E90F6E" w:rsidRPr="001221DF">
        <w:rPr>
          <w:rFonts w:cstheme="minorHAnsi"/>
          <w:lang w:val="es-CR"/>
        </w:rPr>
        <w:t xml:space="preserve"> cotejó los datos comparando los montos reportados en la confirmación de datos y saldos por las empresas extractivas en alcance, con los montos reportados en la confirmación de datos y saldos por las entidades gubernamentales en alcance, identificando cualquier diferencia en los montos reportados. </w:t>
      </w:r>
    </w:p>
    <w:p w14:paraId="608AA85E" w14:textId="3AC2636F" w:rsidR="00E90F6E" w:rsidRPr="001221DF" w:rsidRDefault="00E90F6E" w:rsidP="00E90F6E">
      <w:pPr>
        <w:spacing w:after="0" w:line="240" w:lineRule="auto"/>
        <w:ind w:right="2707"/>
        <w:rPr>
          <w:rFonts w:cstheme="minorHAnsi"/>
          <w:lang w:val="es-CR"/>
        </w:rPr>
      </w:pPr>
    </w:p>
    <w:p w14:paraId="426A0117" w14:textId="5730D32A" w:rsidR="00E90F6E" w:rsidRPr="001221DF" w:rsidRDefault="00730E93" w:rsidP="00E90F6E">
      <w:pPr>
        <w:spacing w:after="0" w:line="240" w:lineRule="auto"/>
        <w:ind w:right="2707"/>
        <w:rPr>
          <w:rFonts w:cstheme="minorHAnsi"/>
          <w:lang w:val="es-CR"/>
        </w:rPr>
      </w:pPr>
      <w:r w:rsidRPr="001221DF">
        <w:rPr>
          <w:rFonts w:cstheme="minorHAnsi"/>
          <w:noProof/>
          <w:lang w:eastAsia="es-DO"/>
        </w:rPr>
        <mc:AlternateContent>
          <mc:Choice Requires="wps">
            <w:drawing>
              <wp:anchor distT="0" distB="0" distL="114300" distR="114300" simplePos="0" relativeHeight="251670528" behindDoc="0" locked="0" layoutInCell="1" allowOverlap="1" wp14:anchorId="6666A2EB" wp14:editId="1923307D">
                <wp:simplePos x="0" y="0"/>
                <wp:positionH relativeFrom="column">
                  <wp:posOffset>4531995</wp:posOffset>
                </wp:positionH>
                <wp:positionV relativeFrom="paragraph">
                  <wp:posOffset>26035</wp:posOffset>
                </wp:positionV>
                <wp:extent cx="2154555" cy="1620520"/>
                <wp:effectExtent l="0" t="0" r="0" b="5080"/>
                <wp:wrapNone/>
                <wp:docPr id="478" name="Text Box 478"/>
                <wp:cNvGraphicFramePr/>
                <a:graphic xmlns:a="http://schemas.openxmlformats.org/drawingml/2006/main">
                  <a:graphicData uri="http://schemas.microsoft.com/office/word/2010/wordprocessingShape">
                    <wps:wsp>
                      <wps:cNvSpPr txBox="1"/>
                      <wps:spPr>
                        <a:xfrm>
                          <a:off x="0" y="0"/>
                          <a:ext cx="2154555" cy="1620520"/>
                        </a:xfrm>
                        <a:prstGeom prst="rect">
                          <a:avLst/>
                        </a:prstGeom>
                        <a:solidFill>
                          <a:srgbClr val="007680"/>
                        </a:solidFill>
                        <a:ln w="34925">
                          <a:noFill/>
                        </a:ln>
                      </wps:spPr>
                      <wps:txbx>
                        <w:txbxContent>
                          <w:p w14:paraId="70E86B69" w14:textId="77777777" w:rsidR="002947F0" w:rsidRPr="00730E93" w:rsidRDefault="002947F0" w:rsidP="00E90F6E">
                            <w:pPr>
                              <w:spacing w:after="0" w:line="240" w:lineRule="auto"/>
                              <w:ind w:left="144" w:right="144"/>
                              <w:rPr>
                                <w:rFonts w:cstheme="minorHAnsi"/>
                                <w:b/>
                                <w:color w:val="FFFFFF" w:themeColor="background1"/>
                                <w:szCs w:val="18"/>
                                <w:lang w:val="es-EC"/>
                              </w:rPr>
                            </w:pPr>
                            <w:r w:rsidRPr="00730E93">
                              <w:rPr>
                                <w:rFonts w:cstheme="minorHAnsi"/>
                                <w:b/>
                                <w:color w:val="FFFFFF" w:themeColor="background1"/>
                                <w:szCs w:val="18"/>
                                <w:lang w:val="es-EC"/>
                              </w:rPr>
                              <w:t xml:space="preserve">Estándar EITI Requisito 4.1(c): </w:t>
                            </w:r>
                            <w:r w:rsidRPr="00730E93">
                              <w:rPr>
                                <w:rFonts w:cstheme="minorHAnsi"/>
                                <w:i/>
                                <w:color w:val="FFFFFF" w:themeColor="background1"/>
                                <w:szCs w:val="18"/>
                                <w:lang w:val="es-EC"/>
                              </w:rPr>
                              <w:t>“…deben proporcionar una reconciliación exhaustiva de los ingresos del gobierno y los pagos de las empresas…”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66A2EB" id="Text Box 478" o:spid="_x0000_s1076" type="#_x0000_t202" style="position:absolute;margin-left:356.85pt;margin-top:2.05pt;width:169.65pt;height:127.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" fillcolor="#007680" stroked="f" strokeweight="2.75pt">
                <v:textbox style="mso-fit-shape-to-text:t" inset="0,7.2pt,0,7.2pt">
                  <w:txbxContent>
                    <w:p w14:paraId="70E86B69" w14:textId="77777777" w:rsidR="002947F0" w:rsidRPr="00730E93" w:rsidRDefault="002947F0" w:rsidP="00E90F6E">
                      <w:pPr>
                        <w:spacing w:after="0" w:line="240" w:lineRule="auto"/>
                        <w:ind w:left="144" w:right="144"/>
                        <w:rPr>
                          <w:rFonts w:cstheme="minorHAnsi"/>
                          <w:b/>
                          <w:color w:val="FFFFFF" w:themeColor="background1"/>
                          <w:szCs w:val="18"/>
                          <w:lang w:val="es-EC"/>
                        </w:rPr>
                      </w:pPr>
                      <w:r w:rsidRPr="00730E93">
                        <w:rPr>
                          <w:rFonts w:cstheme="minorHAnsi"/>
                          <w:b/>
                          <w:color w:val="FFFFFF" w:themeColor="background1"/>
                          <w:szCs w:val="18"/>
                          <w:lang w:val="es-EC"/>
                        </w:rPr>
                        <w:t xml:space="preserve">Estándar EITI Requisito 4.1(c): </w:t>
                      </w:r>
                      <w:r w:rsidRPr="00730E93">
                        <w:rPr>
                          <w:rFonts w:cstheme="minorHAnsi"/>
                          <w:i/>
                          <w:color w:val="FFFFFF" w:themeColor="background1"/>
                          <w:szCs w:val="18"/>
                          <w:lang w:val="es-EC"/>
                        </w:rPr>
                        <w:t>“…deben proporcionar una reconciliación exhaustiva de los ingresos del gobierno y los pagos de las empresas…”</w:t>
                      </w:r>
                    </w:p>
                  </w:txbxContent>
                </v:textbox>
              </v:shape>
            </w:pict>
          </mc:Fallback>
        </mc:AlternateContent>
      </w:r>
      <w:r w:rsidR="00E90F6E" w:rsidRPr="001221DF">
        <w:rPr>
          <w:rFonts w:cstheme="minorHAnsi"/>
          <w:lang w:val="es-CR"/>
        </w:rPr>
        <w:t xml:space="preserve">Deloitte no tiene ninguna responsabilidad sobre los resultados del cotejo ni de las diferencias surgidas durante el cotejo de datos. </w:t>
      </w:r>
      <w:r w:rsidR="000A6462">
        <w:rPr>
          <w:rFonts w:cstheme="minorHAnsi"/>
          <w:lang w:val="es-CR"/>
        </w:rPr>
        <w:t>Deloitte</w:t>
      </w:r>
      <w:r w:rsidR="00E90F6E" w:rsidRPr="001221DF">
        <w:rPr>
          <w:rFonts w:cstheme="minorHAnsi"/>
          <w:lang w:val="es-CR"/>
        </w:rPr>
        <w:t xml:space="preserve"> realizó indagaciones tanto con las entidades gubernamentales como las empresas extractivas enfocadas a identificar las causas de las diferencias y documentarlas en el informe de cotejo.</w:t>
      </w:r>
    </w:p>
    <w:p w14:paraId="77B8B6E7" w14:textId="77777777" w:rsidR="00E90F6E" w:rsidRPr="001221DF" w:rsidRDefault="00E90F6E" w:rsidP="00E90F6E">
      <w:pPr>
        <w:spacing w:after="0" w:line="240" w:lineRule="auto"/>
        <w:rPr>
          <w:rFonts w:cstheme="minorHAnsi"/>
          <w:lang w:val="es-CR"/>
        </w:rPr>
      </w:pPr>
    </w:p>
    <w:p w14:paraId="044DBD2C" w14:textId="6A13D601" w:rsidR="00E90F6E" w:rsidRPr="001221DF" w:rsidRDefault="00E90F6E" w:rsidP="00E90F6E">
      <w:pPr>
        <w:spacing w:after="0" w:line="240" w:lineRule="auto"/>
        <w:ind w:right="2707"/>
        <w:rPr>
          <w:rFonts w:cstheme="minorHAnsi"/>
          <w:lang w:val="es-CR"/>
        </w:rPr>
      </w:pPr>
      <w:r w:rsidRPr="001221DF">
        <w:rPr>
          <w:rFonts w:cstheme="minorHAnsi"/>
          <w:lang w:val="es-CR"/>
        </w:rPr>
        <w:t xml:space="preserve">La CNEITI-RD y </w:t>
      </w:r>
      <w:r w:rsidR="000A6462">
        <w:rPr>
          <w:rFonts w:cstheme="minorHAnsi"/>
          <w:lang w:val="es-CR"/>
        </w:rPr>
        <w:t>Deloitte</w:t>
      </w:r>
      <w:r w:rsidRPr="001221DF">
        <w:rPr>
          <w:rFonts w:cstheme="minorHAnsi"/>
          <w:lang w:val="es-CR"/>
        </w:rPr>
        <w:t xml:space="preserve"> evaluaron las potenciales causas de las diferencias entre los montos reportados por las empresas extractivas en alcance del informe y los montos reportados por las entidades gubernamentales para cada flujo de ingreso reportado en el Informe EITI-RD e incluido en el proceso de reporte y cotejo de datos.</w:t>
      </w:r>
    </w:p>
    <w:p w14:paraId="355F0133" w14:textId="77777777" w:rsidR="00E90F6E" w:rsidRPr="001221DF" w:rsidRDefault="00E90F6E" w:rsidP="00E90F6E">
      <w:pPr>
        <w:spacing w:after="0" w:line="240" w:lineRule="auto"/>
        <w:ind w:right="2707"/>
        <w:rPr>
          <w:rFonts w:eastAsiaTheme="majorEastAsia" w:cstheme="minorHAnsi"/>
          <w:b/>
          <w:bCs/>
          <w:i/>
          <w:szCs w:val="28"/>
          <w:lang w:val="es-CR"/>
        </w:rPr>
      </w:pPr>
    </w:p>
    <w:p w14:paraId="18BDCE8E" w14:textId="7F8DD95C" w:rsidR="00E90F6E" w:rsidRPr="001221DF" w:rsidRDefault="000A6462" w:rsidP="00E90F6E">
      <w:pPr>
        <w:spacing w:after="0" w:line="240" w:lineRule="auto"/>
        <w:ind w:right="2707"/>
        <w:rPr>
          <w:rFonts w:cstheme="minorHAnsi"/>
          <w:lang w:val="es-CR"/>
        </w:rPr>
      </w:pPr>
      <w:r>
        <w:rPr>
          <w:rFonts w:cstheme="minorHAnsi"/>
          <w:lang w:val="es-CR"/>
        </w:rPr>
        <w:t>Deloitte</w:t>
      </w:r>
      <w:r w:rsidR="00E90F6E" w:rsidRPr="001221DF">
        <w:rPr>
          <w:rFonts w:cstheme="minorHAnsi"/>
          <w:lang w:val="es-CR"/>
        </w:rPr>
        <w:t xml:space="preserve"> revisó los datos reportados en la confirmación de datos y saldos por la entidad gubernamental y la empresa extractiva. Cuando </w:t>
      </w:r>
      <w:r>
        <w:rPr>
          <w:rFonts w:cstheme="minorHAnsi"/>
          <w:lang w:val="es-CR"/>
        </w:rPr>
        <w:t>Deloitte</w:t>
      </w:r>
      <w:r w:rsidR="00E90F6E" w:rsidRPr="001221DF">
        <w:rPr>
          <w:rFonts w:cstheme="minorHAnsi"/>
          <w:lang w:val="es-CR"/>
        </w:rPr>
        <w:t xml:space="preserve"> pudo identificar la fuente potencial de la naturaleza de la variación, </w:t>
      </w:r>
      <w:r>
        <w:rPr>
          <w:rFonts w:cstheme="minorHAnsi"/>
          <w:lang w:val="es-CR"/>
        </w:rPr>
        <w:t>Deloitte</w:t>
      </w:r>
      <w:r w:rsidR="00E90F6E" w:rsidRPr="001221DF">
        <w:rPr>
          <w:rFonts w:cstheme="minorHAnsi"/>
          <w:lang w:val="es-CR"/>
        </w:rPr>
        <w:t xml:space="preserve"> proporciona una explicación sobre la misma. </w:t>
      </w:r>
    </w:p>
    <w:p w14:paraId="44A9ECEF" w14:textId="77777777" w:rsidR="00E90F6E" w:rsidRPr="001221DF" w:rsidRDefault="00E90F6E" w:rsidP="00E90F6E">
      <w:pPr>
        <w:spacing w:after="0" w:line="240" w:lineRule="auto"/>
        <w:ind w:right="2707"/>
        <w:rPr>
          <w:rFonts w:cstheme="minorHAnsi"/>
          <w:lang w:val="es-CR"/>
        </w:rPr>
      </w:pPr>
    </w:p>
    <w:p w14:paraId="45F37460" w14:textId="77777777" w:rsidR="00E90F6E" w:rsidRPr="001221DF" w:rsidRDefault="00E90F6E" w:rsidP="00E90F6E">
      <w:pPr>
        <w:spacing w:after="0" w:line="240" w:lineRule="auto"/>
        <w:ind w:right="2707"/>
        <w:rPr>
          <w:rFonts w:cstheme="minorHAnsi"/>
          <w:lang w:val="es-CR"/>
        </w:rPr>
      </w:pPr>
      <w:r w:rsidRPr="001221DF">
        <w:rPr>
          <w:rFonts w:cstheme="minorHAnsi"/>
          <w:lang w:val="es-CR"/>
        </w:rPr>
        <w:t>Durante el proceso de cotejo de datos, tanto las entidades gubernamentales como las empresas extractivas en el alcance tuvieron la oportunidad de revisar los datos reportados y de corregir los errores identificados. En los casos en que se detectara un error en el proceso de cotejo de datos, las empresas y/o las entidades gubernamentales reenviaron la confirmación de datos y saldos; solamente los datos y saldos reportados en la confirmación final se incluyeron en el resultado del cotejo de datos.</w:t>
      </w:r>
    </w:p>
    <w:p w14:paraId="27C461C4" w14:textId="77777777" w:rsidR="00E90F6E" w:rsidRPr="001221DF" w:rsidRDefault="00E90F6E" w:rsidP="00E90F6E">
      <w:pPr>
        <w:spacing w:after="0" w:line="240" w:lineRule="auto"/>
        <w:ind w:right="2707"/>
        <w:rPr>
          <w:rFonts w:eastAsiaTheme="majorEastAsia" w:cstheme="minorHAnsi"/>
          <w:b/>
          <w:bCs/>
          <w:i/>
          <w:color w:val="43B02A"/>
          <w:szCs w:val="28"/>
          <w:lang w:val="es-CR"/>
        </w:rPr>
      </w:pPr>
    </w:p>
    <w:p w14:paraId="33E75C58" w14:textId="77777777" w:rsidR="00E90F6E" w:rsidRPr="001221DF" w:rsidRDefault="00E90F6E" w:rsidP="00E90F6E">
      <w:pPr>
        <w:spacing w:after="0" w:line="240" w:lineRule="auto"/>
        <w:ind w:right="2707"/>
        <w:rPr>
          <w:rFonts w:eastAsiaTheme="majorEastAsia" w:cstheme="minorHAnsi"/>
          <w:b/>
          <w:bCs/>
          <w:i/>
          <w:color w:val="43B02A"/>
          <w:szCs w:val="28"/>
          <w:lang w:val="es-CR"/>
        </w:rPr>
      </w:pPr>
      <w:r w:rsidRPr="001221DF">
        <w:rPr>
          <w:rFonts w:cstheme="minorHAnsi"/>
          <w:noProof/>
          <w:lang w:eastAsia="es-DO"/>
        </w:rPr>
        <mc:AlternateContent>
          <mc:Choice Requires="wps">
            <w:drawing>
              <wp:anchor distT="0" distB="0" distL="114300" distR="114300" simplePos="0" relativeHeight="251671552" behindDoc="0" locked="0" layoutInCell="1" allowOverlap="1" wp14:anchorId="2970FA95" wp14:editId="7607FBCE">
                <wp:simplePos x="0" y="0"/>
                <wp:positionH relativeFrom="column">
                  <wp:posOffset>4531995</wp:posOffset>
                </wp:positionH>
                <wp:positionV relativeFrom="paragraph">
                  <wp:posOffset>-2485</wp:posOffset>
                </wp:positionV>
                <wp:extent cx="2154555" cy="1620520"/>
                <wp:effectExtent l="0" t="0" r="0" b="5080"/>
                <wp:wrapNone/>
                <wp:docPr id="479" name="Text Box 479"/>
                <wp:cNvGraphicFramePr/>
                <a:graphic xmlns:a="http://schemas.openxmlformats.org/drawingml/2006/main">
                  <a:graphicData uri="http://schemas.microsoft.com/office/word/2010/wordprocessingShape">
                    <wps:wsp>
                      <wps:cNvSpPr txBox="1"/>
                      <wps:spPr>
                        <a:xfrm>
                          <a:off x="0" y="0"/>
                          <a:ext cx="2154555" cy="1620520"/>
                        </a:xfrm>
                        <a:prstGeom prst="rect">
                          <a:avLst/>
                        </a:prstGeom>
                        <a:solidFill>
                          <a:srgbClr val="007680"/>
                        </a:solidFill>
                        <a:ln w="34925">
                          <a:noFill/>
                        </a:ln>
                      </wps:spPr>
                      <wps:txbx>
                        <w:txbxContent>
                          <w:p w14:paraId="47052416" w14:textId="304886BF" w:rsidR="002947F0" w:rsidRPr="00730E93" w:rsidRDefault="002947F0" w:rsidP="00E90F6E">
                            <w:pPr>
                              <w:spacing w:after="0" w:line="240" w:lineRule="auto"/>
                              <w:ind w:left="144" w:right="144"/>
                              <w:rPr>
                                <w:rFonts w:ascii="Calibri" w:hAnsi="Calibri" w:cs="Calibri"/>
                                <w:b/>
                                <w:color w:val="FFFFFF" w:themeColor="background1"/>
                                <w:szCs w:val="18"/>
                                <w:lang w:val="es-EC"/>
                              </w:rPr>
                            </w:pPr>
                            <w:r w:rsidRPr="00730E93">
                              <w:rPr>
                                <w:rFonts w:ascii="Calibri" w:hAnsi="Calibri" w:cs="Calibri"/>
                                <w:b/>
                                <w:color w:val="FFFFFF" w:themeColor="background1"/>
                                <w:szCs w:val="18"/>
                                <w:lang w:val="es-EC"/>
                              </w:rPr>
                              <w:t xml:space="preserve">Estándar EITI Requisito 4.9(a): </w:t>
                            </w:r>
                            <w:r w:rsidRPr="00730E93">
                              <w:rPr>
                                <w:rFonts w:ascii="Calibri" w:hAnsi="Calibri" w:cs="Calibri"/>
                                <w:i/>
                                <w:color w:val="FFFFFF" w:themeColor="background1"/>
                                <w:szCs w:val="18"/>
                                <w:lang w:val="es-EC"/>
                              </w:rPr>
                              <w:t>“…se evalúe si los pagos e ingresos están sujetos a una auditoría independiente fiable, en la que se aplique las normas internacionales de auditor</w:t>
                            </w:r>
                            <w:r>
                              <w:rPr>
                                <w:rFonts w:ascii="Calibri" w:hAnsi="Calibri" w:cs="Calibri"/>
                                <w:i/>
                                <w:color w:val="FFFFFF" w:themeColor="background1"/>
                                <w:szCs w:val="18"/>
                                <w:lang w:val="es-EC"/>
                              </w:rPr>
                              <w:t>í</w:t>
                            </w:r>
                            <w:r w:rsidRPr="00730E93">
                              <w:rPr>
                                <w:rFonts w:ascii="Calibri" w:hAnsi="Calibri" w:cs="Calibri"/>
                                <w:i/>
                                <w:color w:val="FFFFFF" w:themeColor="background1"/>
                                <w:szCs w:val="18"/>
                                <w:lang w:val="es-EC"/>
                              </w:rPr>
                              <w:t>a”</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70FA95" id="Text Box 479" o:spid="_x0000_s1077" type="#_x0000_t202" style="position:absolute;margin-left:356.85pt;margin-top:-.2pt;width:169.65pt;height:127.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" fillcolor="#007680" stroked="f" strokeweight="2.75pt">
                <v:textbox style="mso-fit-shape-to-text:t" inset="0,7.2pt,0,7.2pt">
                  <w:txbxContent>
                    <w:p w14:paraId="47052416" w14:textId="304886BF" w:rsidR="002947F0" w:rsidRPr="00730E93" w:rsidRDefault="002947F0" w:rsidP="00E90F6E">
                      <w:pPr>
                        <w:spacing w:after="0" w:line="240" w:lineRule="auto"/>
                        <w:ind w:left="144" w:right="144"/>
                        <w:rPr>
                          <w:rFonts w:ascii="Calibri" w:hAnsi="Calibri" w:cs="Calibri"/>
                          <w:b/>
                          <w:color w:val="FFFFFF" w:themeColor="background1"/>
                          <w:szCs w:val="18"/>
                          <w:lang w:val="es-EC"/>
                        </w:rPr>
                      </w:pPr>
                      <w:r w:rsidRPr="00730E93">
                        <w:rPr>
                          <w:rFonts w:ascii="Calibri" w:hAnsi="Calibri" w:cs="Calibri"/>
                          <w:b/>
                          <w:color w:val="FFFFFF" w:themeColor="background1"/>
                          <w:szCs w:val="18"/>
                          <w:lang w:val="es-EC"/>
                        </w:rPr>
                        <w:t xml:space="preserve">Estándar EITI Requisito 4.9(a): </w:t>
                      </w:r>
                      <w:r w:rsidRPr="00730E93">
                        <w:rPr>
                          <w:rFonts w:ascii="Calibri" w:hAnsi="Calibri" w:cs="Calibri"/>
                          <w:i/>
                          <w:color w:val="FFFFFF" w:themeColor="background1"/>
                          <w:szCs w:val="18"/>
                          <w:lang w:val="es-EC"/>
                        </w:rPr>
                        <w:t>“…se evalúe si los pagos e ingresos están sujetos a una auditoría independiente fiable, en la que se aplique las normas internacionales de auditor</w:t>
                      </w:r>
                      <w:r>
                        <w:rPr>
                          <w:rFonts w:ascii="Calibri" w:hAnsi="Calibri" w:cs="Calibri"/>
                          <w:i/>
                          <w:color w:val="FFFFFF" w:themeColor="background1"/>
                          <w:szCs w:val="18"/>
                          <w:lang w:val="es-EC"/>
                        </w:rPr>
                        <w:t>í</w:t>
                      </w:r>
                      <w:r w:rsidRPr="00730E93">
                        <w:rPr>
                          <w:rFonts w:ascii="Calibri" w:hAnsi="Calibri" w:cs="Calibri"/>
                          <w:i/>
                          <w:color w:val="FFFFFF" w:themeColor="background1"/>
                          <w:szCs w:val="18"/>
                          <w:lang w:val="es-EC"/>
                        </w:rPr>
                        <w:t>a”</w:t>
                      </w:r>
                    </w:p>
                  </w:txbxContent>
                </v:textbox>
              </v:shape>
            </w:pict>
          </mc:Fallback>
        </mc:AlternateContent>
      </w:r>
      <w:r w:rsidRPr="001221DF">
        <w:rPr>
          <w:rFonts w:eastAsiaTheme="majorEastAsia" w:cstheme="minorHAnsi"/>
          <w:b/>
          <w:bCs/>
          <w:i/>
          <w:color w:val="43B02A"/>
          <w:szCs w:val="28"/>
          <w:lang w:val="es-CR"/>
        </w:rPr>
        <w:t>Auditoría Independiente Fiable</w:t>
      </w:r>
    </w:p>
    <w:p w14:paraId="4DCE6207" w14:textId="77777777" w:rsidR="00E90F6E" w:rsidRPr="001221DF" w:rsidRDefault="00E90F6E" w:rsidP="00E90F6E">
      <w:pPr>
        <w:spacing w:after="0" w:line="240" w:lineRule="auto"/>
        <w:ind w:right="2707"/>
        <w:rPr>
          <w:rFonts w:cstheme="minorHAnsi"/>
          <w:lang w:val="es-CR"/>
        </w:rPr>
      </w:pPr>
    </w:p>
    <w:p w14:paraId="01937A04" w14:textId="7E72E7AE" w:rsidR="00E90F6E" w:rsidRPr="001221DF" w:rsidRDefault="00E90F6E" w:rsidP="00E90F6E">
      <w:pPr>
        <w:spacing w:after="0" w:line="240" w:lineRule="auto"/>
        <w:ind w:right="2707"/>
        <w:rPr>
          <w:rFonts w:cstheme="minorHAnsi"/>
          <w:lang w:val="es-CR"/>
        </w:rPr>
      </w:pPr>
      <w:r w:rsidRPr="001221DF">
        <w:rPr>
          <w:rFonts w:cstheme="minorHAnsi"/>
          <w:lang w:val="es-CR"/>
        </w:rPr>
        <w:t>De acuerdo al formato de solicitud de saldos y datos aprobado por la CNEITI-RD (de acuerdo al Acta de sesión virtual No. 001-2020 de fecha 7 de enero de 2020</w:t>
      </w:r>
      <w:r w:rsidR="00542307">
        <w:rPr>
          <w:rFonts w:cstheme="minorHAnsi"/>
          <w:lang w:val="es-CR"/>
        </w:rPr>
        <w:t xml:space="preserve"> y ratificado para este nuevo ejercicio</w:t>
      </w:r>
      <w:r w:rsidRPr="001221DF">
        <w:rPr>
          <w:rFonts w:cstheme="minorHAnsi"/>
          <w:lang w:val="es-CR"/>
        </w:rPr>
        <w:t>), se solicitaron a las empresas extractivas en el alcance y a los entes del gobierno que proveyeran los estados financieros de los años finalizados al 31 de diciembre de 201</w:t>
      </w:r>
      <w:r w:rsidR="00C2595D" w:rsidRPr="001221DF">
        <w:rPr>
          <w:rFonts w:cstheme="minorHAnsi"/>
          <w:lang w:val="es-CR"/>
        </w:rPr>
        <w:t>9</w:t>
      </w:r>
      <w:r w:rsidRPr="001221DF">
        <w:rPr>
          <w:rFonts w:cstheme="minorHAnsi"/>
          <w:lang w:val="es-CR"/>
        </w:rPr>
        <w:t xml:space="preserve"> y 20</w:t>
      </w:r>
      <w:r w:rsidR="00C2595D" w:rsidRPr="001221DF">
        <w:rPr>
          <w:rFonts w:cstheme="minorHAnsi"/>
          <w:lang w:val="es-CR"/>
        </w:rPr>
        <w:t>20</w:t>
      </w:r>
      <w:r w:rsidRPr="001221DF">
        <w:rPr>
          <w:rFonts w:cstheme="minorHAnsi"/>
          <w:lang w:val="es-CR"/>
        </w:rPr>
        <w:t xml:space="preserve">, auditados por una firma independiente. El resultado del procedimiento para las empresas se encuentra en la Tabla 13. </w:t>
      </w:r>
    </w:p>
    <w:p w14:paraId="11BCAC45" w14:textId="77777777" w:rsidR="00E90F6E" w:rsidRPr="001221DF" w:rsidRDefault="00E90F6E" w:rsidP="00E90F6E">
      <w:pPr>
        <w:spacing w:after="0" w:line="240" w:lineRule="auto"/>
        <w:rPr>
          <w:rFonts w:eastAsiaTheme="majorEastAsia" w:cstheme="minorHAnsi"/>
          <w:b/>
          <w:bCs/>
          <w:i/>
          <w:szCs w:val="28"/>
          <w:lang w:val="es-CR"/>
        </w:rPr>
      </w:pPr>
    </w:p>
    <w:p w14:paraId="0E298B1E" w14:textId="77777777" w:rsidR="00E90F6E" w:rsidRPr="001221DF" w:rsidRDefault="00E90F6E" w:rsidP="00E90F6E">
      <w:pPr>
        <w:spacing w:after="0" w:line="240" w:lineRule="auto"/>
        <w:rPr>
          <w:rFonts w:eastAsiaTheme="majorEastAsia" w:cstheme="minorHAnsi"/>
          <w:b/>
          <w:bCs/>
          <w:i/>
          <w:color w:val="43B02A"/>
          <w:szCs w:val="28"/>
          <w:lang w:val="es-CR"/>
        </w:rPr>
      </w:pPr>
      <w:r w:rsidRPr="001221DF">
        <w:rPr>
          <w:rFonts w:eastAsiaTheme="majorEastAsia" w:cstheme="minorHAnsi"/>
          <w:b/>
          <w:bCs/>
          <w:i/>
          <w:color w:val="43B02A"/>
          <w:szCs w:val="28"/>
          <w:lang w:val="es-CR"/>
        </w:rPr>
        <w:t>Garantía de Calidad de la Información</w:t>
      </w:r>
    </w:p>
    <w:p w14:paraId="6ACAB7C7" w14:textId="77777777" w:rsidR="00E90F6E" w:rsidRPr="001221DF" w:rsidRDefault="00E90F6E" w:rsidP="00E90F6E">
      <w:pPr>
        <w:spacing w:after="0" w:line="240" w:lineRule="auto"/>
        <w:rPr>
          <w:rFonts w:eastAsiaTheme="majorEastAsia" w:cstheme="minorHAnsi"/>
          <w:b/>
          <w:bCs/>
          <w:i/>
          <w:color w:val="43B02A"/>
          <w:szCs w:val="28"/>
          <w:lang w:val="es-CR"/>
        </w:rPr>
      </w:pPr>
    </w:p>
    <w:p w14:paraId="7DF9467C" w14:textId="3A46B1DD" w:rsidR="00E90F6E" w:rsidRPr="001221DF" w:rsidRDefault="00E90F6E" w:rsidP="00E90F6E">
      <w:pPr>
        <w:spacing w:after="0" w:line="240" w:lineRule="auto"/>
        <w:ind w:right="2707"/>
        <w:rPr>
          <w:rFonts w:cstheme="minorHAnsi"/>
          <w:lang w:val="es-CR"/>
        </w:rPr>
      </w:pPr>
      <w:r w:rsidRPr="001221DF">
        <w:rPr>
          <w:rFonts w:cstheme="minorHAnsi"/>
          <w:lang w:val="es-CR"/>
        </w:rPr>
        <w:t xml:space="preserve">La CNEITI-RD consideró y aprobó que, para este </w:t>
      </w:r>
      <w:r w:rsidR="00C2595D" w:rsidRPr="001221DF">
        <w:rPr>
          <w:rFonts w:cstheme="minorHAnsi"/>
          <w:lang w:val="es-CR"/>
        </w:rPr>
        <w:t xml:space="preserve">cuarto </w:t>
      </w:r>
      <w:r w:rsidRPr="001221DF">
        <w:rPr>
          <w:rFonts w:cstheme="minorHAnsi"/>
          <w:lang w:val="es-CR"/>
        </w:rPr>
        <w:t>informe, lo más adecuado para obtener la garantía de la calidad de la información proporcionada por las empresas extractivas y las entidades gubernamentales, participantes del cotejo, correspondía a una carta, en la que dicha aseveración sea confirmada por el representante legal o el funcionario de mayor jerarquía de la entidad o la empresa.</w:t>
      </w:r>
    </w:p>
    <w:p w14:paraId="5F120EF0" w14:textId="77777777" w:rsidR="00E90F6E" w:rsidRPr="001221DF" w:rsidRDefault="00E90F6E" w:rsidP="00E90F6E">
      <w:pPr>
        <w:spacing w:after="0" w:line="240" w:lineRule="auto"/>
        <w:ind w:right="2707"/>
        <w:rPr>
          <w:rFonts w:cstheme="minorHAnsi"/>
          <w:lang w:val="es-CR"/>
        </w:rPr>
      </w:pPr>
    </w:p>
    <w:p w14:paraId="52D3EBD2" w14:textId="4E955A92" w:rsidR="00E90F6E" w:rsidRPr="001221DF" w:rsidRDefault="000A6462" w:rsidP="00E90F6E">
      <w:pPr>
        <w:spacing w:after="0" w:line="240" w:lineRule="auto"/>
        <w:ind w:right="2707"/>
        <w:rPr>
          <w:rFonts w:cstheme="minorHAnsi"/>
          <w:lang w:val="es-CR"/>
        </w:rPr>
      </w:pPr>
      <w:r>
        <w:rPr>
          <w:rFonts w:cstheme="minorHAnsi"/>
          <w:lang w:val="es-CR"/>
        </w:rPr>
        <w:lastRenderedPageBreak/>
        <w:t>Deloitte</w:t>
      </w:r>
      <w:r w:rsidR="00E90F6E" w:rsidRPr="001221DF">
        <w:rPr>
          <w:rFonts w:cstheme="minorHAnsi"/>
          <w:lang w:val="es-CR"/>
        </w:rPr>
        <w:t xml:space="preserve"> envió el formato aprobado por la CNEITI-RD, dando seguimiento y controlando la recepción de dichas respuestas, ver Tabla 14 “Resultados Confirmación de la Garantía de Calidad de Datos” con los resultados de este proceso.</w:t>
      </w:r>
    </w:p>
    <w:p w14:paraId="270AC0F1" w14:textId="77777777" w:rsidR="00E90F6E" w:rsidRPr="001221DF" w:rsidRDefault="00E90F6E" w:rsidP="00E90F6E">
      <w:pPr>
        <w:spacing w:after="0" w:line="240" w:lineRule="auto"/>
        <w:ind w:right="2707"/>
        <w:rPr>
          <w:rFonts w:cstheme="minorHAnsi"/>
          <w:lang w:val="es-CR"/>
        </w:rPr>
      </w:pPr>
    </w:p>
    <w:p w14:paraId="6298955F" w14:textId="77777777" w:rsidR="00E90F6E" w:rsidRPr="001221DF" w:rsidRDefault="00E90F6E" w:rsidP="00E90F6E">
      <w:pPr>
        <w:spacing w:after="0" w:line="240" w:lineRule="auto"/>
        <w:ind w:right="2707"/>
        <w:rPr>
          <w:rFonts w:cstheme="minorHAnsi"/>
          <w:lang w:val="es-CR"/>
        </w:rPr>
      </w:pPr>
    </w:p>
    <w:p w14:paraId="1084B480" w14:textId="77777777" w:rsidR="00E90F6E" w:rsidRPr="001221DF" w:rsidRDefault="00E90F6E" w:rsidP="00E90F6E">
      <w:pPr>
        <w:spacing w:after="0" w:line="240" w:lineRule="auto"/>
        <w:ind w:right="2707"/>
        <w:rPr>
          <w:rFonts w:eastAsiaTheme="majorEastAsia" w:cstheme="minorHAnsi"/>
          <w:b/>
          <w:bCs/>
          <w:i/>
          <w:szCs w:val="28"/>
          <w:lang w:val="es-CR"/>
        </w:rPr>
      </w:pPr>
      <w:r w:rsidRPr="001221DF">
        <w:rPr>
          <w:rFonts w:eastAsiaTheme="majorEastAsia" w:cstheme="minorHAnsi"/>
          <w:b/>
          <w:bCs/>
          <w:i/>
          <w:szCs w:val="28"/>
          <w:lang w:val="es-CR"/>
        </w:rPr>
        <w:t>Materialidad Definida</w:t>
      </w:r>
    </w:p>
    <w:p w14:paraId="4E0D51D0" w14:textId="77777777" w:rsidR="00E90F6E" w:rsidRPr="001221DF" w:rsidRDefault="00E90F6E" w:rsidP="00E90F6E">
      <w:pPr>
        <w:spacing w:after="0" w:line="240" w:lineRule="auto"/>
        <w:ind w:right="2707"/>
        <w:rPr>
          <w:rFonts w:cstheme="minorHAnsi"/>
          <w:color w:val="FF0000"/>
          <w:lang w:val="es-CR"/>
        </w:rPr>
      </w:pPr>
    </w:p>
    <w:p w14:paraId="7008850E" w14:textId="3B969D49" w:rsidR="00E90F6E" w:rsidRPr="001221DF" w:rsidRDefault="00E90F6E" w:rsidP="00E90F6E">
      <w:pPr>
        <w:spacing w:after="0" w:line="240" w:lineRule="auto"/>
        <w:ind w:right="2707"/>
        <w:rPr>
          <w:rFonts w:cstheme="minorHAnsi"/>
          <w:lang w:val="es-CR"/>
        </w:rPr>
      </w:pPr>
      <w:r w:rsidRPr="001221DF">
        <w:rPr>
          <w:rFonts w:cstheme="minorHAnsi"/>
          <w:lang w:val="es-CR"/>
        </w:rPr>
        <w:t xml:space="preserve">La CNEITI-RD decidió en el Acta No. </w:t>
      </w:r>
      <w:r w:rsidR="00C2595D" w:rsidRPr="001221DF">
        <w:rPr>
          <w:rFonts w:cstheme="minorHAnsi"/>
          <w:lang w:val="es-CR"/>
        </w:rPr>
        <w:t>08</w:t>
      </w:r>
      <w:r w:rsidRPr="001221DF">
        <w:rPr>
          <w:rFonts w:cstheme="minorHAnsi"/>
          <w:lang w:val="es-CR"/>
        </w:rPr>
        <w:t>-20</w:t>
      </w:r>
      <w:r w:rsidR="00C2595D" w:rsidRPr="001221DF">
        <w:rPr>
          <w:rFonts w:cstheme="minorHAnsi"/>
          <w:lang w:val="es-CR"/>
        </w:rPr>
        <w:t>21</w:t>
      </w:r>
      <w:r w:rsidRPr="001221DF">
        <w:rPr>
          <w:rFonts w:cstheme="minorHAnsi"/>
          <w:lang w:val="es-CR"/>
        </w:rPr>
        <w:t xml:space="preserve"> de fecha </w:t>
      </w:r>
      <w:r w:rsidR="000078E3">
        <w:rPr>
          <w:rFonts w:cstheme="minorHAnsi"/>
          <w:lang w:val="es-CR"/>
        </w:rPr>
        <w:t xml:space="preserve">3 </w:t>
      </w:r>
      <w:r w:rsidRPr="001221DF">
        <w:rPr>
          <w:rFonts w:cstheme="minorHAnsi"/>
          <w:lang w:val="es-CR"/>
        </w:rPr>
        <w:t xml:space="preserve"> de diciembre de 20</w:t>
      </w:r>
      <w:r w:rsidR="00C2595D" w:rsidRPr="001221DF">
        <w:rPr>
          <w:rFonts w:cstheme="minorHAnsi"/>
          <w:lang w:val="es-CR"/>
        </w:rPr>
        <w:t>21</w:t>
      </w:r>
      <w:r w:rsidRPr="001221DF">
        <w:rPr>
          <w:rFonts w:cstheme="minorHAnsi"/>
          <w:lang w:val="es-CR"/>
        </w:rPr>
        <w:t xml:space="preserve">, establecer una materialidad para el </w:t>
      </w:r>
      <w:r w:rsidR="004A1F6C">
        <w:rPr>
          <w:rFonts w:cstheme="minorHAnsi"/>
          <w:lang w:val="es-CR"/>
        </w:rPr>
        <w:t xml:space="preserve">Cuarto </w:t>
      </w:r>
      <w:r w:rsidRPr="001221DF">
        <w:rPr>
          <w:rFonts w:cstheme="minorHAnsi"/>
          <w:lang w:val="es-CR"/>
        </w:rPr>
        <w:t>Informe EITI-RD, de por lo menos un 9</w:t>
      </w:r>
      <w:r w:rsidR="00C2595D" w:rsidRPr="001221DF">
        <w:rPr>
          <w:rFonts w:cstheme="minorHAnsi"/>
          <w:lang w:val="es-CR"/>
        </w:rPr>
        <w:t>2</w:t>
      </w:r>
      <w:r w:rsidRPr="001221DF">
        <w:rPr>
          <w:rFonts w:cstheme="minorHAnsi"/>
          <w:lang w:val="es-CR"/>
        </w:rPr>
        <w:t xml:space="preserve">%, como se indica en la Sección de Antecedentes de este informe. </w:t>
      </w:r>
    </w:p>
    <w:p w14:paraId="11E56AE4" w14:textId="77777777" w:rsidR="00E90F6E" w:rsidRPr="001221DF" w:rsidRDefault="00E90F6E" w:rsidP="00E90F6E">
      <w:pPr>
        <w:spacing w:after="0" w:line="240" w:lineRule="auto"/>
        <w:ind w:right="2707"/>
        <w:rPr>
          <w:rFonts w:cstheme="minorHAnsi"/>
          <w:lang w:val="es-CR"/>
        </w:rPr>
      </w:pPr>
    </w:p>
    <w:p w14:paraId="29426999" w14:textId="77777777" w:rsidR="00E90F6E" w:rsidRPr="001221DF" w:rsidRDefault="00E90F6E" w:rsidP="00E90F6E">
      <w:pPr>
        <w:spacing w:after="0" w:line="240" w:lineRule="auto"/>
        <w:ind w:right="2707"/>
        <w:rPr>
          <w:rFonts w:cstheme="minorHAnsi"/>
          <w:lang w:val="es-CR"/>
        </w:rPr>
      </w:pPr>
    </w:p>
    <w:p w14:paraId="0CF27DE3" w14:textId="77777777" w:rsidR="00E90F6E" w:rsidRPr="001221DF" w:rsidRDefault="00E90F6E" w:rsidP="00E6006E">
      <w:pPr>
        <w:pStyle w:val="Sectiontitle"/>
        <w:numPr>
          <w:ilvl w:val="1"/>
          <w:numId w:val="38"/>
        </w:numPr>
        <w:ind w:right="-180"/>
        <w:rPr>
          <w:rFonts w:cstheme="minorHAnsi"/>
          <w:lang w:val="es-CR"/>
        </w:rPr>
      </w:pPr>
      <w:r w:rsidRPr="001221DF">
        <w:rPr>
          <w:rFonts w:cstheme="minorHAnsi"/>
          <w:sz w:val="56"/>
          <w:lang w:val="es-CR"/>
        </w:rPr>
        <w:t>Procedimientos de aseguramiento de la información</w:t>
      </w:r>
    </w:p>
    <w:p w14:paraId="4DD4128E" w14:textId="536758B6" w:rsidR="00E90F6E" w:rsidRPr="001221DF" w:rsidRDefault="00E90F6E" w:rsidP="00E90F6E">
      <w:pPr>
        <w:spacing w:after="0" w:line="240" w:lineRule="auto"/>
        <w:ind w:left="360" w:right="90" w:hanging="360"/>
        <w:rPr>
          <w:rFonts w:eastAsiaTheme="majorEastAsia" w:cstheme="minorHAnsi"/>
          <w:b/>
          <w:bCs/>
          <w:color w:val="00A3E0" w:themeColor="accent3"/>
          <w:sz w:val="24"/>
          <w:szCs w:val="28"/>
          <w:lang w:val="es-CR"/>
        </w:rPr>
      </w:pPr>
      <w:r w:rsidRPr="001221DF">
        <w:rPr>
          <w:rFonts w:eastAsiaTheme="majorEastAsia" w:cstheme="minorHAnsi"/>
          <w:b/>
          <w:bCs/>
          <w:color w:val="00A3E0" w:themeColor="accent3"/>
          <w:sz w:val="24"/>
          <w:szCs w:val="28"/>
          <w:lang w:val="es-CR"/>
        </w:rPr>
        <w:t>¿Cuál fue el proceso para determinar el alcance del informe EITI-RD y el Cotejo de datos?</w:t>
      </w:r>
    </w:p>
    <w:p w14:paraId="5BD8A80D" w14:textId="77777777" w:rsidR="00E90F6E" w:rsidRPr="001221DF" w:rsidRDefault="00E90F6E" w:rsidP="00E90F6E">
      <w:pPr>
        <w:spacing w:after="0" w:line="240" w:lineRule="auto"/>
        <w:ind w:right="2707"/>
        <w:rPr>
          <w:rFonts w:eastAsiaTheme="majorEastAsia" w:cstheme="minorHAnsi"/>
          <w:b/>
          <w:bCs/>
          <w:color w:val="00A3E0" w:themeColor="accent3"/>
          <w:sz w:val="24"/>
          <w:szCs w:val="28"/>
          <w:lang w:val="es-CR"/>
        </w:rPr>
      </w:pPr>
    </w:p>
    <w:p w14:paraId="21B3EC17" w14:textId="2D053DFD" w:rsidR="00E90F6E" w:rsidRPr="001221DF" w:rsidRDefault="00E90F6E" w:rsidP="00E90F6E">
      <w:pPr>
        <w:tabs>
          <w:tab w:val="left" w:pos="426"/>
        </w:tabs>
        <w:ind w:right="90"/>
        <w:rPr>
          <w:rFonts w:cstheme="minorHAnsi"/>
          <w:lang w:val="es-CR"/>
        </w:rPr>
      </w:pPr>
      <w:r w:rsidRPr="001221DF">
        <w:rPr>
          <w:rFonts w:cstheme="minorHAnsi"/>
          <w:lang w:val="es-CR"/>
        </w:rPr>
        <w:t xml:space="preserve">La CNEITI-RD, para el </w:t>
      </w:r>
      <w:r w:rsidR="00C2595D" w:rsidRPr="001221DF">
        <w:rPr>
          <w:rFonts w:cstheme="minorHAnsi"/>
          <w:lang w:val="es-CR"/>
        </w:rPr>
        <w:t>4</w:t>
      </w:r>
      <w:r w:rsidR="003B7C67">
        <w:rPr>
          <w:rFonts w:cstheme="minorHAnsi"/>
          <w:lang w:val="es-CR"/>
        </w:rPr>
        <w:t xml:space="preserve">º </w:t>
      </w:r>
      <w:r w:rsidRPr="001221DF">
        <w:rPr>
          <w:rFonts w:cstheme="minorHAnsi"/>
          <w:lang w:val="es-CR"/>
        </w:rPr>
        <w:t xml:space="preserve">Informe EITI–RD, decidió ampliar los rubros de ingresos en el cotejo de datos, en relación con los reportados durante el </w:t>
      </w:r>
      <w:r w:rsidR="00C2595D" w:rsidRPr="001221DF">
        <w:rPr>
          <w:rFonts w:cstheme="minorHAnsi"/>
          <w:lang w:val="es-CR"/>
        </w:rPr>
        <w:t>3</w:t>
      </w:r>
      <w:r w:rsidR="003B7C67" w:rsidRPr="003B7C67">
        <w:rPr>
          <w:rFonts w:cstheme="minorHAnsi"/>
          <w:vertAlign w:val="superscript"/>
          <w:lang w:val="es-CR"/>
        </w:rPr>
        <w:t>er</w:t>
      </w:r>
      <w:r w:rsidRPr="001221DF">
        <w:rPr>
          <w:rFonts w:cstheme="minorHAnsi"/>
          <w:lang w:val="es-CR"/>
        </w:rPr>
        <w:t xml:space="preserve"> Informe EITI-RD </w:t>
      </w:r>
      <w:r w:rsidR="004F5B91" w:rsidRPr="001221DF">
        <w:rPr>
          <w:rFonts w:cstheme="minorHAnsi"/>
          <w:lang w:val="es-CR"/>
        </w:rPr>
        <w:t>201</w:t>
      </w:r>
      <w:r w:rsidR="00542307">
        <w:rPr>
          <w:rFonts w:cstheme="minorHAnsi"/>
          <w:lang w:val="es-CR"/>
        </w:rPr>
        <w:t>7</w:t>
      </w:r>
      <w:r w:rsidR="004F5B91" w:rsidRPr="001221DF">
        <w:rPr>
          <w:rFonts w:cstheme="minorHAnsi"/>
          <w:lang w:val="es-CR"/>
        </w:rPr>
        <w:t xml:space="preserve"> y 20</w:t>
      </w:r>
      <w:r w:rsidR="00542307">
        <w:rPr>
          <w:rFonts w:cstheme="minorHAnsi"/>
          <w:lang w:val="es-CR"/>
        </w:rPr>
        <w:t>18</w:t>
      </w:r>
      <w:r w:rsidR="00C2595D" w:rsidRPr="001221DF">
        <w:rPr>
          <w:rFonts w:cstheme="minorHAnsi"/>
          <w:lang w:val="es-CR"/>
        </w:rPr>
        <w:t>.</w:t>
      </w:r>
    </w:p>
    <w:p w14:paraId="0E750161" w14:textId="77777777" w:rsidR="00E90F6E" w:rsidRPr="001221DF" w:rsidRDefault="00E90F6E" w:rsidP="00E90F6E">
      <w:pPr>
        <w:ind w:right="180"/>
        <w:rPr>
          <w:rFonts w:eastAsiaTheme="majorEastAsia" w:cstheme="minorHAnsi"/>
          <w:b/>
          <w:bCs/>
          <w:i/>
          <w:color w:val="43B02A"/>
          <w:szCs w:val="28"/>
          <w:lang w:val="es-CR"/>
        </w:rPr>
      </w:pPr>
      <w:r w:rsidRPr="001221DF">
        <w:rPr>
          <w:rFonts w:eastAsiaTheme="majorEastAsia" w:cstheme="minorHAnsi"/>
          <w:b/>
          <w:bCs/>
          <w:i/>
          <w:color w:val="43B02A"/>
          <w:szCs w:val="28"/>
          <w:lang w:val="es-CR"/>
        </w:rPr>
        <w:t>Obtención de los Estados Financieros Auditados de las Empresas en Alcance</w:t>
      </w:r>
    </w:p>
    <w:p w14:paraId="39C2A39B" w14:textId="00DFB2EA" w:rsidR="00E90F6E" w:rsidRPr="001221DF" w:rsidRDefault="00E90F6E" w:rsidP="00E90F6E">
      <w:pPr>
        <w:tabs>
          <w:tab w:val="left" w:pos="426"/>
        </w:tabs>
        <w:ind w:right="90"/>
        <w:rPr>
          <w:rFonts w:cstheme="minorHAnsi"/>
          <w:lang w:val="es-CR"/>
        </w:rPr>
      </w:pPr>
      <w:r w:rsidRPr="001221DF">
        <w:rPr>
          <w:rFonts w:cstheme="minorHAnsi"/>
          <w:lang w:val="es-CR"/>
        </w:rPr>
        <w:t xml:space="preserve">Para validar la existencia de información financiera de las empresas extractivas en el alcance, </w:t>
      </w:r>
      <w:r w:rsidR="000A6462">
        <w:rPr>
          <w:rFonts w:cstheme="minorHAnsi"/>
          <w:lang w:val="es-CR"/>
        </w:rPr>
        <w:t>Deloitte</w:t>
      </w:r>
      <w:r w:rsidRPr="001221DF">
        <w:rPr>
          <w:rFonts w:cstheme="minorHAnsi"/>
          <w:lang w:val="es-CR"/>
        </w:rPr>
        <w:t xml:space="preserve"> solicitó una copia de los estados financieros auditados de cada una de éstas, auditado por un auditor independiente. Ver Tabla 13 “Análisis de los Estados Financieros Auditados de las Empresas en Alcance”, que muestra el resultado de la información recabada por </w:t>
      </w:r>
      <w:r w:rsidR="000A6462">
        <w:rPr>
          <w:rFonts w:cstheme="minorHAnsi"/>
          <w:lang w:val="es-CR"/>
        </w:rPr>
        <w:t>Deloitte</w:t>
      </w:r>
      <w:r w:rsidRPr="001221DF">
        <w:rPr>
          <w:rFonts w:cstheme="minorHAnsi"/>
          <w:lang w:val="es-CR"/>
        </w:rPr>
        <w:t>.</w:t>
      </w:r>
    </w:p>
    <w:p w14:paraId="7B0B4214" w14:textId="152C2CAC" w:rsidR="00E90F6E" w:rsidRPr="001221DF" w:rsidRDefault="00C2595D" w:rsidP="00E90F6E">
      <w:pPr>
        <w:pStyle w:val="Tabletitle"/>
        <w:ind w:right="630"/>
        <w:rPr>
          <w:rFonts w:cstheme="minorHAnsi"/>
          <w:lang w:val="es-CR"/>
        </w:rPr>
      </w:pPr>
      <w:r w:rsidRPr="001221DF">
        <w:rPr>
          <w:rFonts w:cstheme="minorHAnsi"/>
          <w:lang w:val="es-CR"/>
        </w:rPr>
        <w:t>Cuadro</w:t>
      </w:r>
      <w:r w:rsidR="00E90F6E" w:rsidRPr="001221DF">
        <w:rPr>
          <w:rFonts w:cstheme="minorHAnsi"/>
          <w:lang w:val="es-CR"/>
        </w:rPr>
        <w:t xml:space="preserve"> 13: Obtención de los Estados Financieros Auditados de las Empresas en Alcance</w:t>
      </w:r>
    </w:p>
    <w:tbl>
      <w:tblPr>
        <w:tblStyle w:val="Deloittetable2"/>
        <w:tblpPr w:leftFromText="180" w:rightFromText="180" w:vertAnchor="text" w:horzAnchor="margin" w:tblpY="126"/>
        <w:tblW w:w="10088" w:type="dxa"/>
        <w:tblCellMar>
          <w:left w:w="58" w:type="dxa"/>
          <w:right w:w="58" w:type="dxa"/>
        </w:tblCellMar>
        <w:tblLook w:val="04A0" w:firstRow="1" w:lastRow="0" w:firstColumn="1" w:lastColumn="0" w:noHBand="0" w:noVBand="1"/>
      </w:tblPr>
      <w:tblGrid>
        <w:gridCol w:w="2977"/>
        <w:gridCol w:w="1128"/>
        <w:gridCol w:w="1496"/>
        <w:gridCol w:w="1495"/>
        <w:gridCol w:w="1496"/>
        <w:gridCol w:w="1496"/>
      </w:tblGrid>
      <w:tr w:rsidR="0020424B" w:rsidRPr="0020424B" w14:paraId="6EF8C04E" w14:textId="77777777" w:rsidTr="0020424B">
        <w:trPr>
          <w:cnfStyle w:val="100000000000" w:firstRow="1" w:lastRow="0" w:firstColumn="0" w:lastColumn="0" w:oddVBand="0" w:evenVBand="0" w:oddHBand="0" w:evenHBand="0" w:firstRowFirstColumn="0" w:firstRowLastColumn="0" w:lastRowFirstColumn="0" w:lastRowLastColumn="0"/>
          <w:trHeight w:val="974"/>
        </w:trPr>
        <w:tc>
          <w:tcPr>
            <w:tcW w:w="2977" w:type="dxa"/>
            <w:tcBorders>
              <w:top w:val="single" w:sz="24" w:space="0" w:color="86BC25" w:themeColor="accent1"/>
            </w:tcBorders>
            <w:vAlign w:val="center"/>
          </w:tcPr>
          <w:p w14:paraId="79F2F21F" w14:textId="77777777" w:rsidR="00E90F6E" w:rsidRPr="0020424B" w:rsidRDefault="00E90F6E" w:rsidP="000C1DF1">
            <w:pPr>
              <w:spacing w:after="0" w:line="240" w:lineRule="auto"/>
              <w:jc w:val="center"/>
              <w:rPr>
                <w:rFonts w:cstheme="minorHAnsi"/>
                <w:b/>
                <w:color w:val="86BC25" w:themeColor="accent1"/>
                <w:sz w:val="16"/>
                <w:szCs w:val="16"/>
                <w:lang w:val="es-CR"/>
              </w:rPr>
            </w:pPr>
            <w:r w:rsidRPr="0020424B">
              <w:rPr>
                <w:rFonts w:cstheme="minorHAnsi"/>
                <w:b/>
                <w:color w:val="86BC25" w:themeColor="accent1"/>
                <w:sz w:val="16"/>
                <w:szCs w:val="16"/>
                <w:lang w:val="es-CR"/>
              </w:rPr>
              <w:t>Empresa Minera</w:t>
            </w:r>
          </w:p>
        </w:tc>
        <w:tc>
          <w:tcPr>
            <w:tcW w:w="1128" w:type="dxa"/>
            <w:tcBorders>
              <w:top w:val="single" w:sz="24" w:space="0" w:color="86BC25" w:themeColor="accent1"/>
            </w:tcBorders>
            <w:vAlign w:val="center"/>
          </w:tcPr>
          <w:p w14:paraId="783F8F03" w14:textId="77777777" w:rsidR="00E90F6E" w:rsidRPr="0020424B" w:rsidRDefault="00E90F6E" w:rsidP="000C1DF1">
            <w:pPr>
              <w:spacing w:after="0" w:line="240" w:lineRule="auto"/>
              <w:jc w:val="center"/>
              <w:rPr>
                <w:rFonts w:cstheme="minorHAnsi"/>
                <w:b/>
                <w:color w:val="86BC25" w:themeColor="accent1"/>
                <w:sz w:val="16"/>
                <w:szCs w:val="16"/>
                <w:lang w:val="es-CR"/>
              </w:rPr>
            </w:pPr>
            <w:r w:rsidRPr="0020424B">
              <w:rPr>
                <w:rFonts w:cstheme="minorHAnsi"/>
                <w:b/>
                <w:color w:val="86BC25" w:themeColor="accent1"/>
                <w:sz w:val="16"/>
                <w:szCs w:val="16"/>
                <w:lang w:val="es-CR"/>
              </w:rPr>
              <w:t>Empresa Pública o Privada</w:t>
            </w:r>
          </w:p>
        </w:tc>
        <w:tc>
          <w:tcPr>
            <w:tcW w:w="1496" w:type="dxa"/>
            <w:tcBorders>
              <w:top w:val="single" w:sz="24" w:space="0" w:color="86BC25" w:themeColor="accent1"/>
            </w:tcBorders>
            <w:vAlign w:val="center"/>
          </w:tcPr>
          <w:p w14:paraId="395E5AC1" w14:textId="4E9897EB" w:rsidR="00E90F6E" w:rsidRPr="0020424B" w:rsidRDefault="00E90F6E" w:rsidP="000C1DF1">
            <w:pPr>
              <w:spacing w:after="0" w:line="240" w:lineRule="auto"/>
              <w:jc w:val="center"/>
              <w:rPr>
                <w:rFonts w:cstheme="minorHAnsi"/>
                <w:b/>
                <w:color w:val="86BC25" w:themeColor="accent1"/>
                <w:sz w:val="16"/>
                <w:szCs w:val="16"/>
                <w:lang w:val="es-CR"/>
              </w:rPr>
            </w:pPr>
            <w:r w:rsidRPr="0020424B">
              <w:rPr>
                <w:rFonts w:cstheme="minorHAnsi"/>
                <w:b/>
                <w:color w:val="86BC25" w:themeColor="accent1"/>
                <w:sz w:val="16"/>
                <w:szCs w:val="16"/>
                <w:lang w:val="es-CR"/>
              </w:rPr>
              <w:t>Estado Financiero</w:t>
            </w:r>
          </w:p>
        </w:tc>
        <w:tc>
          <w:tcPr>
            <w:tcW w:w="1495" w:type="dxa"/>
            <w:tcBorders>
              <w:top w:val="single" w:sz="24" w:space="0" w:color="86BC25" w:themeColor="accent1"/>
            </w:tcBorders>
            <w:vAlign w:val="center"/>
          </w:tcPr>
          <w:p w14:paraId="73CC70E8" w14:textId="0DADCFD0" w:rsidR="00E90F6E" w:rsidRPr="0020424B" w:rsidRDefault="00730E93" w:rsidP="000C1DF1">
            <w:pPr>
              <w:spacing w:after="0" w:line="240" w:lineRule="auto"/>
              <w:jc w:val="center"/>
              <w:rPr>
                <w:rFonts w:cstheme="minorHAnsi"/>
                <w:b/>
                <w:color w:val="86BC25" w:themeColor="accent1"/>
                <w:sz w:val="16"/>
                <w:szCs w:val="16"/>
                <w:lang w:val="es-CR"/>
              </w:rPr>
            </w:pPr>
            <w:r w:rsidRPr="0020424B">
              <w:rPr>
                <w:rFonts w:cstheme="minorHAnsi"/>
                <w:b/>
                <w:color w:val="86BC25" w:themeColor="accent1"/>
                <w:sz w:val="16"/>
                <w:szCs w:val="16"/>
                <w:lang w:val="es-CR"/>
              </w:rPr>
              <w:t>¿</w:t>
            </w:r>
            <w:r w:rsidR="00E90F6E" w:rsidRPr="0020424B">
              <w:rPr>
                <w:rFonts w:cstheme="minorHAnsi"/>
                <w:b/>
                <w:color w:val="86BC25" w:themeColor="accent1"/>
                <w:sz w:val="16"/>
                <w:szCs w:val="16"/>
                <w:lang w:val="es-CR"/>
              </w:rPr>
              <w:t>Estados financieros auditados disponibles públicamente</w:t>
            </w:r>
            <w:r w:rsidRPr="0020424B">
              <w:rPr>
                <w:rFonts w:cstheme="minorHAnsi"/>
                <w:b/>
                <w:color w:val="86BC25" w:themeColor="accent1"/>
                <w:sz w:val="16"/>
                <w:szCs w:val="16"/>
                <w:lang w:val="es-CR"/>
              </w:rPr>
              <w:t>?</w:t>
            </w:r>
          </w:p>
        </w:tc>
        <w:tc>
          <w:tcPr>
            <w:tcW w:w="1496" w:type="dxa"/>
            <w:tcBorders>
              <w:top w:val="single" w:sz="24" w:space="0" w:color="86BC25" w:themeColor="accent1"/>
            </w:tcBorders>
            <w:vAlign w:val="center"/>
          </w:tcPr>
          <w:p w14:paraId="05146979" w14:textId="3B017597" w:rsidR="00E90F6E" w:rsidRPr="0020424B" w:rsidRDefault="00730E93" w:rsidP="000C1DF1">
            <w:pPr>
              <w:spacing w:after="0" w:line="240" w:lineRule="auto"/>
              <w:jc w:val="center"/>
              <w:rPr>
                <w:rFonts w:cstheme="minorHAnsi"/>
                <w:b/>
                <w:color w:val="86BC25" w:themeColor="accent1"/>
                <w:sz w:val="16"/>
                <w:szCs w:val="16"/>
                <w:lang w:val="es-CR"/>
              </w:rPr>
            </w:pPr>
            <w:r w:rsidRPr="0020424B">
              <w:rPr>
                <w:rFonts w:cstheme="minorHAnsi"/>
                <w:b/>
                <w:color w:val="86BC25" w:themeColor="accent1"/>
                <w:sz w:val="16"/>
                <w:szCs w:val="16"/>
                <w:lang w:val="es-CR"/>
              </w:rPr>
              <w:t>¿</w:t>
            </w:r>
            <w:r w:rsidR="00E90F6E" w:rsidRPr="0020424B">
              <w:rPr>
                <w:rFonts w:cstheme="minorHAnsi"/>
                <w:b/>
                <w:color w:val="86BC25" w:themeColor="accent1"/>
                <w:sz w:val="16"/>
                <w:szCs w:val="16"/>
                <w:lang w:val="es-CR"/>
              </w:rPr>
              <w:t xml:space="preserve">Si no es público, </w:t>
            </w:r>
            <w:r w:rsidR="000A6462">
              <w:rPr>
                <w:rFonts w:cstheme="minorHAnsi"/>
                <w:b/>
                <w:color w:val="86BC25" w:themeColor="accent1"/>
                <w:sz w:val="16"/>
                <w:szCs w:val="16"/>
                <w:lang w:val="es-CR"/>
              </w:rPr>
              <w:t xml:space="preserve">se </w:t>
            </w:r>
            <w:r w:rsidR="00E90F6E" w:rsidRPr="0020424B">
              <w:rPr>
                <w:rFonts w:cstheme="minorHAnsi"/>
                <w:b/>
                <w:color w:val="86BC25" w:themeColor="accent1"/>
                <w:sz w:val="16"/>
                <w:szCs w:val="16"/>
                <w:lang w:val="es-CR"/>
              </w:rPr>
              <w:t>obtuvo</w:t>
            </w:r>
            <w:r w:rsidR="00542307">
              <w:rPr>
                <w:rFonts w:cstheme="minorHAnsi"/>
                <w:b/>
                <w:color w:val="86BC25" w:themeColor="accent1"/>
                <w:sz w:val="16"/>
                <w:szCs w:val="16"/>
                <w:lang w:val="es-CR"/>
              </w:rPr>
              <w:t xml:space="preserve"> el EF auditado</w:t>
            </w:r>
            <w:r w:rsidR="00E90F6E" w:rsidRPr="0020424B">
              <w:rPr>
                <w:rFonts w:cstheme="minorHAnsi"/>
                <w:b/>
                <w:color w:val="86BC25" w:themeColor="accent1"/>
                <w:sz w:val="16"/>
                <w:szCs w:val="16"/>
                <w:lang w:val="es-CR"/>
              </w:rPr>
              <w:t>?</w:t>
            </w:r>
          </w:p>
        </w:tc>
        <w:tc>
          <w:tcPr>
            <w:tcW w:w="1496" w:type="dxa"/>
            <w:tcBorders>
              <w:top w:val="single" w:sz="24" w:space="0" w:color="86BC25" w:themeColor="accent1"/>
            </w:tcBorders>
            <w:vAlign w:val="center"/>
          </w:tcPr>
          <w:p w14:paraId="7B1EFDBA" w14:textId="77777777" w:rsidR="00E90F6E" w:rsidRPr="0020424B" w:rsidRDefault="00E90F6E" w:rsidP="000C1DF1">
            <w:pPr>
              <w:spacing w:after="0" w:line="240" w:lineRule="auto"/>
              <w:jc w:val="center"/>
              <w:rPr>
                <w:rFonts w:cstheme="minorHAnsi"/>
                <w:b/>
                <w:color w:val="86BC25" w:themeColor="accent1"/>
                <w:sz w:val="16"/>
                <w:szCs w:val="16"/>
                <w:lang w:val="es-CR"/>
              </w:rPr>
            </w:pPr>
            <w:r w:rsidRPr="0020424B">
              <w:rPr>
                <w:rFonts w:cstheme="minorHAnsi"/>
                <w:b/>
                <w:color w:val="86BC25" w:themeColor="accent1"/>
                <w:sz w:val="16"/>
                <w:szCs w:val="16"/>
                <w:lang w:val="es-CR"/>
              </w:rPr>
              <w:t>Tipo de Opinión del Auditor Externo</w:t>
            </w:r>
          </w:p>
        </w:tc>
      </w:tr>
      <w:tr w:rsidR="00E90F6E" w:rsidRPr="001221DF" w14:paraId="6FF22E8D" w14:textId="77777777" w:rsidTr="007B185A">
        <w:trPr>
          <w:trHeight w:val="690"/>
        </w:trPr>
        <w:tc>
          <w:tcPr>
            <w:tcW w:w="2977" w:type="dxa"/>
            <w:vAlign w:val="center"/>
          </w:tcPr>
          <w:p w14:paraId="57F6545D" w14:textId="362EFA46" w:rsidR="00E90F6E" w:rsidRPr="001221DF" w:rsidRDefault="005E7109" w:rsidP="000C1DF1">
            <w:pPr>
              <w:spacing w:after="0" w:line="240" w:lineRule="auto"/>
              <w:ind w:left="120"/>
              <w:rPr>
                <w:rFonts w:cstheme="minorHAnsi"/>
                <w:b/>
                <w:sz w:val="16"/>
                <w:szCs w:val="16"/>
                <w:lang w:val="es-CR"/>
              </w:rPr>
            </w:pPr>
            <w:r>
              <w:rPr>
                <w:rFonts w:cstheme="minorHAnsi"/>
                <w:b/>
                <w:sz w:val="16"/>
                <w:szCs w:val="16"/>
                <w:lang w:val="es-CR"/>
              </w:rPr>
              <w:t xml:space="preserve">Pueblo Viejo Dominicana Jersey 2 Limited </w:t>
            </w:r>
            <w:r w:rsidR="00E90F6E" w:rsidRPr="001221DF">
              <w:rPr>
                <w:rFonts w:cstheme="minorHAnsi"/>
                <w:b/>
                <w:sz w:val="16"/>
                <w:szCs w:val="16"/>
                <w:lang w:val="es-CR"/>
              </w:rPr>
              <w:t xml:space="preserve"> - Sucursal en la República Dominicana</w:t>
            </w:r>
          </w:p>
        </w:tc>
        <w:tc>
          <w:tcPr>
            <w:tcW w:w="1128" w:type="dxa"/>
            <w:vAlign w:val="center"/>
          </w:tcPr>
          <w:p w14:paraId="200F6082"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Privada</w:t>
            </w:r>
          </w:p>
        </w:tc>
        <w:tc>
          <w:tcPr>
            <w:tcW w:w="1496" w:type="dxa"/>
            <w:vAlign w:val="center"/>
          </w:tcPr>
          <w:p w14:paraId="08F62436" w14:textId="77777777" w:rsidR="00E90F6E" w:rsidRPr="001221DF" w:rsidRDefault="00E90F6E" w:rsidP="000C1DF1">
            <w:pPr>
              <w:spacing w:after="0" w:line="240" w:lineRule="auto"/>
              <w:jc w:val="center"/>
              <w:rPr>
                <w:rFonts w:cstheme="minorHAnsi"/>
                <w:sz w:val="16"/>
                <w:szCs w:val="16"/>
                <w:lang w:val="es-CR"/>
              </w:rPr>
            </w:pPr>
            <w:r w:rsidRPr="001221DF">
              <w:rPr>
                <w:rFonts w:ascii="Segoe UI Emoji" w:eastAsia="Times New Roman" w:hAnsi="Segoe UI Emoji" w:cs="Segoe UI Emoji"/>
                <w:color w:val="000000"/>
                <w:sz w:val="16"/>
                <w:szCs w:val="16"/>
                <w:lang w:val="es-CR"/>
              </w:rPr>
              <w:t>✔</w:t>
            </w:r>
          </w:p>
        </w:tc>
        <w:tc>
          <w:tcPr>
            <w:tcW w:w="1495" w:type="dxa"/>
            <w:vAlign w:val="center"/>
          </w:tcPr>
          <w:p w14:paraId="65D7DBF2"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No</w:t>
            </w:r>
          </w:p>
        </w:tc>
        <w:tc>
          <w:tcPr>
            <w:tcW w:w="1496" w:type="dxa"/>
            <w:vAlign w:val="center"/>
          </w:tcPr>
          <w:p w14:paraId="251DB2D3"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Si</w:t>
            </w:r>
          </w:p>
        </w:tc>
        <w:tc>
          <w:tcPr>
            <w:tcW w:w="1496" w:type="dxa"/>
            <w:vAlign w:val="center"/>
          </w:tcPr>
          <w:p w14:paraId="7F620F4E"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Sin Salvedad</w:t>
            </w:r>
          </w:p>
        </w:tc>
      </w:tr>
      <w:tr w:rsidR="00E90F6E" w:rsidRPr="001221DF" w14:paraId="7954BCA2" w14:textId="77777777" w:rsidTr="007B185A">
        <w:trPr>
          <w:trHeight w:val="690"/>
        </w:trPr>
        <w:tc>
          <w:tcPr>
            <w:tcW w:w="2977" w:type="dxa"/>
            <w:vAlign w:val="center"/>
          </w:tcPr>
          <w:p w14:paraId="38F0C3F2" w14:textId="5E98E507" w:rsidR="00E90F6E" w:rsidRPr="001221DF" w:rsidRDefault="004A1F6C" w:rsidP="000C1DF1">
            <w:pPr>
              <w:spacing w:after="0" w:line="240" w:lineRule="auto"/>
              <w:ind w:left="120"/>
              <w:rPr>
                <w:rFonts w:cstheme="minorHAnsi"/>
                <w:b/>
                <w:sz w:val="16"/>
                <w:szCs w:val="16"/>
                <w:lang w:val="es-CR"/>
              </w:rPr>
            </w:pPr>
            <w:r>
              <w:rPr>
                <w:rFonts w:cstheme="minorHAnsi"/>
                <w:b/>
                <w:sz w:val="16"/>
                <w:szCs w:val="16"/>
                <w:lang w:val="es-CR"/>
              </w:rPr>
              <w:t xml:space="preserve"> DOVEMCO</w:t>
            </w:r>
          </w:p>
        </w:tc>
        <w:tc>
          <w:tcPr>
            <w:tcW w:w="1128" w:type="dxa"/>
            <w:vAlign w:val="center"/>
          </w:tcPr>
          <w:p w14:paraId="0799E3F9"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Privada</w:t>
            </w:r>
          </w:p>
        </w:tc>
        <w:tc>
          <w:tcPr>
            <w:tcW w:w="1496" w:type="dxa"/>
            <w:vAlign w:val="center"/>
          </w:tcPr>
          <w:p w14:paraId="35CB7EC1" w14:textId="066DC278" w:rsidR="00E90F6E" w:rsidRPr="00176871" w:rsidRDefault="004A1F6C" w:rsidP="000C1DF1">
            <w:pPr>
              <w:spacing w:after="0" w:line="240" w:lineRule="auto"/>
              <w:jc w:val="center"/>
              <w:rPr>
                <w:rFonts w:cstheme="minorHAnsi"/>
                <w:b/>
                <w:bCs/>
                <w:color w:val="43B02A"/>
                <w:sz w:val="16"/>
                <w:szCs w:val="16"/>
                <w:lang w:val="es-CR"/>
              </w:rPr>
            </w:pPr>
            <w:r>
              <w:rPr>
                <w:rFonts w:cstheme="minorHAnsi"/>
                <w:b/>
                <w:bCs/>
                <w:color w:val="43B02A"/>
                <w:sz w:val="16"/>
                <w:szCs w:val="16"/>
                <w:lang w:val="es-CR"/>
              </w:rPr>
              <w:t>NC</w:t>
            </w:r>
          </w:p>
        </w:tc>
        <w:tc>
          <w:tcPr>
            <w:tcW w:w="1495" w:type="dxa"/>
            <w:vAlign w:val="center"/>
          </w:tcPr>
          <w:p w14:paraId="5ACA8DE6" w14:textId="556B4B26" w:rsidR="00E90F6E" w:rsidRPr="00176871" w:rsidRDefault="004A1F6C" w:rsidP="000C1DF1">
            <w:pPr>
              <w:spacing w:after="0" w:line="240" w:lineRule="auto"/>
              <w:jc w:val="center"/>
              <w:rPr>
                <w:rFonts w:cstheme="minorHAnsi"/>
                <w:b/>
                <w:bCs/>
                <w:color w:val="43B02A"/>
                <w:sz w:val="16"/>
                <w:szCs w:val="16"/>
                <w:lang w:val="es-CR"/>
              </w:rPr>
            </w:pPr>
            <w:r>
              <w:rPr>
                <w:rFonts w:cstheme="minorHAnsi"/>
                <w:b/>
                <w:bCs/>
                <w:color w:val="43B02A"/>
                <w:sz w:val="16"/>
                <w:szCs w:val="16"/>
                <w:lang w:val="es-CR"/>
              </w:rPr>
              <w:t xml:space="preserve">NC </w:t>
            </w:r>
          </w:p>
        </w:tc>
        <w:tc>
          <w:tcPr>
            <w:tcW w:w="1496" w:type="dxa"/>
            <w:vAlign w:val="center"/>
          </w:tcPr>
          <w:p w14:paraId="27B29DF4" w14:textId="719365E8" w:rsidR="00E90F6E" w:rsidRPr="00176871" w:rsidRDefault="004A1F6C" w:rsidP="000C1DF1">
            <w:pPr>
              <w:spacing w:after="0" w:line="240" w:lineRule="auto"/>
              <w:jc w:val="center"/>
              <w:rPr>
                <w:rFonts w:cstheme="minorHAnsi"/>
                <w:b/>
                <w:bCs/>
                <w:color w:val="43B02A"/>
                <w:sz w:val="16"/>
                <w:szCs w:val="16"/>
                <w:lang w:val="es-CR"/>
              </w:rPr>
            </w:pPr>
            <w:r>
              <w:rPr>
                <w:rFonts w:cstheme="minorHAnsi"/>
                <w:b/>
                <w:bCs/>
                <w:color w:val="43B02A"/>
                <w:sz w:val="16"/>
                <w:szCs w:val="16"/>
                <w:lang w:val="es-CR"/>
              </w:rPr>
              <w:t xml:space="preserve">NC </w:t>
            </w:r>
          </w:p>
        </w:tc>
        <w:tc>
          <w:tcPr>
            <w:tcW w:w="1496" w:type="dxa"/>
            <w:vAlign w:val="center"/>
          </w:tcPr>
          <w:p w14:paraId="0A62549D" w14:textId="6BEB4712" w:rsidR="00E90F6E" w:rsidRPr="00176871" w:rsidRDefault="004A1F6C" w:rsidP="000C1DF1">
            <w:pPr>
              <w:spacing w:after="0" w:line="240" w:lineRule="auto"/>
              <w:jc w:val="center"/>
              <w:rPr>
                <w:rFonts w:cstheme="minorHAnsi"/>
                <w:b/>
                <w:bCs/>
                <w:color w:val="43B02A"/>
                <w:sz w:val="16"/>
                <w:szCs w:val="16"/>
                <w:lang w:val="es-CR"/>
              </w:rPr>
            </w:pPr>
            <w:r>
              <w:rPr>
                <w:rFonts w:cstheme="minorHAnsi"/>
                <w:b/>
                <w:bCs/>
                <w:color w:val="43B02A"/>
                <w:sz w:val="16"/>
                <w:szCs w:val="16"/>
                <w:lang w:val="es-CR"/>
              </w:rPr>
              <w:t xml:space="preserve">NC </w:t>
            </w:r>
          </w:p>
        </w:tc>
      </w:tr>
      <w:tr w:rsidR="00E90F6E" w:rsidRPr="001221DF" w14:paraId="250C9AFC" w14:textId="77777777" w:rsidTr="00730E93">
        <w:trPr>
          <w:trHeight w:val="690"/>
        </w:trPr>
        <w:tc>
          <w:tcPr>
            <w:tcW w:w="2977" w:type="dxa"/>
            <w:vAlign w:val="center"/>
          </w:tcPr>
          <w:p w14:paraId="42D59C7F" w14:textId="77777777" w:rsidR="00E90F6E" w:rsidRPr="001221DF" w:rsidRDefault="00E90F6E" w:rsidP="000C1DF1">
            <w:pPr>
              <w:spacing w:after="0" w:line="240" w:lineRule="auto"/>
              <w:ind w:left="120"/>
              <w:rPr>
                <w:rFonts w:cstheme="minorHAnsi"/>
                <w:b/>
                <w:sz w:val="16"/>
                <w:szCs w:val="16"/>
                <w:lang w:val="es-CR"/>
              </w:rPr>
            </w:pPr>
            <w:r w:rsidRPr="001221DF">
              <w:rPr>
                <w:rFonts w:cstheme="minorHAnsi"/>
                <w:b/>
                <w:sz w:val="16"/>
                <w:szCs w:val="16"/>
                <w:lang w:val="es-CR"/>
              </w:rPr>
              <w:t>Corporación Minera Dominicana, S. A. S.</w:t>
            </w:r>
          </w:p>
        </w:tc>
        <w:tc>
          <w:tcPr>
            <w:tcW w:w="1128" w:type="dxa"/>
            <w:vAlign w:val="center"/>
          </w:tcPr>
          <w:p w14:paraId="17E1818A"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Privada</w:t>
            </w:r>
          </w:p>
        </w:tc>
        <w:tc>
          <w:tcPr>
            <w:tcW w:w="1496" w:type="dxa"/>
            <w:vAlign w:val="center"/>
          </w:tcPr>
          <w:p w14:paraId="413356F6" w14:textId="77777777" w:rsidR="00E90F6E" w:rsidRPr="001221DF" w:rsidRDefault="00E90F6E" w:rsidP="000C1DF1">
            <w:pPr>
              <w:spacing w:after="0" w:line="240" w:lineRule="auto"/>
              <w:jc w:val="center"/>
              <w:rPr>
                <w:rFonts w:cstheme="minorHAnsi"/>
                <w:sz w:val="16"/>
                <w:szCs w:val="16"/>
                <w:lang w:val="es-CR"/>
              </w:rPr>
            </w:pPr>
            <w:r w:rsidRPr="001221DF">
              <w:rPr>
                <w:rFonts w:ascii="Segoe UI Emoji" w:eastAsia="Times New Roman" w:hAnsi="Segoe UI Emoji" w:cs="Segoe UI Emoji"/>
                <w:color w:val="000000"/>
                <w:sz w:val="16"/>
                <w:szCs w:val="16"/>
                <w:lang w:val="es-CR"/>
              </w:rPr>
              <w:t>✔</w:t>
            </w:r>
          </w:p>
        </w:tc>
        <w:tc>
          <w:tcPr>
            <w:tcW w:w="1495" w:type="dxa"/>
            <w:vAlign w:val="center"/>
          </w:tcPr>
          <w:p w14:paraId="699BEE50"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No</w:t>
            </w:r>
          </w:p>
        </w:tc>
        <w:tc>
          <w:tcPr>
            <w:tcW w:w="1496" w:type="dxa"/>
            <w:vAlign w:val="center"/>
          </w:tcPr>
          <w:p w14:paraId="1E124FD3"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Si</w:t>
            </w:r>
          </w:p>
        </w:tc>
        <w:tc>
          <w:tcPr>
            <w:tcW w:w="1496" w:type="dxa"/>
            <w:vAlign w:val="center"/>
          </w:tcPr>
          <w:p w14:paraId="3F8D268C"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Sin Salvedad</w:t>
            </w:r>
          </w:p>
        </w:tc>
      </w:tr>
      <w:tr w:rsidR="00E90F6E" w:rsidRPr="001221DF" w14:paraId="64EB2FA2" w14:textId="77777777" w:rsidTr="007B185A">
        <w:trPr>
          <w:trHeight w:val="690"/>
        </w:trPr>
        <w:tc>
          <w:tcPr>
            <w:tcW w:w="2977" w:type="dxa"/>
            <w:vAlign w:val="center"/>
          </w:tcPr>
          <w:p w14:paraId="4516D7AE" w14:textId="4C8B3126" w:rsidR="00E90F6E" w:rsidRPr="001221DF" w:rsidRDefault="00E90F6E" w:rsidP="00730E93">
            <w:pPr>
              <w:spacing w:after="0" w:line="240" w:lineRule="auto"/>
              <w:ind w:left="120"/>
              <w:rPr>
                <w:rFonts w:cstheme="minorHAnsi"/>
                <w:b/>
                <w:sz w:val="16"/>
                <w:szCs w:val="16"/>
                <w:lang w:val="es-CR"/>
              </w:rPr>
            </w:pPr>
            <w:r w:rsidRPr="001221DF">
              <w:rPr>
                <w:rFonts w:cstheme="minorHAnsi"/>
                <w:b/>
                <w:sz w:val="16"/>
                <w:szCs w:val="16"/>
                <w:lang w:val="es-CR"/>
              </w:rPr>
              <w:t>Falconbridge Dominicana,</w:t>
            </w:r>
            <w:r w:rsidR="00730E93" w:rsidRPr="001221DF">
              <w:rPr>
                <w:rFonts w:cstheme="minorHAnsi"/>
                <w:b/>
                <w:sz w:val="16"/>
                <w:szCs w:val="16"/>
                <w:lang w:val="es-CR"/>
              </w:rPr>
              <w:t xml:space="preserve"> </w:t>
            </w:r>
            <w:r w:rsidRPr="001221DF">
              <w:rPr>
                <w:rFonts w:cstheme="minorHAnsi"/>
                <w:b/>
                <w:sz w:val="16"/>
                <w:szCs w:val="16"/>
                <w:lang w:val="es-CR"/>
              </w:rPr>
              <w:t>S. A.</w:t>
            </w:r>
          </w:p>
        </w:tc>
        <w:tc>
          <w:tcPr>
            <w:tcW w:w="1128" w:type="dxa"/>
            <w:vAlign w:val="center"/>
          </w:tcPr>
          <w:p w14:paraId="185CFC5D"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Privada</w:t>
            </w:r>
          </w:p>
        </w:tc>
        <w:tc>
          <w:tcPr>
            <w:tcW w:w="1496" w:type="dxa"/>
            <w:vAlign w:val="center"/>
          </w:tcPr>
          <w:p w14:paraId="424A4092" w14:textId="77777777" w:rsidR="00E90F6E" w:rsidRPr="001221DF" w:rsidRDefault="00E90F6E" w:rsidP="000C1DF1">
            <w:pPr>
              <w:spacing w:after="0" w:line="240" w:lineRule="auto"/>
              <w:jc w:val="center"/>
              <w:rPr>
                <w:rFonts w:cstheme="minorHAnsi"/>
                <w:sz w:val="16"/>
                <w:szCs w:val="16"/>
                <w:lang w:val="es-CR"/>
              </w:rPr>
            </w:pPr>
            <w:r w:rsidRPr="001221DF">
              <w:rPr>
                <w:rFonts w:ascii="Segoe UI Emoji" w:eastAsia="Times New Roman" w:hAnsi="Segoe UI Emoji" w:cs="Segoe UI Emoji"/>
                <w:color w:val="000000"/>
                <w:sz w:val="16"/>
                <w:szCs w:val="16"/>
                <w:lang w:val="es-CR"/>
              </w:rPr>
              <w:t>✔</w:t>
            </w:r>
          </w:p>
        </w:tc>
        <w:tc>
          <w:tcPr>
            <w:tcW w:w="1495" w:type="dxa"/>
            <w:vAlign w:val="center"/>
          </w:tcPr>
          <w:p w14:paraId="359BF123"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No</w:t>
            </w:r>
          </w:p>
        </w:tc>
        <w:tc>
          <w:tcPr>
            <w:tcW w:w="1496" w:type="dxa"/>
            <w:vAlign w:val="center"/>
          </w:tcPr>
          <w:p w14:paraId="3A7EAC39"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Si</w:t>
            </w:r>
          </w:p>
        </w:tc>
        <w:tc>
          <w:tcPr>
            <w:tcW w:w="1496" w:type="dxa"/>
            <w:vAlign w:val="center"/>
          </w:tcPr>
          <w:p w14:paraId="28A1DEC0" w14:textId="77777777" w:rsidR="00E90F6E" w:rsidRPr="001221DF" w:rsidRDefault="00E90F6E" w:rsidP="000C1DF1">
            <w:pPr>
              <w:spacing w:after="0" w:line="240" w:lineRule="auto"/>
              <w:jc w:val="center"/>
              <w:rPr>
                <w:rFonts w:cstheme="minorHAnsi"/>
                <w:sz w:val="16"/>
                <w:szCs w:val="16"/>
                <w:lang w:val="es-CR"/>
              </w:rPr>
            </w:pPr>
            <w:r w:rsidRPr="001221DF">
              <w:rPr>
                <w:rFonts w:cstheme="minorHAnsi"/>
                <w:sz w:val="16"/>
                <w:szCs w:val="16"/>
                <w:lang w:val="es-CR"/>
              </w:rPr>
              <w:t>Sin Salvedad</w:t>
            </w:r>
          </w:p>
        </w:tc>
      </w:tr>
      <w:tr w:rsidR="00E90F6E" w:rsidRPr="001221DF" w14:paraId="4640C424" w14:textId="77777777" w:rsidTr="007B185A">
        <w:trPr>
          <w:trHeight w:val="513"/>
        </w:trPr>
        <w:tc>
          <w:tcPr>
            <w:tcW w:w="2977" w:type="dxa"/>
            <w:vAlign w:val="center"/>
          </w:tcPr>
          <w:p w14:paraId="2D8F496C" w14:textId="77777777" w:rsidR="00E90F6E" w:rsidRPr="001221DF" w:rsidRDefault="00E90F6E" w:rsidP="00E6006E">
            <w:pPr>
              <w:pStyle w:val="Prrafodelista"/>
              <w:numPr>
                <w:ilvl w:val="0"/>
                <w:numId w:val="28"/>
              </w:numPr>
              <w:spacing w:after="0" w:line="240" w:lineRule="auto"/>
              <w:ind w:left="0"/>
              <w:jc w:val="center"/>
              <w:rPr>
                <w:rFonts w:cstheme="minorHAnsi"/>
                <w:b/>
                <w:i/>
                <w:sz w:val="16"/>
                <w:szCs w:val="16"/>
                <w:lang w:val="es-CR"/>
              </w:rPr>
            </w:pPr>
            <w:r w:rsidRPr="001221DF">
              <w:rPr>
                <w:rFonts w:cstheme="minorHAnsi"/>
                <w:b/>
                <w:i/>
                <w:sz w:val="16"/>
                <w:szCs w:val="16"/>
                <w:lang w:val="es-CR"/>
              </w:rPr>
              <w:t>Sin Salvedad:</w:t>
            </w:r>
          </w:p>
        </w:tc>
        <w:tc>
          <w:tcPr>
            <w:tcW w:w="7111" w:type="dxa"/>
            <w:gridSpan w:val="5"/>
            <w:vAlign w:val="center"/>
          </w:tcPr>
          <w:p w14:paraId="6D007977"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Opinión emitida por el auditor cuando los estados financieros o cuentas anuales expresan fielmente la situación financiero-patrimonial, los resultados de sus operaciones, los recursos obtenidos y aplicados, de acuerdo a las normas contables aplicables. </w:t>
            </w:r>
          </w:p>
        </w:tc>
      </w:tr>
      <w:tr w:rsidR="00E90F6E" w:rsidRPr="001221DF" w14:paraId="3A5100A1" w14:textId="77777777" w:rsidTr="007B185A">
        <w:trPr>
          <w:trHeight w:val="372"/>
        </w:trPr>
        <w:tc>
          <w:tcPr>
            <w:tcW w:w="2977" w:type="dxa"/>
            <w:vAlign w:val="center"/>
          </w:tcPr>
          <w:p w14:paraId="3DB160EF" w14:textId="77777777" w:rsidR="00E90F6E" w:rsidRPr="001221DF" w:rsidRDefault="00E90F6E" w:rsidP="00E6006E">
            <w:pPr>
              <w:pStyle w:val="Prrafodelista"/>
              <w:numPr>
                <w:ilvl w:val="0"/>
                <w:numId w:val="28"/>
              </w:numPr>
              <w:spacing w:after="0" w:line="240" w:lineRule="auto"/>
              <w:ind w:left="0"/>
              <w:jc w:val="center"/>
              <w:rPr>
                <w:rFonts w:cstheme="minorHAnsi"/>
                <w:b/>
                <w:i/>
                <w:sz w:val="16"/>
                <w:szCs w:val="16"/>
                <w:lang w:val="es-CR"/>
              </w:rPr>
            </w:pPr>
            <w:r w:rsidRPr="001221DF">
              <w:rPr>
                <w:rFonts w:cstheme="minorHAnsi"/>
                <w:b/>
                <w:i/>
                <w:sz w:val="16"/>
                <w:szCs w:val="16"/>
                <w:lang w:val="es-CR"/>
              </w:rPr>
              <w:t>Con Salvedad:</w:t>
            </w:r>
          </w:p>
        </w:tc>
        <w:tc>
          <w:tcPr>
            <w:tcW w:w="7111" w:type="dxa"/>
            <w:gridSpan w:val="5"/>
            <w:vAlign w:val="center"/>
          </w:tcPr>
          <w:p w14:paraId="58E09214" w14:textId="77777777" w:rsidR="00E90F6E" w:rsidRPr="001221DF" w:rsidRDefault="00E90F6E" w:rsidP="000C1DF1">
            <w:pPr>
              <w:spacing w:after="0" w:line="240" w:lineRule="auto"/>
              <w:rPr>
                <w:rFonts w:cstheme="minorHAnsi"/>
                <w:sz w:val="16"/>
                <w:szCs w:val="16"/>
                <w:lang w:val="es-CR"/>
              </w:rPr>
            </w:pPr>
            <w:r w:rsidRPr="001221DF">
              <w:rPr>
                <w:rFonts w:cstheme="minorHAnsi"/>
                <w:sz w:val="16"/>
                <w:szCs w:val="16"/>
                <w:lang w:val="es-CR"/>
              </w:rPr>
              <w:t xml:space="preserve">Opinión emitida por el auditor cuando existe una o varias circunstancias que impiden que los estados financieros o cuentas anuales expresen fielmente la situación financiero-patrimonial, los resultados de sus operaciones, los recursos obtenidos y aplicados, de acuerdo a las normas contables aplicables. </w:t>
            </w:r>
          </w:p>
        </w:tc>
      </w:tr>
    </w:tbl>
    <w:p w14:paraId="5091E186" w14:textId="682D8694" w:rsidR="00E90F6E" w:rsidRDefault="00E90F6E" w:rsidP="00E90F6E">
      <w:pPr>
        <w:spacing w:after="0" w:line="240" w:lineRule="auto"/>
        <w:ind w:right="2707"/>
        <w:rPr>
          <w:rFonts w:eastAsiaTheme="majorEastAsia" w:cstheme="minorHAnsi"/>
          <w:b/>
          <w:bCs/>
          <w:i/>
          <w:color w:val="43B02A"/>
          <w:szCs w:val="28"/>
          <w:lang w:val="es-CR"/>
        </w:rPr>
      </w:pPr>
    </w:p>
    <w:p w14:paraId="3590D2D4" w14:textId="6FAD77CD" w:rsidR="00176871" w:rsidRPr="00176871" w:rsidRDefault="00176871" w:rsidP="00F767B3">
      <w:pPr>
        <w:spacing w:after="0" w:line="240" w:lineRule="auto"/>
        <w:rPr>
          <w:rFonts w:cstheme="minorHAnsi"/>
          <w:szCs w:val="16"/>
          <w:lang w:val="es-CR"/>
        </w:rPr>
      </w:pPr>
      <w:r w:rsidRPr="00176871">
        <w:rPr>
          <w:rFonts w:cstheme="minorHAnsi"/>
          <w:szCs w:val="16"/>
          <w:lang w:val="es-CR"/>
        </w:rPr>
        <w:t xml:space="preserve">NC: Se </w:t>
      </w:r>
      <w:r w:rsidR="006D5945" w:rsidRPr="00176871">
        <w:rPr>
          <w:rFonts w:cstheme="minorHAnsi"/>
          <w:szCs w:val="16"/>
          <w:lang w:val="es-CR"/>
        </w:rPr>
        <w:t>envío</w:t>
      </w:r>
      <w:r w:rsidRPr="00176871">
        <w:rPr>
          <w:rFonts w:cstheme="minorHAnsi"/>
          <w:szCs w:val="16"/>
          <w:lang w:val="es-CR"/>
        </w:rPr>
        <w:t xml:space="preserve"> carta de solicitud de </w:t>
      </w:r>
      <w:r w:rsidR="00AD262B" w:rsidRPr="00176871">
        <w:rPr>
          <w:rFonts w:cstheme="minorHAnsi"/>
          <w:szCs w:val="16"/>
          <w:lang w:val="es-CR"/>
        </w:rPr>
        <w:t>confirmaci</w:t>
      </w:r>
      <w:r w:rsidR="00AD262B">
        <w:rPr>
          <w:rFonts w:cstheme="minorHAnsi"/>
          <w:szCs w:val="16"/>
          <w:lang w:val="es-CR"/>
        </w:rPr>
        <w:t>ó</w:t>
      </w:r>
      <w:r w:rsidR="00AD262B" w:rsidRPr="00176871">
        <w:rPr>
          <w:rFonts w:cstheme="minorHAnsi"/>
          <w:szCs w:val="16"/>
          <w:lang w:val="es-CR"/>
        </w:rPr>
        <w:t>n</w:t>
      </w:r>
      <w:r w:rsidR="00AD262B">
        <w:rPr>
          <w:rFonts w:cstheme="minorHAnsi"/>
          <w:szCs w:val="16"/>
          <w:lang w:val="es-CR"/>
        </w:rPr>
        <w:t xml:space="preserve"> </w:t>
      </w:r>
      <w:r w:rsidR="001C01FC">
        <w:rPr>
          <w:rFonts w:cstheme="minorHAnsi"/>
          <w:szCs w:val="16"/>
          <w:lang w:val="es-CR"/>
        </w:rPr>
        <w:t xml:space="preserve">a </w:t>
      </w:r>
      <w:r w:rsidR="004A1F6C">
        <w:rPr>
          <w:rFonts w:cstheme="minorHAnsi"/>
          <w:szCs w:val="16"/>
          <w:lang w:val="es-CR"/>
        </w:rPr>
        <w:t>DOVEMCO</w:t>
      </w:r>
      <w:r w:rsidRPr="00176871">
        <w:rPr>
          <w:rFonts w:cstheme="minorHAnsi"/>
          <w:szCs w:val="16"/>
          <w:lang w:val="es-CR"/>
        </w:rPr>
        <w:t xml:space="preserve">, sin embargo, no se </w:t>
      </w:r>
      <w:r w:rsidR="001C01FC">
        <w:rPr>
          <w:rFonts w:cstheme="minorHAnsi"/>
          <w:szCs w:val="16"/>
          <w:lang w:val="es-CR"/>
        </w:rPr>
        <w:t>o</w:t>
      </w:r>
      <w:r w:rsidRPr="00176871">
        <w:rPr>
          <w:rFonts w:cstheme="minorHAnsi"/>
          <w:szCs w:val="16"/>
          <w:lang w:val="es-CR"/>
        </w:rPr>
        <w:t>btuvo respuesta.</w:t>
      </w:r>
    </w:p>
    <w:p w14:paraId="0785C500" w14:textId="77777777" w:rsidR="00E90F6E" w:rsidRPr="001221DF" w:rsidRDefault="00E90F6E" w:rsidP="00E90F6E">
      <w:pPr>
        <w:spacing w:after="0" w:line="240" w:lineRule="auto"/>
        <w:ind w:right="2707"/>
        <w:rPr>
          <w:rFonts w:eastAsiaTheme="majorEastAsia" w:cstheme="minorHAnsi"/>
          <w:b/>
          <w:bCs/>
          <w:i/>
          <w:color w:val="43B02A"/>
          <w:szCs w:val="28"/>
          <w:lang w:val="es-CR"/>
        </w:rPr>
      </w:pPr>
    </w:p>
    <w:p w14:paraId="74290C1F" w14:textId="77777777" w:rsidR="00E90F6E" w:rsidRPr="001221DF" w:rsidRDefault="00E90F6E" w:rsidP="00E90F6E">
      <w:pPr>
        <w:spacing w:after="0" w:line="240" w:lineRule="auto"/>
        <w:ind w:right="630"/>
        <w:rPr>
          <w:rFonts w:eastAsiaTheme="majorEastAsia" w:cstheme="minorHAnsi"/>
          <w:b/>
          <w:bCs/>
          <w:i/>
          <w:color w:val="43B02A"/>
          <w:szCs w:val="28"/>
          <w:lang w:val="es-CR"/>
        </w:rPr>
      </w:pPr>
      <w:r w:rsidRPr="001221DF">
        <w:rPr>
          <w:rFonts w:eastAsiaTheme="majorEastAsia" w:cstheme="minorHAnsi"/>
          <w:b/>
          <w:bCs/>
          <w:i/>
          <w:color w:val="43B02A"/>
          <w:szCs w:val="28"/>
          <w:lang w:val="es-CR"/>
        </w:rPr>
        <w:t>Revisión de la Información Financiera Auditada de las Entidades Gubernamentales</w:t>
      </w:r>
    </w:p>
    <w:p w14:paraId="65C30223" w14:textId="77777777" w:rsidR="00E90F6E" w:rsidRPr="001221DF" w:rsidRDefault="00E90F6E" w:rsidP="00E90F6E">
      <w:pPr>
        <w:spacing w:after="0" w:line="240" w:lineRule="auto"/>
        <w:ind w:right="2707"/>
        <w:rPr>
          <w:rFonts w:eastAsiaTheme="majorEastAsia" w:cstheme="minorHAnsi"/>
          <w:b/>
          <w:bCs/>
          <w:i/>
          <w:color w:val="43B02A"/>
          <w:szCs w:val="28"/>
          <w:lang w:val="es-CR"/>
        </w:rPr>
      </w:pPr>
    </w:p>
    <w:p w14:paraId="0535E2BE" w14:textId="77777777" w:rsidR="00E90F6E" w:rsidRPr="001221DF" w:rsidRDefault="00E90F6E" w:rsidP="00F767B3">
      <w:pPr>
        <w:rPr>
          <w:rFonts w:cstheme="minorHAnsi"/>
          <w:szCs w:val="16"/>
          <w:lang w:val="es-CR"/>
        </w:rPr>
      </w:pPr>
      <w:r w:rsidRPr="001221DF">
        <w:rPr>
          <w:rFonts w:cstheme="minorHAnsi"/>
          <w:szCs w:val="16"/>
          <w:lang w:val="es-CR"/>
        </w:rPr>
        <w:t>La Dirección General de Contabilidad Gubernamental (DIGECOG) es la entidad del Gobierno creada mediante la Ley No. 126-01, y tiene a su cargo el sistema de contabilidad gubernamental. El Artículo 9 numeral 6 de la referida Ley, asigna a la DIGECOG, la función de elaborar el estado de recaudación e inversión de las rentas que debe presentar anualmente el Secretario de Estado de Finanzas, hoy Ministerio de Hacienda, ante la Cámara de Cuentas y los demás estados financieros que sean solicitados por el Congreso Nacional. Mientras que la Cámara de Cuentas, conforme a la Ley No. 10-04, tiene la función de control externo de la gestión de quienes administran o reciban recursos públicos en entidades de gobierno.</w:t>
      </w:r>
    </w:p>
    <w:p w14:paraId="7F484752" w14:textId="0B3C59CC" w:rsidR="00E90F6E" w:rsidRPr="001221DF" w:rsidRDefault="00E90F6E" w:rsidP="00E90F6E">
      <w:pPr>
        <w:ind w:right="900"/>
        <w:rPr>
          <w:rFonts w:cstheme="minorHAnsi"/>
          <w:szCs w:val="16"/>
        </w:rPr>
      </w:pPr>
      <w:r w:rsidRPr="001221DF">
        <w:rPr>
          <w:rFonts w:cstheme="minorHAnsi"/>
          <w:szCs w:val="16"/>
          <w:lang w:val="es-CR"/>
        </w:rPr>
        <w:t>Esta información para los años 20</w:t>
      </w:r>
      <w:r w:rsidR="00767772" w:rsidRPr="001221DF">
        <w:rPr>
          <w:rFonts w:cstheme="minorHAnsi"/>
          <w:szCs w:val="16"/>
          <w:lang w:val="es-CR"/>
        </w:rPr>
        <w:t>19</w:t>
      </w:r>
      <w:r w:rsidRPr="001221DF">
        <w:rPr>
          <w:rFonts w:cstheme="minorHAnsi"/>
          <w:szCs w:val="16"/>
          <w:lang w:val="es-CR"/>
        </w:rPr>
        <w:t xml:space="preserve"> y 20</w:t>
      </w:r>
      <w:r w:rsidR="00767772" w:rsidRPr="001221DF">
        <w:rPr>
          <w:rFonts w:cstheme="minorHAnsi"/>
          <w:szCs w:val="16"/>
          <w:lang w:val="es-CR"/>
        </w:rPr>
        <w:t>20</w:t>
      </w:r>
      <w:r w:rsidRPr="001221DF">
        <w:rPr>
          <w:rFonts w:cstheme="minorHAnsi"/>
          <w:szCs w:val="16"/>
          <w:lang w:val="es-CR"/>
        </w:rPr>
        <w:t xml:space="preserve">, se encuentra disponible en la página de la DIGECOG, denominado Estado de Recaudación e Inversión de las Rentas (ERIR) presentado </w:t>
      </w:r>
      <w:r w:rsidRPr="001221DF">
        <w:rPr>
          <w:rFonts w:cstheme="minorHAnsi"/>
          <w:szCs w:val="18"/>
          <w:lang w:val="es-CR"/>
        </w:rPr>
        <w:t xml:space="preserve">de acuerdo al sistema de cuentas nacionales. Para más detalles ver el siguiente </w:t>
      </w:r>
      <w:proofErr w:type="gramStart"/>
      <w:r w:rsidRPr="001221DF">
        <w:rPr>
          <w:rFonts w:cstheme="minorHAnsi"/>
          <w:szCs w:val="18"/>
          <w:lang w:val="es-CR"/>
        </w:rPr>
        <w:t>link</w:t>
      </w:r>
      <w:proofErr w:type="gramEnd"/>
      <w:r w:rsidRPr="001221DF">
        <w:rPr>
          <w:rFonts w:cstheme="minorHAnsi"/>
          <w:szCs w:val="18"/>
          <w:lang w:val="es-CR"/>
        </w:rPr>
        <w:t>:</w:t>
      </w:r>
      <w:r w:rsidR="00FE2304">
        <w:rPr>
          <w:rFonts w:cstheme="minorHAnsi"/>
          <w:szCs w:val="18"/>
          <w:lang w:val="es-CR"/>
        </w:rPr>
        <w:t xml:space="preserve"> </w:t>
      </w:r>
      <w:hyperlink r:id="rId35" w:history="1">
        <w:r w:rsidR="002A3F66" w:rsidRPr="00803367">
          <w:rPr>
            <w:rStyle w:val="Hipervnculo"/>
            <w:rFonts w:cstheme="minorHAnsi"/>
            <w:szCs w:val="18"/>
            <w:lang w:val="es-CR"/>
          </w:rPr>
          <w:t>https://www.digecog.gob.do/index.php/publicaciones/corte-semestral</w:t>
        </w:r>
      </w:hyperlink>
      <w:r w:rsidR="002A3F66">
        <w:rPr>
          <w:rFonts w:cstheme="minorHAnsi"/>
          <w:szCs w:val="18"/>
          <w:lang w:val="es-CR"/>
        </w:rPr>
        <w:t xml:space="preserve"> </w:t>
      </w:r>
      <w:r w:rsidRPr="001221DF">
        <w:rPr>
          <w:rFonts w:cstheme="minorHAnsi"/>
          <w:szCs w:val="18"/>
          <w:lang w:val="es-CR"/>
        </w:rPr>
        <w:t xml:space="preserve"> </w:t>
      </w:r>
    </w:p>
    <w:p w14:paraId="12E50CC1" w14:textId="524F5755" w:rsidR="00E90F6E" w:rsidRPr="001221DF" w:rsidRDefault="00E90F6E" w:rsidP="00E90F6E">
      <w:pPr>
        <w:ind w:right="900"/>
        <w:rPr>
          <w:rFonts w:cstheme="minorHAnsi"/>
          <w:szCs w:val="16"/>
        </w:rPr>
      </w:pPr>
      <w:r w:rsidRPr="001221DF">
        <w:rPr>
          <w:rFonts w:cstheme="minorHAnsi"/>
          <w:szCs w:val="16"/>
          <w:lang w:val="es-CR"/>
        </w:rPr>
        <w:t>Para el caso de la información financiera auditada de las distintas entidades en el alcance en la Cámara de Cuentas, no se identificaron informaciones disponibles para los años 20</w:t>
      </w:r>
      <w:r w:rsidR="00767772" w:rsidRPr="001221DF">
        <w:rPr>
          <w:rFonts w:cstheme="minorHAnsi"/>
          <w:szCs w:val="16"/>
          <w:lang w:val="es-CR"/>
        </w:rPr>
        <w:t>19</w:t>
      </w:r>
      <w:r w:rsidRPr="001221DF">
        <w:rPr>
          <w:rFonts w:cstheme="minorHAnsi"/>
          <w:szCs w:val="16"/>
          <w:lang w:val="es-CR"/>
        </w:rPr>
        <w:t xml:space="preserve"> y 20</w:t>
      </w:r>
      <w:r w:rsidR="00767772" w:rsidRPr="001221DF">
        <w:rPr>
          <w:rFonts w:cstheme="minorHAnsi"/>
          <w:szCs w:val="16"/>
          <w:lang w:val="es-CR"/>
        </w:rPr>
        <w:t>20</w:t>
      </w:r>
      <w:r w:rsidRPr="001221DF">
        <w:rPr>
          <w:rFonts w:cstheme="minorHAnsi"/>
          <w:szCs w:val="16"/>
          <w:lang w:val="es-CR"/>
        </w:rPr>
        <w:t>*.</w:t>
      </w:r>
    </w:p>
    <w:p w14:paraId="7826F43E" w14:textId="77777777" w:rsidR="00E90F6E" w:rsidRPr="001221DF" w:rsidRDefault="00E90F6E" w:rsidP="00E90F6E">
      <w:pPr>
        <w:spacing w:after="0" w:line="240" w:lineRule="auto"/>
        <w:ind w:right="2707"/>
        <w:rPr>
          <w:rFonts w:eastAsiaTheme="majorEastAsia" w:cstheme="minorHAnsi"/>
          <w:b/>
          <w:bCs/>
          <w:i/>
          <w:color w:val="43B02A"/>
          <w:szCs w:val="28"/>
          <w:lang w:val="es-CR"/>
        </w:rPr>
      </w:pPr>
      <w:r w:rsidRPr="001221DF">
        <w:rPr>
          <w:rFonts w:eastAsiaTheme="majorEastAsia" w:cstheme="minorHAnsi"/>
          <w:b/>
          <w:bCs/>
          <w:i/>
          <w:color w:val="43B02A"/>
          <w:szCs w:val="28"/>
          <w:lang w:val="es-CR"/>
        </w:rPr>
        <w:t>Alcance y Resultados de la Certificación de Datos y Saldos</w:t>
      </w:r>
    </w:p>
    <w:p w14:paraId="0974EE34" w14:textId="77777777" w:rsidR="00E90F6E" w:rsidRPr="001221DF" w:rsidRDefault="00E90F6E" w:rsidP="00E90F6E">
      <w:pPr>
        <w:spacing w:after="0" w:line="240" w:lineRule="auto"/>
        <w:ind w:right="2707"/>
        <w:rPr>
          <w:rFonts w:eastAsiaTheme="majorEastAsia" w:cstheme="minorHAnsi"/>
          <w:b/>
          <w:bCs/>
          <w:i/>
          <w:color w:val="43B02A"/>
          <w:szCs w:val="16"/>
          <w:lang w:val="es-CR"/>
        </w:rPr>
      </w:pPr>
    </w:p>
    <w:p w14:paraId="65E30825" w14:textId="1D87A810" w:rsidR="00E90F6E" w:rsidRPr="001221DF" w:rsidRDefault="00E90F6E" w:rsidP="00E90F6E">
      <w:pPr>
        <w:ind w:right="-180"/>
        <w:rPr>
          <w:rFonts w:cstheme="minorHAnsi"/>
          <w:szCs w:val="16"/>
          <w:lang w:val="es-CR"/>
        </w:rPr>
      </w:pPr>
      <w:r w:rsidRPr="001221DF">
        <w:rPr>
          <w:rFonts w:cstheme="minorHAnsi"/>
          <w:szCs w:val="16"/>
          <w:lang w:val="es-CR"/>
        </w:rPr>
        <w:t>En la nota guía No. 24</w:t>
      </w:r>
      <w:r w:rsidR="00FE2304">
        <w:rPr>
          <w:rFonts w:cstheme="minorHAnsi"/>
          <w:szCs w:val="16"/>
          <w:lang w:val="es-CR"/>
        </w:rPr>
        <w:t>,</w:t>
      </w:r>
      <w:r w:rsidRPr="001221DF">
        <w:rPr>
          <w:rFonts w:cstheme="minorHAnsi"/>
          <w:szCs w:val="16"/>
          <w:lang w:val="es-CR"/>
        </w:rPr>
        <w:t xml:space="preserve"> sobre garantías de la calidad de los datos, se indican los pasos que los Grupos Multipartícipes deben realizar con respecto a la garantía de calidad de los datos detallados debajo:</w:t>
      </w:r>
    </w:p>
    <w:p w14:paraId="51BC69AD" w14:textId="77777777" w:rsidR="00E90F6E" w:rsidRPr="001221DF" w:rsidRDefault="00E90F6E" w:rsidP="00E6006E">
      <w:pPr>
        <w:pStyle w:val="Prrafodelista"/>
        <w:numPr>
          <w:ilvl w:val="0"/>
          <w:numId w:val="30"/>
        </w:numPr>
        <w:autoSpaceDE w:val="0"/>
        <w:autoSpaceDN w:val="0"/>
        <w:adjustRightInd w:val="0"/>
        <w:spacing w:after="0" w:line="240" w:lineRule="auto"/>
        <w:rPr>
          <w:rFonts w:cstheme="minorHAnsi"/>
          <w:szCs w:val="16"/>
          <w:lang w:val="es-CR"/>
        </w:rPr>
      </w:pPr>
      <w:r w:rsidRPr="001221DF">
        <w:rPr>
          <w:rFonts w:cstheme="minorHAnsi"/>
          <w:szCs w:val="16"/>
          <w:lang w:val="es-CR"/>
        </w:rPr>
        <w:t>Revisar las prácticas de garantía y auditoria;</w:t>
      </w:r>
    </w:p>
    <w:p w14:paraId="442F03D0" w14:textId="77777777" w:rsidR="00E90F6E" w:rsidRPr="001221DF" w:rsidRDefault="00E90F6E" w:rsidP="00E6006E">
      <w:pPr>
        <w:pStyle w:val="Prrafodelista"/>
        <w:numPr>
          <w:ilvl w:val="0"/>
          <w:numId w:val="30"/>
        </w:numPr>
        <w:autoSpaceDE w:val="0"/>
        <w:autoSpaceDN w:val="0"/>
        <w:adjustRightInd w:val="0"/>
        <w:spacing w:after="0" w:line="240" w:lineRule="auto"/>
        <w:rPr>
          <w:rFonts w:cstheme="minorHAnsi"/>
          <w:szCs w:val="16"/>
          <w:lang w:val="es-CR"/>
        </w:rPr>
      </w:pPr>
      <w:r w:rsidRPr="001221DF">
        <w:rPr>
          <w:rFonts w:cstheme="minorHAnsi"/>
          <w:szCs w:val="16"/>
          <w:lang w:val="es-CR"/>
        </w:rPr>
        <w:t xml:space="preserve">Acordar las garantías a proporcionar por parte de las entidades declarantes al Administrador Independiente; </w:t>
      </w:r>
    </w:p>
    <w:p w14:paraId="5AB226F7" w14:textId="77777777" w:rsidR="00E90F6E" w:rsidRPr="001221DF" w:rsidRDefault="00E90F6E" w:rsidP="00E6006E">
      <w:pPr>
        <w:pStyle w:val="Prrafodelista"/>
        <w:numPr>
          <w:ilvl w:val="0"/>
          <w:numId w:val="30"/>
        </w:numPr>
        <w:autoSpaceDE w:val="0"/>
        <w:autoSpaceDN w:val="0"/>
        <w:adjustRightInd w:val="0"/>
        <w:spacing w:after="0" w:line="240" w:lineRule="auto"/>
        <w:rPr>
          <w:rFonts w:cstheme="minorHAnsi"/>
          <w:szCs w:val="16"/>
          <w:lang w:val="es-CR"/>
        </w:rPr>
      </w:pPr>
      <w:r w:rsidRPr="001221DF">
        <w:rPr>
          <w:rFonts w:cstheme="minorHAnsi"/>
          <w:szCs w:val="16"/>
          <w:lang w:val="es-CR"/>
        </w:rPr>
        <w:t xml:space="preserve">Documentar las deliberaciones del Grupo Multipartícipe y </w:t>
      </w:r>
    </w:p>
    <w:p w14:paraId="7F8DBADA" w14:textId="77777777" w:rsidR="00E90F6E" w:rsidRPr="001221DF" w:rsidRDefault="00E90F6E" w:rsidP="00E6006E">
      <w:pPr>
        <w:pStyle w:val="Prrafodelista"/>
        <w:numPr>
          <w:ilvl w:val="0"/>
          <w:numId w:val="30"/>
        </w:numPr>
        <w:autoSpaceDE w:val="0"/>
        <w:autoSpaceDN w:val="0"/>
        <w:adjustRightInd w:val="0"/>
        <w:spacing w:after="0" w:line="240" w:lineRule="auto"/>
        <w:rPr>
          <w:rFonts w:cstheme="minorHAnsi"/>
          <w:szCs w:val="16"/>
          <w:lang w:val="es-CR"/>
        </w:rPr>
      </w:pPr>
      <w:r w:rsidRPr="001221DF">
        <w:rPr>
          <w:rFonts w:cstheme="minorHAnsi"/>
          <w:szCs w:val="16"/>
          <w:lang w:val="es-CR"/>
        </w:rPr>
        <w:t>Evaluar el cumplimiento con los procedimientos de garantía de calidad y la importancia relativa de cualquier omisión.</w:t>
      </w:r>
    </w:p>
    <w:p w14:paraId="7B463753" w14:textId="77777777" w:rsidR="00E90F6E" w:rsidRPr="001221DF" w:rsidRDefault="00E90F6E" w:rsidP="00E90F6E">
      <w:pPr>
        <w:autoSpaceDE w:val="0"/>
        <w:autoSpaceDN w:val="0"/>
        <w:adjustRightInd w:val="0"/>
        <w:spacing w:after="0" w:line="240" w:lineRule="auto"/>
        <w:ind w:left="360"/>
        <w:rPr>
          <w:rFonts w:cstheme="minorHAnsi"/>
          <w:szCs w:val="16"/>
          <w:lang w:val="es-CR"/>
        </w:rPr>
      </w:pPr>
    </w:p>
    <w:p w14:paraId="4FC56E5A" w14:textId="3E28EB1E" w:rsidR="00E90F6E" w:rsidRPr="001221DF" w:rsidRDefault="00E90F6E" w:rsidP="00E90F6E">
      <w:pPr>
        <w:ind w:right="-180"/>
        <w:rPr>
          <w:rFonts w:cstheme="minorHAnsi"/>
          <w:szCs w:val="16"/>
          <w:lang w:val="es-CR"/>
        </w:rPr>
      </w:pPr>
      <w:r w:rsidRPr="001221DF">
        <w:rPr>
          <w:rFonts w:cstheme="minorHAnsi"/>
          <w:szCs w:val="16"/>
          <w:lang w:val="es-CR"/>
        </w:rPr>
        <w:t>La CNEITI-RD decidió que la certificación de la garantía de la calidad de datos y saldos se realizaría mediante el envío de una carta de confirmación escrita a los representantes de mayor jerarquía de las empresas extractivas y entidades gubernamentales en el alcance. La Tabla 14 “</w:t>
      </w:r>
      <w:r w:rsidRPr="001221DF">
        <w:rPr>
          <w:rFonts w:cstheme="minorHAnsi"/>
          <w:i/>
          <w:szCs w:val="16"/>
          <w:lang w:val="es-CR"/>
        </w:rPr>
        <w:t>Resultados Confirmación de la Garantía de Calidad de Datos”</w:t>
      </w:r>
      <w:r w:rsidRPr="001221DF">
        <w:rPr>
          <w:rFonts w:cstheme="minorHAnsi"/>
          <w:szCs w:val="16"/>
          <w:lang w:val="es-CR"/>
        </w:rPr>
        <w:t xml:space="preserve">, muestra el resultado del proceso de confirmación de la certificación de datos y saldos realizado por el AI. </w:t>
      </w:r>
    </w:p>
    <w:p w14:paraId="64274EA1" w14:textId="42D0A288" w:rsidR="00E90F6E" w:rsidRPr="001221DF" w:rsidRDefault="00E90F6E" w:rsidP="00E90F6E">
      <w:pPr>
        <w:ind w:right="-180"/>
        <w:rPr>
          <w:rFonts w:cstheme="minorHAnsi"/>
          <w:szCs w:val="16"/>
          <w:lang w:val="es-CR"/>
        </w:rPr>
      </w:pPr>
      <w:r w:rsidRPr="001221DF">
        <w:rPr>
          <w:rFonts w:cstheme="minorHAnsi"/>
          <w:szCs w:val="16"/>
          <w:lang w:val="es-CR"/>
        </w:rPr>
        <w:t>El AI realizó indagaciones con las empresas y entidades gubernamentales con la finalidad de conocer cuáles eran los procedimientos realizados por éstas, a fin de asegurarse de la fiabilidad de los datos suministrados (se realizaron minutas donde se resumen las indagaciones realizadas). En dichas reuniones, se indagó lo siguiente:</w:t>
      </w:r>
      <w:r w:rsidRPr="001221DF" w:rsidDel="005B78A7">
        <w:rPr>
          <w:rFonts w:cstheme="minorHAnsi"/>
          <w:szCs w:val="16"/>
          <w:lang w:val="es-CR"/>
        </w:rPr>
        <w:t xml:space="preserve"> </w:t>
      </w:r>
      <w:r w:rsidRPr="001221DF">
        <w:rPr>
          <w:rFonts w:cstheme="minorHAnsi"/>
          <w:szCs w:val="16"/>
          <w:lang w:val="es-CR"/>
        </w:rPr>
        <w:t xml:space="preserve">Sistemas contables utilizados por las empresas y entidades gubernamentales. </w:t>
      </w:r>
    </w:p>
    <w:p w14:paraId="530071D2" w14:textId="77777777" w:rsidR="00E90F6E" w:rsidRPr="001221DF" w:rsidRDefault="00E90F6E" w:rsidP="00E6006E">
      <w:pPr>
        <w:pStyle w:val="Prrafodelista"/>
        <w:numPr>
          <w:ilvl w:val="0"/>
          <w:numId w:val="29"/>
        </w:numPr>
        <w:spacing w:after="0" w:line="240" w:lineRule="auto"/>
        <w:ind w:right="-180"/>
        <w:rPr>
          <w:rFonts w:cstheme="minorHAnsi"/>
          <w:szCs w:val="16"/>
          <w:lang w:val="es-CR"/>
        </w:rPr>
      </w:pPr>
      <w:r w:rsidRPr="001221DF">
        <w:rPr>
          <w:rFonts w:cstheme="minorHAnsi"/>
          <w:szCs w:val="16"/>
          <w:lang w:val="es-CR"/>
        </w:rPr>
        <w:t>Procedimientos internos para asegurarse respecto de la exactitud e integridad de las informaciones.</w:t>
      </w:r>
    </w:p>
    <w:p w14:paraId="531B5E61" w14:textId="2B0F9A4F" w:rsidR="00E90F6E" w:rsidRDefault="00E90F6E" w:rsidP="00E6006E">
      <w:pPr>
        <w:pStyle w:val="Prrafodelista"/>
        <w:numPr>
          <w:ilvl w:val="0"/>
          <w:numId w:val="29"/>
        </w:numPr>
        <w:autoSpaceDE w:val="0"/>
        <w:autoSpaceDN w:val="0"/>
        <w:adjustRightInd w:val="0"/>
        <w:spacing w:after="0" w:line="240" w:lineRule="auto"/>
        <w:ind w:right="-180"/>
        <w:rPr>
          <w:rFonts w:cstheme="minorHAnsi"/>
          <w:szCs w:val="16"/>
          <w:lang w:val="es-CR"/>
        </w:rPr>
      </w:pPr>
      <w:r w:rsidRPr="001221DF">
        <w:rPr>
          <w:rFonts w:cstheme="minorHAnsi"/>
          <w:szCs w:val="16"/>
          <w:lang w:val="es-CR"/>
        </w:rPr>
        <w:t>Indagaciones sobre si la empresa y la entidad son auditadas por auditores independientes al 201</w:t>
      </w:r>
      <w:r w:rsidR="00767772" w:rsidRPr="001221DF">
        <w:rPr>
          <w:rFonts w:cstheme="minorHAnsi"/>
          <w:szCs w:val="16"/>
          <w:lang w:val="es-CR"/>
        </w:rPr>
        <w:t>9</w:t>
      </w:r>
      <w:r w:rsidRPr="001221DF">
        <w:rPr>
          <w:rFonts w:cstheme="minorHAnsi"/>
          <w:szCs w:val="16"/>
          <w:lang w:val="es-CR"/>
        </w:rPr>
        <w:t xml:space="preserve"> y 20</w:t>
      </w:r>
      <w:r w:rsidR="00767772" w:rsidRPr="001221DF">
        <w:rPr>
          <w:rFonts w:cstheme="minorHAnsi"/>
          <w:szCs w:val="16"/>
          <w:lang w:val="es-CR"/>
        </w:rPr>
        <w:t>20</w:t>
      </w:r>
      <w:r w:rsidRPr="001221DF">
        <w:rPr>
          <w:rFonts w:cstheme="minorHAnsi"/>
          <w:szCs w:val="16"/>
          <w:lang w:val="es-CR"/>
        </w:rPr>
        <w:t>.</w:t>
      </w:r>
    </w:p>
    <w:p w14:paraId="109F9235" w14:textId="77777777" w:rsidR="00F767B3" w:rsidRPr="001221DF" w:rsidRDefault="00F767B3" w:rsidP="00F767B3">
      <w:pPr>
        <w:pStyle w:val="Prrafodelista"/>
        <w:autoSpaceDE w:val="0"/>
        <w:autoSpaceDN w:val="0"/>
        <w:adjustRightInd w:val="0"/>
        <w:spacing w:after="0" w:line="240" w:lineRule="auto"/>
        <w:ind w:right="-180"/>
        <w:rPr>
          <w:rFonts w:cstheme="minorHAnsi"/>
          <w:szCs w:val="16"/>
          <w:lang w:val="es-CR"/>
        </w:rPr>
      </w:pPr>
    </w:p>
    <w:p w14:paraId="5C0087F4" w14:textId="6D0BB493" w:rsidR="00E90F6E" w:rsidRPr="001221DF" w:rsidRDefault="00E90F6E" w:rsidP="00E90F6E">
      <w:pPr>
        <w:autoSpaceDE w:val="0"/>
        <w:autoSpaceDN w:val="0"/>
        <w:adjustRightInd w:val="0"/>
        <w:spacing w:after="0" w:line="240" w:lineRule="auto"/>
        <w:ind w:right="-180"/>
        <w:rPr>
          <w:rFonts w:cstheme="minorHAnsi"/>
          <w:sz w:val="22"/>
          <w:lang w:val="es-CR"/>
        </w:rPr>
      </w:pPr>
      <w:r w:rsidRPr="001221DF">
        <w:rPr>
          <w:rFonts w:cstheme="minorHAnsi"/>
          <w:szCs w:val="16"/>
          <w:lang w:val="es-CR"/>
        </w:rPr>
        <w:t xml:space="preserve">Adicionalmente, </w:t>
      </w:r>
      <w:r w:rsidR="000A6462">
        <w:rPr>
          <w:rFonts w:cstheme="minorHAnsi"/>
          <w:lang w:val="es-CR"/>
        </w:rPr>
        <w:t>Deloitte</w:t>
      </w:r>
      <w:r w:rsidRPr="001221DF">
        <w:rPr>
          <w:rFonts w:cstheme="minorHAnsi"/>
          <w:szCs w:val="16"/>
          <w:lang w:val="es-CR"/>
        </w:rPr>
        <w:t xml:space="preserve"> solicitó la certificación de calidad de los datos donde un funcionario de alto rango de la compañía o del gobierno de cada entidad declarante certifique que el formulario de presentación de información es completo y exacto</w:t>
      </w:r>
      <w:r w:rsidRPr="001221DF">
        <w:rPr>
          <w:rFonts w:cstheme="minorHAnsi"/>
          <w:sz w:val="22"/>
          <w:lang w:val="es-CR"/>
        </w:rPr>
        <w:t>.</w:t>
      </w:r>
    </w:p>
    <w:p w14:paraId="1B6C77E1" w14:textId="77777777" w:rsidR="00E90F6E" w:rsidRPr="001221DF" w:rsidRDefault="00E90F6E" w:rsidP="00E90F6E">
      <w:pPr>
        <w:autoSpaceDE w:val="0"/>
        <w:autoSpaceDN w:val="0"/>
        <w:adjustRightInd w:val="0"/>
        <w:spacing w:after="0" w:line="240" w:lineRule="auto"/>
        <w:ind w:right="-180"/>
        <w:rPr>
          <w:rFonts w:cstheme="minorHAnsi"/>
          <w:sz w:val="6"/>
          <w:szCs w:val="6"/>
          <w:lang w:val="es-CR"/>
        </w:rPr>
      </w:pPr>
    </w:p>
    <w:p w14:paraId="2B3FBD38" w14:textId="77777777" w:rsidR="00E90F6E" w:rsidRPr="001221DF" w:rsidRDefault="00E90F6E" w:rsidP="00E90F6E">
      <w:pPr>
        <w:autoSpaceDE w:val="0"/>
        <w:autoSpaceDN w:val="0"/>
        <w:adjustRightInd w:val="0"/>
        <w:spacing w:after="0" w:line="240" w:lineRule="auto"/>
        <w:ind w:right="-180"/>
        <w:rPr>
          <w:rFonts w:cstheme="minorHAnsi"/>
          <w:sz w:val="12"/>
          <w:szCs w:val="12"/>
          <w:lang w:val="es-CR"/>
        </w:rPr>
      </w:pPr>
      <w:r w:rsidRPr="001221DF">
        <w:rPr>
          <w:rFonts w:cstheme="minorHAnsi"/>
          <w:sz w:val="12"/>
          <w:szCs w:val="12"/>
          <w:lang w:val="es-CR"/>
        </w:rPr>
        <w:t>* Ver información disponible en Cámara de Cuentas en los siguientes enlaces:</w:t>
      </w:r>
    </w:p>
    <w:p w14:paraId="474AD5F3" w14:textId="77777777" w:rsidR="00E90F6E" w:rsidRPr="001221DF" w:rsidRDefault="00E90F6E" w:rsidP="00E90F6E">
      <w:pPr>
        <w:autoSpaceDE w:val="0"/>
        <w:autoSpaceDN w:val="0"/>
        <w:adjustRightInd w:val="0"/>
        <w:spacing w:after="0" w:line="240" w:lineRule="auto"/>
        <w:ind w:right="-180"/>
        <w:rPr>
          <w:rFonts w:cstheme="minorHAnsi"/>
          <w:sz w:val="12"/>
          <w:szCs w:val="12"/>
          <w:lang w:val="es-CR"/>
        </w:rPr>
      </w:pPr>
    </w:p>
    <w:p w14:paraId="1CFEA57E" w14:textId="77777777" w:rsidR="00E90F6E" w:rsidRPr="001221DF" w:rsidRDefault="00E90F6E" w:rsidP="00E90F6E">
      <w:pPr>
        <w:autoSpaceDE w:val="0"/>
        <w:autoSpaceDN w:val="0"/>
        <w:adjustRightInd w:val="0"/>
        <w:spacing w:after="0" w:line="240" w:lineRule="auto"/>
        <w:ind w:right="-180"/>
        <w:rPr>
          <w:rFonts w:cstheme="minorHAnsi"/>
          <w:sz w:val="10"/>
          <w:szCs w:val="10"/>
          <w:lang w:val="es-CR"/>
        </w:rPr>
      </w:pPr>
      <w:r w:rsidRPr="001221DF">
        <w:rPr>
          <w:rFonts w:cstheme="minorHAnsi"/>
          <w:b/>
          <w:sz w:val="10"/>
          <w:szCs w:val="10"/>
          <w:lang w:val="es-CR"/>
        </w:rPr>
        <w:t>DGII:</w:t>
      </w:r>
      <w:hyperlink r:id="rId36" w:history="1">
        <w:r w:rsidRPr="001221DF">
          <w:rPr>
            <w:rStyle w:val="Hipervnculo"/>
            <w:rFonts w:cstheme="minorHAnsi"/>
            <w:sz w:val="10"/>
            <w:szCs w:val="10"/>
            <w:lang w:val="es-CR"/>
          </w:rPr>
          <w:t>https://portal.camaradecuentas.gob.do/index.php/auditorias-realizadas-por-categoria/instituciones-autonomas-y-descentralizadas/category/274-la-direccion-general-de-impuestos-internos-dgii.html</w:t>
        </w:r>
      </w:hyperlink>
    </w:p>
    <w:p w14:paraId="701FA0EC" w14:textId="77777777" w:rsidR="00E90F6E" w:rsidRPr="001221DF" w:rsidRDefault="00E90F6E" w:rsidP="00E90F6E">
      <w:pPr>
        <w:autoSpaceDE w:val="0"/>
        <w:autoSpaceDN w:val="0"/>
        <w:adjustRightInd w:val="0"/>
        <w:spacing w:after="0" w:line="240" w:lineRule="auto"/>
        <w:jc w:val="both"/>
        <w:rPr>
          <w:rFonts w:cstheme="minorHAnsi"/>
          <w:sz w:val="10"/>
          <w:szCs w:val="10"/>
          <w:lang w:val="es-CR"/>
        </w:rPr>
      </w:pPr>
      <w:r w:rsidRPr="001221DF">
        <w:rPr>
          <w:rFonts w:cstheme="minorHAnsi"/>
          <w:b/>
          <w:sz w:val="10"/>
          <w:szCs w:val="10"/>
          <w:lang w:val="es-CR"/>
        </w:rPr>
        <w:t>DGA:</w:t>
      </w:r>
      <w:hyperlink r:id="rId37" w:history="1">
        <w:r w:rsidRPr="001221DF">
          <w:rPr>
            <w:rStyle w:val="Hipervnculo"/>
            <w:rFonts w:cstheme="minorHAnsi"/>
            <w:sz w:val="10"/>
            <w:szCs w:val="10"/>
          </w:rPr>
          <w:t>https://portal.camaradecuentas.gob.do/index.php/auditorias-realizadas-por-categoria/administracion-publica-central/category/587-direccion-general-de-aduanas.html</w:t>
        </w:r>
      </w:hyperlink>
    </w:p>
    <w:p w14:paraId="086D68E3" w14:textId="77777777" w:rsidR="00E90F6E" w:rsidRPr="001221DF" w:rsidRDefault="00E90F6E" w:rsidP="00E90F6E">
      <w:pPr>
        <w:autoSpaceDE w:val="0"/>
        <w:autoSpaceDN w:val="0"/>
        <w:adjustRightInd w:val="0"/>
        <w:spacing w:after="0" w:line="240" w:lineRule="auto"/>
        <w:jc w:val="both"/>
        <w:rPr>
          <w:rFonts w:cstheme="minorHAnsi"/>
          <w:sz w:val="10"/>
          <w:szCs w:val="10"/>
          <w:lang w:val="es-CR"/>
        </w:rPr>
      </w:pPr>
      <w:r w:rsidRPr="001221DF">
        <w:rPr>
          <w:rFonts w:cstheme="minorHAnsi"/>
          <w:b/>
          <w:sz w:val="10"/>
          <w:szCs w:val="10"/>
          <w:lang w:val="es-CR"/>
        </w:rPr>
        <w:t>TN:</w:t>
      </w:r>
      <w:hyperlink r:id="rId38" w:history="1">
        <w:r w:rsidRPr="001221DF">
          <w:rPr>
            <w:rStyle w:val="Hipervnculo"/>
            <w:rFonts w:cstheme="minorHAnsi"/>
            <w:sz w:val="10"/>
            <w:szCs w:val="10"/>
            <w:lang w:val="es-CR"/>
          </w:rPr>
          <w:t>https://portal.camaradecuentas.gob.do/index.php/auditorias-realizadas-por-categoria/administracion-publica-central/category/121-tesoreria-nacional-de-la-republica.html</w:t>
        </w:r>
      </w:hyperlink>
    </w:p>
    <w:p w14:paraId="685D7659" w14:textId="77777777" w:rsidR="00E90F6E" w:rsidRPr="001221DF" w:rsidRDefault="00E90F6E" w:rsidP="00E90F6E">
      <w:pPr>
        <w:autoSpaceDE w:val="0"/>
        <w:autoSpaceDN w:val="0"/>
        <w:adjustRightInd w:val="0"/>
        <w:spacing w:after="0" w:line="240" w:lineRule="auto"/>
        <w:jc w:val="both"/>
        <w:rPr>
          <w:rStyle w:val="Hipervnculo"/>
          <w:rFonts w:cstheme="minorHAnsi"/>
          <w:sz w:val="10"/>
          <w:szCs w:val="10"/>
          <w:lang w:val="es-CR"/>
        </w:rPr>
      </w:pPr>
      <w:r w:rsidRPr="001221DF">
        <w:rPr>
          <w:rFonts w:cstheme="minorHAnsi"/>
          <w:b/>
          <w:sz w:val="10"/>
          <w:szCs w:val="10"/>
          <w:lang w:val="es-CR"/>
        </w:rPr>
        <w:t>MEM:</w:t>
      </w:r>
      <w:hyperlink r:id="rId39" w:history="1">
        <w:r w:rsidRPr="001221DF">
          <w:rPr>
            <w:rStyle w:val="Hipervnculo"/>
            <w:rFonts w:cstheme="minorHAnsi"/>
            <w:sz w:val="10"/>
            <w:szCs w:val="10"/>
            <w:lang w:val="es-CR"/>
          </w:rPr>
          <w:t>https://portal.camaradecuentas.gob.do/index.php/auditorias-realizadas-por-categoria/administracion-publica-central/category/703-ministerio-de-energia-y-minas-mem.html</w:t>
        </w:r>
      </w:hyperlink>
    </w:p>
    <w:p w14:paraId="649222C6" w14:textId="77777777" w:rsidR="00E90F6E" w:rsidRPr="001221DF" w:rsidRDefault="00E90F6E" w:rsidP="00E90F6E">
      <w:pPr>
        <w:autoSpaceDE w:val="0"/>
        <w:autoSpaceDN w:val="0"/>
        <w:adjustRightInd w:val="0"/>
        <w:spacing w:after="0" w:line="240" w:lineRule="auto"/>
        <w:jc w:val="both"/>
        <w:rPr>
          <w:rStyle w:val="Hipervnculo"/>
          <w:rFonts w:cstheme="minorHAnsi"/>
          <w:sz w:val="10"/>
          <w:szCs w:val="10"/>
          <w:lang w:val="es-CR"/>
        </w:rPr>
      </w:pPr>
    </w:p>
    <w:p w14:paraId="554CFC17" w14:textId="7FADF843" w:rsidR="00E90F6E" w:rsidRPr="001221DF" w:rsidRDefault="00E90F6E" w:rsidP="00E90F6E">
      <w:pPr>
        <w:autoSpaceDE w:val="0"/>
        <w:autoSpaceDN w:val="0"/>
        <w:adjustRightInd w:val="0"/>
        <w:spacing w:after="0" w:line="240" w:lineRule="auto"/>
        <w:jc w:val="both"/>
        <w:rPr>
          <w:rStyle w:val="Hipervnculo"/>
          <w:rFonts w:cstheme="minorHAnsi"/>
          <w:sz w:val="10"/>
          <w:szCs w:val="10"/>
          <w:lang w:val="es-CR"/>
        </w:rPr>
      </w:pPr>
    </w:p>
    <w:p w14:paraId="501A21DE" w14:textId="77777777" w:rsidR="00767772" w:rsidRPr="001221DF" w:rsidRDefault="00767772" w:rsidP="00E90F6E">
      <w:pPr>
        <w:autoSpaceDE w:val="0"/>
        <w:autoSpaceDN w:val="0"/>
        <w:adjustRightInd w:val="0"/>
        <w:spacing w:after="0" w:line="240" w:lineRule="auto"/>
        <w:jc w:val="both"/>
        <w:rPr>
          <w:rStyle w:val="Hipervnculo"/>
          <w:rFonts w:cstheme="minorHAnsi"/>
          <w:sz w:val="10"/>
          <w:szCs w:val="10"/>
          <w:lang w:val="es-CR"/>
        </w:rPr>
      </w:pPr>
    </w:p>
    <w:p w14:paraId="056FE95B" w14:textId="0F92078D" w:rsidR="007B185A" w:rsidRPr="001221DF" w:rsidRDefault="007B185A">
      <w:pPr>
        <w:spacing w:after="200" w:line="276" w:lineRule="auto"/>
        <w:rPr>
          <w:rStyle w:val="Hipervnculo"/>
          <w:rFonts w:cstheme="minorHAnsi"/>
          <w:sz w:val="10"/>
          <w:szCs w:val="10"/>
          <w:lang w:val="es-CR"/>
        </w:rPr>
      </w:pPr>
      <w:r w:rsidRPr="001221DF">
        <w:rPr>
          <w:rStyle w:val="Hipervnculo"/>
          <w:rFonts w:cstheme="minorHAnsi"/>
          <w:sz w:val="10"/>
          <w:szCs w:val="10"/>
          <w:lang w:val="es-CR"/>
        </w:rPr>
        <w:br w:type="page"/>
      </w:r>
    </w:p>
    <w:p w14:paraId="31580A39" w14:textId="21F322E0" w:rsidR="00E90F6E" w:rsidRPr="001221DF" w:rsidRDefault="00767772" w:rsidP="00E90F6E">
      <w:pPr>
        <w:pStyle w:val="Tabletitle"/>
        <w:rPr>
          <w:rFonts w:cstheme="minorHAnsi"/>
          <w:lang w:val="es-CR"/>
        </w:rPr>
      </w:pPr>
      <w:r w:rsidRPr="001221DF">
        <w:rPr>
          <w:rFonts w:cstheme="minorHAnsi"/>
          <w:lang w:val="es-CR"/>
        </w:rPr>
        <w:lastRenderedPageBreak/>
        <w:t>Cuadro</w:t>
      </w:r>
      <w:r w:rsidR="00E90F6E" w:rsidRPr="001221DF">
        <w:rPr>
          <w:rFonts w:cstheme="minorHAnsi"/>
          <w:lang w:val="es-CR"/>
        </w:rPr>
        <w:t xml:space="preserve"> 14:  Resultados Confirmación de la Garantía de Calidad de Datos</w:t>
      </w:r>
    </w:p>
    <w:p w14:paraId="198CEF19" w14:textId="77777777" w:rsidR="00E90F6E" w:rsidRPr="001221DF" w:rsidRDefault="00E90F6E" w:rsidP="00E90F6E">
      <w:pPr>
        <w:pStyle w:val="Tabletitle"/>
        <w:rPr>
          <w:rFonts w:cstheme="minorHAnsi"/>
          <w:lang w:val="es-CR"/>
        </w:rPr>
      </w:pPr>
    </w:p>
    <w:tbl>
      <w:tblPr>
        <w:tblStyle w:val="Style2"/>
        <w:tblW w:w="9781" w:type="dxa"/>
        <w:tblLook w:val="04A0" w:firstRow="1" w:lastRow="0" w:firstColumn="1" w:lastColumn="0" w:noHBand="0" w:noVBand="1"/>
      </w:tblPr>
      <w:tblGrid>
        <w:gridCol w:w="3690"/>
        <w:gridCol w:w="2063"/>
        <w:gridCol w:w="277"/>
        <w:gridCol w:w="1976"/>
        <w:gridCol w:w="274"/>
        <w:gridCol w:w="1501"/>
      </w:tblGrid>
      <w:tr w:rsidR="00E90F6E" w:rsidRPr="001221DF" w14:paraId="3FE951BE" w14:textId="77777777" w:rsidTr="00D21BBE">
        <w:trPr>
          <w:cnfStyle w:val="100000000000" w:firstRow="1" w:lastRow="0" w:firstColumn="0" w:lastColumn="0" w:oddVBand="0" w:evenVBand="0" w:oddHBand="0" w:evenHBand="0" w:firstRowFirstColumn="0" w:firstRowLastColumn="0" w:lastRowFirstColumn="0" w:lastRowLastColumn="0"/>
          <w:trHeight w:val="233"/>
        </w:trPr>
        <w:tc>
          <w:tcPr>
            <w:tcW w:w="3690" w:type="dxa"/>
            <w:tcBorders>
              <w:bottom w:val="single" w:sz="4" w:space="0" w:color="auto"/>
            </w:tcBorders>
            <w:shd w:val="clear" w:color="auto" w:fill="86BC25" w:themeFill="accent1"/>
            <w:noWrap/>
            <w:hideMark/>
          </w:tcPr>
          <w:p w14:paraId="4EBD4302" w14:textId="77777777" w:rsidR="00E90F6E" w:rsidRPr="0020424B" w:rsidRDefault="00E90F6E" w:rsidP="000C1DF1">
            <w:pPr>
              <w:spacing w:after="0" w:line="240" w:lineRule="auto"/>
              <w:jc w:val="center"/>
              <w:rPr>
                <w:rFonts w:eastAsia="Times New Roman" w:cstheme="minorHAnsi"/>
                <w:b/>
                <w:bCs/>
                <w:color w:val="FFFFFF" w:themeColor="background1"/>
                <w:sz w:val="16"/>
                <w:szCs w:val="16"/>
                <w:lang w:val="es-CR"/>
              </w:rPr>
            </w:pPr>
          </w:p>
        </w:tc>
        <w:tc>
          <w:tcPr>
            <w:tcW w:w="2063" w:type="dxa"/>
            <w:tcBorders>
              <w:bottom w:val="single" w:sz="4" w:space="0" w:color="auto"/>
            </w:tcBorders>
            <w:shd w:val="clear" w:color="auto" w:fill="86BC25" w:themeFill="accent1"/>
            <w:vAlign w:val="center"/>
            <w:hideMark/>
          </w:tcPr>
          <w:p w14:paraId="4DC09505" w14:textId="77777777" w:rsidR="00E90F6E" w:rsidRPr="0020424B" w:rsidRDefault="00E90F6E" w:rsidP="000C1DF1">
            <w:pPr>
              <w:spacing w:after="0" w:line="240" w:lineRule="auto"/>
              <w:jc w:val="center"/>
              <w:rPr>
                <w:rFonts w:eastAsia="Times New Roman" w:cstheme="minorHAnsi"/>
                <w:b/>
                <w:bCs/>
                <w:color w:val="FFFFFF" w:themeColor="background1"/>
                <w:sz w:val="16"/>
                <w:szCs w:val="16"/>
                <w:lang w:val="es-CR"/>
              </w:rPr>
            </w:pPr>
            <w:r w:rsidRPr="0020424B">
              <w:rPr>
                <w:rFonts w:eastAsia="Times New Roman" w:cstheme="minorHAnsi"/>
                <w:b/>
                <w:bCs/>
                <w:color w:val="FFFFFF" w:themeColor="background1"/>
                <w:sz w:val="16"/>
                <w:szCs w:val="16"/>
                <w:lang w:val="es-CR"/>
              </w:rPr>
              <w:t>Fue enviada la Certificación Garantía Calidad Datos?</w:t>
            </w:r>
          </w:p>
        </w:tc>
        <w:tc>
          <w:tcPr>
            <w:tcW w:w="277" w:type="dxa"/>
            <w:tcBorders>
              <w:bottom w:val="single" w:sz="4" w:space="0" w:color="auto"/>
            </w:tcBorders>
            <w:shd w:val="clear" w:color="auto" w:fill="86BC25" w:themeFill="accent1"/>
            <w:noWrap/>
            <w:vAlign w:val="center"/>
            <w:hideMark/>
          </w:tcPr>
          <w:p w14:paraId="7021ACDE" w14:textId="77777777" w:rsidR="00E90F6E" w:rsidRPr="0020424B" w:rsidRDefault="00E90F6E" w:rsidP="000C1DF1">
            <w:pPr>
              <w:spacing w:after="0" w:line="240" w:lineRule="auto"/>
              <w:jc w:val="center"/>
              <w:rPr>
                <w:rFonts w:eastAsia="Times New Roman" w:cstheme="minorHAnsi"/>
                <w:color w:val="FFFFFF" w:themeColor="background1"/>
                <w:sz w:val="16"/>
                <w:szCs w:val="16"/>
                <w:lang w:val="es-CR"/>
              </w:rPr>
            </w:pPr>
          </w:p>
        </w:tc>
        <w:tc>
          <w:tcPr>
            <w:tcW w:w="1976" w:type="dxa"/>
            <w:tcBorders>
              <w:bottom w:val="single" w:sz="4" w:space="0" w:color="auto"/>
            </w:tcBorders>
            <w:shd w:val="clear" w:color="auto" w:fill="86BC25" w:themeFill="accent1"/>
            <w:vAlign w:val="center"/>
            <w:hideMark/>
          </w:tcPr>
          <w:p w14:paraId="56F1A87F" w14:textId="77777777" w:rsidR="00E90F6E" w:rsidRPr="0020424B" w:rsidRDefault="00E90F6E" w:rsidP="000C1DF1">
            <w:pPr>
              <w:spacing w:after="0" w:line="240" w:lineRule="auto"/>
              <w:jc w:val="center"/>
              <w:rPr>
                <w:rFonts w:eastAsia="Times New Roman" w:cstheme="minorHAnsi"/>
                <w:b/>
                <w:bCs/>
                <w:color w:val="FFFFFF" w:themeColor="background1"/>
                <w:sz w:val="16"/>
                <w:szCs w:val="16"/>
                <w:lang w:val="es-CR"/>
              </w:rPr>
            </w:pPr>
            <w:r w:rsidRPr="0020424B">
              <w:rPr>
                <w:rFonts w:eastAsia="Times New Roman" w:cstheme="minorHAnsi"/>
                <w:b/>
                <w:bCs/>
                <w:color w:val="FFFFFF" w:themeColor="background1"/>
                <w:sz w:val="16"/>
                <w:szCs w:val="16"/>
                <w:lang w:val="es-CR"/>
              </w:rPr>
              <w:t>Fecha de envío</w:t>
            </w:r>
          </w:p>
        </w:tc>
        <w:tc>
          <w:tcPr>
            <w:tcW w:w="274" w:type="dxa"/>
            <w:tcBorders>
              <w:bottom w:val="single" w:sz="4" w:space="0" w:color="auto"/>
            </w:tcBorders>
            <w:shd w:val="clear" w:color="auto" w:fill="86BC25" w:themeFill="accent1"/>
            <w:noWrap/>
            <w:vAlign w:val="center"/>
            <w:hideMark/>
          </w:tcPr>
          <w:p w14:paraId="0FDA070D" w14:textId="77777777" w:rsidR="00E90F6E" w:rsidRPr="0020424B" w:rsidRDefault="00E90F6E" w:rsidP="000C1DF1">
            <w:pPr>
              <w:spacing w:after="0" w:line="240" w:lineRule="auto"/>
              <w:jc w:val="center"/>
              <w:rPr>
                <w:rFonts w:eastAsia="Times New Roman" w:cstheme="minorHAnsi"/>
                <w:color w:val="FFFFFF" w:themeColor="background1"/>
                <w:sz w:val="16"/>
                <w:szCs w:val="16"/>
                <w:lang w:val="es-CR"/>
              </w:rPr>
            </w:pPr>
          </w:p>
        </w:tc>
        <w:tc>
          <w:tcPr>
            <w:tcW w:w="1501" w:type="dxa"/>
            <w:tcBorders>
              <w:bottom w:val="single" w:sz="4" w:space="0" w:color="auto"/>
            </w:tcBorders>
            <w:shd w:val="clear" w:color="auto" w:fill="86BC25" w:themeFill="accent1"/>
            <w:vAlign w:val="center"/>
            <w:hideMark/>
          </w:tcPr>
          <w:p w14:paraId="3A4D3B50" w14:textId="77777777" w:rsidR="00E90F6E" w:rsidRPr="0020424B" w:rsidRDefault="00E90F6E" w:rsidP="000C1DF1">
            <w:pPr>
              <w:spacing w:after="0" w:line="240" w:lineRule="auto"/>
              <w:jc w:val="center"/>
              <w:rPr>
                <w:rFonts w:eastAsia="Times New Roman" w:cstheme="minorHAnsi"/>
                <w:b/>
                <w:bCs/>
                <w:color w:val="FFFFFF" w:themeColor="background1"/>
                <w:sz w:val="16"/>
                <w:szCs w:val="16"/>
                <w:lang w:val="es-CR"/>
              </w:rPr>
            </w:pPr>
            <w:r w:rsidRPr="0020424B">
              <w:rPr>
                <w:rFonts w:eastAsia="Times New Roman" w:cstheme="minorHAnsi"/>
                <w:b/>
                <w:bCs/>
                <w:color w:val="FFFFFF" w:themeColor="background1"/>
                <w:sz w:val="16"/>
                <w:szCs w:val="16"/>
                <w:lang w:val="es-CR"/>
              </w:rPr>
              <w:t>Recibida de parte de la Entidad Gubernamental y/o Empresa</w:t>
            </w:r>
          </w:p>
        </w:tc>
      </w:tr>
      <w:tr w:rsidR="00E90F6E" w:rsidRPr="001221DF" w14:paraId="64BF13C6" w14:textId="77777777" w:rsidTr="00D21BBE">
        <w:trPr>
          <w:trHeight w:val="313"/>
        </w:trPr>
        <w:tc>
          <w:tcPr>
            <w:tcW w:w="3690" w:type="dxa"/>
            <w:tcBorders>
              <w:top w:val="single" w:sz="4" w:space="0" w:color="auto"/>
            </w:tcBorders>
            <w:noWrap/>
            <w:vAlign w:val="center"/>
            <w:hideMark/>
          </w:tcPr>
          <w:p w14:paraId="74F1AC27" w14:textId="77777777" w:rsidR="00E90F6E" w:rsidRPr="001221DF" w:rsidRDefault="00E90F6E" w:rsidP="000C1DF1">
            <w:pPr>
              <w:spacing w:after="0" w:line="240" w:lineRule="auto"/>
              <w:rPr>
                <w:rFonts w:eastAsia="Times New Roman" w:cstheme="minorHAnsi"/>
                <w:b/>
                <w:bCs/>
                <w:color w:val="FFFFFF"/>
                <w:sz w:val="16"/>
                <w:szCs w:val="16"/>
                <w:lang w:val="es-CR"/>
              </w:rPr>
            </w:pPr>
            <w:r w:rsidRPr="001221DF">
              <w:rPr>
                <w:rFonts w:eastAsia="Times New Roman" w:cstheme="minorHAnsi"/>
                <w:b/>
                <w:bCs/>
                <w:sz w:val="16"/>
                <w:szCs w:val="16"/>
                <w:lang w:val="es-CR"/>
              </w:rPr>
              <w:t>Empresa Extractivas en el alcance</w:t>
            </w:r>
          </w:p>
        </w:tc>
        <w:tc>
          <w:tcPr>
            <w:tcW w:w="2063" w:type="dxa"/>
            <w:tcBorders>
              <w:top w:val="single" w:sz="4" w:space="0" w:color="auto"/>
            </w:tcBorders>
            <w:vAlign w:val="center"/>
            <w:hideMark/>
          </w:tcPr>
          <w:p w14:paraId="766654F7" w14:textId="77777777" w:rsidR="00E90F6E" w:rsidRPr="001221DF" w:rsidRDefault="00E90F6E" w:rsidP="000C1DF1">
            <w:pPr>
              <w:spacing w:after="0" w:line="240" w:lineRule="auto"/>
              <w:jc w:val="center"/>
              <w:rPr>
                <w:rFonts w:eastAsia="Times New Roman" w:cstheme="minorHAnsi"/>
                <w:sz w:val="16"/>
                <w:szCs w:val="16"/>
                <w:lang w:val="es-CR"/>
              </w:rPr>
            </w:pPr>
          </w:p>
        </w:tc>
        <w:tc>
          <w:tcPr>
            <w:tcW w:w="277" w:type="dxa"/>
            <w:tcBorders>
              <w:top w:val="single" w:sz="4" w:space="0" w:color="auto"/>
            </w:tcBorders>
            <w:noWrap/>
            <w:vAlign w:val="center"/>
            <w:hideMark/>
          </w:tcPr>
          <w:p w14:paraId="4ED69139" w14:textId="77777777" w:rsidR="00E90F6E" w:rsidRPr="001221DF" w:rsidRDefault="00E90F6E" w:rsidP="000C1DF1">
            <w:pPr>
              <w:spacing w:after="0" w:line="240" w:lineRule="auto"/>
              <w:jc w:val="center"/>
              <w:rPr>
                <w:rFonts w:eastAsia="Times New Roman" w:cstheme="minorHAnsi"/>
                <w:sz w:val="16"/>
                <w:szCs w:val="16"/>
                <w:lang w:val="es-CR"/>
              </w:rPr>
            </w:pPr>
          </w:p>
        </w:tc>
        <w:tc>
          <w:tcPr>
            <w:tcW w:w="1976" w:type="dxa"/>
            <w:tcBorders>
              <w:top w:val="single" w:sz="4" w:space="0" w:color="auto"/>
            </w:tcBorders>
            <w:vAlign w:val="center"/>
            <w:hideMark/>
          </w:tcPr>
          <w:p w14:paraId="188E1D8A" w14:textId="77777777" w:rsidR="00E90F6E" w:rsidRPr="001221DF" w:rsidRDefault="00E90F6E" w:rsidP="000C1DF1">
            <w:pPr>
              <w:spacing w:after="0" w:line="240" w:lineRule="auto"/>
              <w:jc w:val="center"/>
              <w:rPr>
                <w:rFonts w:eastAsia="Times New Roman" w:cstheme="minorHAnsi"/>
                <w:sz w:val="16"/>
                <w:szCs w:val="16"/>
                <w:lang w:val="es-CR"/>
              </w:rPr>
            </w:pPr>
          </w:p>
        </w:tc>
        <w:tc>
          <w:tcPr>
            <w:tcW w:w="274" w:type="dxa"/>
            <w:tcBorders>
              <w:top w:val="single" w:sz="4" w:space="0" w:color="auto"/>
            </w:tcBorders>
            <w:noWrap/>
            <w:vAlign w:val="center"/>
            <w:hideMark/>
          </w:tcPr>
          <w:p w14:paraId="1F0FE4D7" w14:textId="77777777" w:rsidR="00E90F6E" w:rsidRPr="001221DF" w:rsidRDefault="00E90F6E" w:rsidP="000C1DF1">
            <w:pPr>
              <w:spacing w:after="0" w:line="240" w:lineRule="auto"/>
              <w:jc w:val="center"/>
              <w:rPr>
                <w:rFonts w:eastAsia="Times New Roman" w:cstheme="minorHAnsi"/>
                <w:sz w:val="16"/>
                <w:szCs w:val="16"/>
                <w:lang w:val="es-CR"/>
              </w:rPr>
            </w:pPr>
          </w:p>
        </w:tc>
        <w:tc>
          <w:tcPr>
            <w:tcW w:w="1501" w:type="dxa"/>
            <w:tcBorders>
              <w:top w:val="single" w:sz="4" w:space="0" w:color="auto"/>
            </w:tcBorders>
            <w:vAlign w:val="center"/>
            <w:hideMark/>
          </w:tcPr>
          <w:p w14:paraId="3FCADE4D" w14:textId="77777777" w:rsidR="00E90F6E" w:rsidRPr="001221DF" w:rsidRDefault="00E90F6E" w:rsidP="000C1DF1">
            <w:pPr>
              <w:spacing w:after="0" w:line="240" w:lineRule="auto"/>
              <w:jc w:val="center"/>
              <w:rPr>
                <w:rFonts w:eastAsia="Times New Roman" w:cstheme="minorHAnsi"/>
                <w:sz w:val="16"/>
                <w:szCs w:val="16"/>
                <w:lang w:val="es-CR"/>
              </w:rPr>
            </w:pPr>
          </w:p>
        </w:tc>
      </w:tr>
      <w:tr w:rsidR="00E90F6E" w:rsidRPr="001221DF" w14:paraId="48C8023E" w14:textId="77777777" w:rsidTr="00D21BBE">
        <w:trPr>
          <w:cnfStyle w:val="000000010000" w:firstRow="0" w:lastRow="0" w:firstColumn="0" w:lastColumn="0" w:oddVBand="0" w:evenVBand="0" w:oddHBand="0" w:evenHBand="1" w:firstRowFirstColumn="0" w:firstRowLastColumn="0" w:lastRowFirstColumn="0" w:lastRowLastColumn="0"/>
          <w:trHeight w:val="313"/>
        </w:trPr>
        <w:tc>
          <w:tcPr>
            <w:tcW w:w="3690" w:type="dxa"/>
            <w:shd w:val="clear" w:color="auto" w:fill="auto"/>
            <w:vAlign w:val="center"/>
            <w:hideMark/>
          </w:tcPr>
          <w:p w14:paraId="1166910A" w14:textId="24C87D97" w:rsidR="00E90F6E" w:rsidRPr="001221DF" w:rsidRDefault="005E7109" w:rsidP="000C1DF1">
            <w:pPr>
              <w:spacing w:after="0" w:line="240" w:lineRule="auto"/>
              <w:rPr>
                <w:rFonts w:eastAsia="Times New Roman" w:cstheme="minorHAnsi"/>
                <w:color w:val="000000"/>
                <w:sz w:val="16"/>
                <w:szCs w:val="16"/>
                <w:lang w:val="es-CR"/>
              </w:rPr>
            </w:pPr>
            <w:r>
              <w:rPr>
                <w:rFonts w:eastAsia="Times New Roman" w:cstheme="minorHAnsi"/>
                <w:color w:val="000000"/>
                <w:sz w:val="16"/>
                <w:szCs w:val="16"/>
                <w:lang w:val="es-CR"/>
              </w:rPr>
              <w:t xml:space="preserve">Pueblo Viejo Dominicana Jersey 2 Limited </w:t>
            </w:r>
            <w:r w:rsidR="00E90F6E" w:rsidRPr="001221DF">
              <w:rPr>
                <w:rFonts w:eastAsia="Times New Roman" w:cstheme="minorHAnsi"/>
                <w:color w:val="000000"/>
                <w:sz w:val="16"/>
                <w:szCs w:val="16"/>
                <w:lang w:val="es-CR"/>
              </w:rPr>
              <w:t xml:space="preserve"> – Sucursal en la República Dominicana </w:t>
            </w:r>
          </w:p>
        </w:tc>
        <w:tc>
          <w:tcPr>
            <w:tcW w:w="2063" w:type="dxa"/>
            <w:shd w:val="clear" w:color="auto" w:fill="auto"/>
            <w:noWrap/>
            <w:vAlign w:val="center"/>
            <w:hideMark/>
          </w:tcPr>
          <w:p w14:paraId="26D6D4A5" w14:textId="77777777" w:rsidR="00E90F6E" w:rsidRPr="001221DF" w:rsidRDefault="00E90F6E" w:rsidP="000C1DF1">
            <w:pPr>
              <w:spacing w:after="0" w:line="240" w:lineRule="auto"/>
              <w:jc w:val="center"/>
              <w:rPr>
                <w:rFonts w:eastAsia="Times New Roman" w:cstheme="minorHAnsi"/>
                <w:color w:val="000000"/>
                <w:sz w:val="16"/>
                <w:szCs w:val="16"/>
                <w:lang w:val="es-CR"/>
              </w:rPr>
            </w:pPr>
            <w:r w:rsidRPr="001221DF">
              <w:rPr>
                <w:rFonts w:ascii="Segoe UI Emoji" w:eastAsia="Times New Roman" w:hAnsi="Segoe UI Emoji" w:cs="Segoe UI Emoji"/>
                <w:color w:val="000000"/>
                <w:sz w:val="16"/>
                <w:szCs w:val="16"/>
                <w:lang w:val="es-CR"/>
              </w:rPr>
              <w:t>✔</w:t>
            </w:r>
          </w:p>
        </w:tc>
        <w:tc>
          <w:tcPr>
            <w:tcW w:w="277" w:type="dxa"/>
            <w:shd w:val="clear" w:color="auto" w:fill="auto"/>
            <w:noWrap/>
            <w:vAlign w:val="center"/>
            <w:hideMark/>
          </w:tcPr>
          <w:p w14:paraId="1AA897A2"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976" w:type="dxa"/>
            <w:shd w:val="clear" w:color="auto" w:fill="auto"/>
            <w:noWrap/>
            <w:vAlign w:val="center"/>
            <w:hideMark/>
          </w:tcPr>
          <w:p w14:paraId="50CDE596" w14:textId="024D98E3" w:rsidR="00E90F6E" w:rsidRPr="001221DF" w:rsidRDefault="00767772" w:rsidP="000C1DF1">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6"/>
                <w:lang w:val="es-CR"/>
              </w:rPr>
              <w:t>3</w:t>
            </w:r>
            <w:r w:rsidR="00E90F6E" w:rsidRPr="001221DF">
              <w:rPr>
                <w:rFonts w:eastAsia="Times New Roman" w:cstheme="minorHAnsi"/>
                <w:color w:val="000000"/>
                <w:sz w:val="16"/>
                <w:szCs w:val="16"/>
                <w:lang w:val="es-CR"/>
              </w:rPr>
              <w:t xml:space="preserve"> Enero 202</w:t>
            </w:r>
            <w:r w:rsidRPr="001221DF">
              <w:rPr>
                <w:rFonts w:eastAsia="Times New Roman" w:cstheme="minorHAnsi"/>
                <w:color w:val="000000"/>
                <w:sz w:val="16"/>
                <w:szCs w:val="16"/>
                <w:lang w:val="es-CR"/>
              </w:rPr>
              <w:t>2</w:t>
            </w:r>
          </w:p>
        </w:tc>
        <w:tc>
          <w:tcPr>
            <w:tcW w:w="274" w:type="dxa"/>
            <w:shd w:val="clear" w:color="auto" w:fill="auto"/>
            <w:noWrap/>
            <w:vAlign w:val="center"/>
            <w:hideMark/>
          </w:tcPr>
          <w:p w14:paraId="05ED8D21"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501" w:type="dxa"/>
            <w:noWrap/>
            <w:vAlign w:val="center"/>
            <w:hideMark/>
          </w:tcPr>
          <w:p w14:paraId="054BD21B" w14:textId="77777777" w:rsidR="00E90F6E" w:rsidRPr="001221DF" w:rsidRDefault="00E90F6E" w:rsidP="000C1DF1">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E90F6E" w:rsidRPr="001221DF" w14:paraId="52F4F89F" w14:textId="77777777" w:rsidTr="00D21BBE">
        <w:trPr>
          <w:trHeight w:val="313"/>
        </w:trPr>
        <w:tc>
          <w:tcPr>
            <w:tcW w:w="3690" w:type="dxa"/>
            <w:vAlign w:val="center"/>
            <w:hideMark/>
          </w:tcPr>
          <w:p w14:paraId="3C0AD359" w14:textId="2CE4289B" w:rsidR="00E90F6E" w:rsidRPr="001221DF" w:rsidRDefault="00767772" w:rsidP="000C1DF1">
            <w:pPr>
              <w:spacing w:after="0" w:line="240" w:lineRule="auto"/>
              <w:rPr>
                <w:rFonts w:eastAsia="Times New Roman" w:cstheme="minorHAnsi"/>
                <w:color w:val="000000"/>
                <w:sz w:val="16"/>
                <w:szCs w:val="16"/>
                <w:lang w:val="es-CR"/>
              </w:rPr>
            </w:pPr>
            <w:r w:rsidRPr="001221DF">
              <w:rPr>
                <w:rFonts w:eastAsia="Times New Roman" w:cstheme="minorHAnsi"/>
                <w:color w:val="000000"/>
                <w:sz w:val="16"/>
                <w:szCs w:val="16"/>
                <w:lang w:val="es-CR"/>
              </w:rPr>
              <w:t>Dovemco</w:t>
            </w:r>
          </w:p>
        </w:tc>
        <w:tc>
          <w:tcPr>
            <w:tcW w:w="2063" w:type="dxa"/>
            <w:noWrap/>
            <w:vAlign w:val="center"/>
            <w:hideMark/>
          </w:tcPr>
          <w:p w14:paraId="065ADA79" w14:textId="77777777" w:rsidR="00E90F6E" w:rsidRPr="001221DF" w:rsidRDefault="00E90F6E" w:rsidP="000C1DF1">
            <w:pPr>
              <w:spacing w:after="0" w:line="240" w:lineRule="auto"/>
              <w:jc w:val="center"/>
              <w:rPr>
                <w:rFonts w:eastAsia="Times New Roman" w:cstheme="minorHAnsi"/>
                <w:color w:val="000000"/>
                <w:sz w:val="16"/>
                <w:szCs w:val="16"/>
                <w:lang w:val="es-CR"/>
              </w:rPr>
            </w:pPr>
            <w:r w:rsidRPr="001221DF">
              <w:rPr>
                <w:rFonts w:ascii="Segoe UI Emoji" w:eastAsia="Times New Roman" w:hAnsi="Segoe UI Emoji" w:cs="Segoe UI Emoji"/>
                <w:color w:val="000000"/>
                <w:sz w:val="16"/>
                <w:szCs w:val="16"/>
                <w:lang w:val="es-CR"/>
              </w:rPr>
              <w:t>✔</w:t>
            </w:r>
          </w:p>
        </w:tc>
        <w:tc>
          <w:tcPr>
            <w:tcW w:w="277" w:type="dxa"/>
            <w:noWrap/>
            <w:vAlign w:val="center"/>
            <w:hideMark/>
          </w:tcPr>
          <w:p w14:paraId="667BFEF7"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976" w:type="dxa"/>
            <w:noWrap/>
            <w:vAlign w:val="center"/>
            <w:hideMark/>
          </w:tcPr>
          <w:p w14:paraId="3DF12D9C" w14:textId="75EEEFF0" w:rsidR="00E90F6E" w:rsidRPr="001221DF" w:rsidRDefault="00767772" w:rsidP="000C1DF1">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6"/>
                <w:lang w:val="es-CR"/>
              </w:rPr>
              <w:t>4</w:t>
            </w:r>
            <w:r w:rsidR="00E90F6E" w:rsidRPr="001221DF">
              <w:rPr>
                <w:rFonts w:eastAsia="Times New Roman" w:cstheme="minorHAnsi"/>
                <w:color w:val="000000"/>
                <w:sz w:val="16"/>
                <w:szCs w:val="16"/>
                <w:lang w:val="es-CR"/>
              </w:rPr>
              <w:t xml:space="preserve"> Enero 202</w:t>
            </w:r>
            <w:r w:rsidRPr="001221DF">
              <w:rPr>
                <w:rFonts w:eastAsia="Times New Roman" w:cstheme="minorHAnsi"/>
                <w:color w:val="000000"/>
                <w:sz w:val="16"/>
                <w:szCs w:val="16"/>
                <w:lang w:val="es-CR"/>
              </w:rPr>
              <w:t>2</w:t>
            </w:r>
          </w:p>
        </w:tc>
        <w:tc>
          <w:tcPr>
            <w:tcW w:w="274" w:type="dxa"/>
            <w:noWrap/>
            <w:vAlign w:val="center"/>
            <w:hideMark/>
          </w:tcPr>
          <w:p w14:paraId="686F9861"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501" w:type="dxa"/>
            <w:noWrap/>
            <w:vAlign w:val="center"/>
            <w:hideMark/>
          </w:tcPr>
          <w:p w14:paraId="1C35B1DC" w14:textId="4E7F41E8" w:rsidR="00E90F6E" w:rsidRPr="001221DF" w:rsidRDefault="002C3473" w:rsidP="000C1DF1">
            <w:pPr>
              <w:spacing w:after="0" w:line="240" w:lineRule="auto"/>
              <w:jc w:val="center"/>
              <w:rPr>
                <w:rFonts w:eastAsia="Times New Roman" w:cstheme="minorHAnsi"/>
                <w:sz w:val="16"/>
                <w:szCs w:val="16"/>
                <w:lang w:val="es-CR"/>
              </w:rPr>
            </w:pPr>
            <w:r>
              <w:rPr>
                <w:rFonts w:eastAsia="Times New Roman" w:cstheme="minorHAnsi"/>
                <w:sz w:val="16"/>
                <w:szCs w:val="16"/>
                <w:lang w:val="es-CR"/>
              </w:rPr>
              <w:t>No</w:t>
            </w:r>
          </w:p>
        </w:tc>
      </w:tr>
      <w:tr w:rsidR="00E90F6E" w:rsidRPr="001221DF" w14:paraId="2E2B5EBF" w14:textId="77777777" w:rsidTr="00D21BBE">
        <w:trPr>
          <w:cnfStyle w:val="000000010000" w:firstRow="0" w:lastRow="0" w:firstColumn="0" w:lastColumn="0" w:oddVBand="0" w:evenVBand="0" w:oddHBand="0" w:evenHBand="1" w:firstRowFirstColumn="0" w:firstRowLastColumn="0" w:lastRowFirstColumn="0" w:lastRowLastColumn="0"/>
          <w:trHeight w:val="313"/>
        </w:trPr>
        <w:tc>
          <w:tcPr>
            <w:tcW w:w="3690" w:type="dxa"/>
            <w:vAlign w:val="center"/>
            <w:hideMark/>
          </w:tcPr>
          <w:p w14:paraId="1AF2D257" w14:textId="77777777" w:rsidR="00E90F6E" w:rsidRPr="001221DF" w:rsidRDefault="00E90F6E" w:rsidP="000C1DF1">
            <w:pPr>
              <w:spacing w:after="0" w:line="240" w:lineRule="auto"/>
              <w:rPr>
                <w:rFonts w:eastAsia="Times New Roman" w:cstheme="minorHAnsi"/>
                <w:color w:val="000000"/>
                <w:sz w:val="16"/>
                <w:szCs w:val="16"/>
                <w:lang w:val="es-CR"/>
              </w:rPr>
            </w:pPr>
            <w:r w:rsidRPr="001221DF">
              <w:rPr>
                <w:rFonts w:eastAsia="Times New Roman" w:cstheme="minorHAnsi"/>
                <w:color w:val="000000"/>
                <w:sz w:val="16"/>
                <w:szCs w:val="16"/>
                <w:lang w:val="es-CR"/>
              </w:rPr>
              <w:t>Corporación Minera Dominicana S. A. S.</w:t>
            </w:r>
          </w:p>
        </w:tc>
        <w:tc>
          <w:tcPr>
            <w:tcW w:w="2063" w:type="dxa"/>
            <w:noWrap/>
            <w:vAlign w:val="center"/>
            <w:hideMark/>
          </w:tcPr>
          <w:p w14:paraId="707C20A1" w14:textId="77777777" w:rsidR="00E90F6E" w:rsidRPr="001221DF" w:rsidRDefault="00E90F6E" w:rsidP="000C1DF1">
            <w:pPr>
              <w:spacing w:after="0" w:line="240" w:lineRule="auto"/>
              <w:jc w:val="center"/>
              <w:rPr>
                <w:rFonts w:eastAsia="Times New Roman" w:cstheme="minorHAnsi"/>
                <w:color w:val="000000"/>
                <w:sz w:val="16"/>
                <w:szCs w:val="16"/>
                <w:lang w:val="es-CR"/>
              </w:rPr>
            </w:pPr>
            <w:r w:rsidRPr="001221DF">
              <w:rPr>
                <w:rFonts w:ascii="Segoe UI Emoji" w:eastAsia="Times New Roman" w:hAnsi="Segoe UI Emoji" w:cs="Segoe UI Emoji"/>
                <w:color w:val="000000"/>
                <w:sz w:val="16"/>
                <w:szCs w:val="16"/>
                <w:lang w:val="es-CR"/>
              </w:rPr>
              <w:t>✔</w:t>
            </w:r>
          </w:p>
        </w:tc>
        <w:tc>
          <w:tcPr>
            <w:tcW w:w="277" w:type="dxa"/>
            <w:noWrap/>
            <w:vAlign w:val="center"/>
            <w:hideMark/>
          </w:tcPr>
          <w:p w14:paraId="64FCB633"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976" w:type="dxa"/>
            <w:noWrap/>
            <w:vAlign w:val="center"/>
            <w:hideMark/>
          </w:tcPr>
          <w:p w14:paraId="4DE6AA27" w14:textId="6A77C239" w:rsidR="00E90F6E" w:rsidRPr="001221DF" w:rsidRDefault="00767772" w:rsidP="000C1DF1">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6"/>
                <w:lang w:val="es-CR"/>
              </w:rPr>
              <w:t>4</w:t>
            </w:r>
            <w:r w:rsidR="00E90F6E" w:rsidRPr="001221DF">
              <w:rPr>
                <w:rFonts w:eastAsia="Times New Roman" w:cstheme="minorHAnsi"/>
                <w:color w:val="000000"/>
                <w:sz w:val="16"/>
                <w:szCs w:val="16"/>
                <w:lang w:val="es-CR"/>
              </w:rPr>
              <w:t xml:space="preserve"> Enero 202</w:t>
            </w:r>
            <w:r w:rsidRPr="001221DF">
              <w:rPr>
                <w:rFonts w:eastAsia="Times New Roman" w:cstheme="minorHAnsi"/>
                <w:color w:val="000000"/>
                <w:sz w:val="16"/>
                <w:szCs w:val="16"/>
                <w:lang w:val="es-CR"/>
              </w:rPr>
              <w:t>2</w:t>
            </w:r>
          </w:p>
        </w:tc>
        <w:tc>
          <w:tcPr>
            <w:tcW w:w="274" w:type="dxa"/>
            <w:noWrap/>
            <w:vAlign w:val="center"/>
            <w:hideMark/>
          </w:tcPr>
          <w:p w14:paraId="251A7C07"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501" w:type="dxa"/>
            <w:noWrap/>
            <w:vAlign w:val="center"/>
            <w:hideMark/>
          </w:tcPr>
          <w:p w14:paraId="0414D491" w14:textId="77777777" w:rsidR="00E90F6E" w:rsidRPr="001221DF" w:rsidRDefault="00E90F6E" w:rsidP="000C1DF1">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E90F6E" w:rsidRPr="001221DF" w14:paraId="6D5EA085" w14:textId="77777777" w:rsidTr="00D21BBE">
        <w:trPr>
          <w:trHeight w:val="313"/>
        </w:trPr>
        <w:tc>
          <w:tcPr>
            <w:tcW w:w="3690" w:type="dxa"/>
            <w:vAlign w:val="center"/>
            <w:hideMark/>
          </w:tcPr>
          <w:p w14:paraId="50DE9556" w14:textId="77777777" w:rsidR="00E90F6E" w:rsidRPr="001221DF" w:rsidRDefault="00E90F6E" w:rsidP="000C1DF1">
            <w:pPr>
              <w:spacing w:after="0" w:line="240" w:lineRule="auto"/>
              <w:rPr>
                <w:rFonts w:eastAsia="Times New Roman" w:cstheme="minorHAnsi"/>
                <w:sz w:val="16"/>
                <w:szCs w:val="16"/>
                <w:lang w:val="es-CR"/>
              </w:rPr>
            </w:pPr>
            <w:r w:rsidRPr="001221DF">
              <w:rPr>
                <w:rFonts w:eastAsia="Times New Roman" w:cstheme="minorHAnsi"/>
                <w:sz w:val="16"/>
                <w:szCs w:val="16"/>
                <w:lang w:val="es-CR"/>
              </w:rPr>
              <w:t>Falconbridge Dominicana, S. A.</w:t>
            </w:r>
          </w:p>
        </w:tc>
        <w:tc>
          <w:tcPr>
            <w:tcW w:w="2063" w:type="dxa"/>
            <w:noWrap/>
            <w:vAlign w:val="center"/>
            <w:hideMark/>
          </w:tcPr>
          <w:p w14:paraId="0613D6D1" w14:textId="77777777" w:rsidR="00E90F6E" w:rsidRPr="001221DF" w:rsidRDefault="00E90F6E" w:rsidP="000C1DF1">
            <w:pPr>
              <w:spacing w:after="0" w:line="240" w:lineRule="auto"/>
              <w:jc w:val="center"/>
              <w:rPr>
                <w:rFonts w:eastAsia="Times New Roman" w:cstheme="minorHAnsi"/>
                <w:sz w:val="16"/>
                <w:szCs w:val="16"/>
                <w:lang w:val="es-CR"/>
              </w:rPr>
            </w:pPr>
            <w:r w:rsidRPr="0020424B">
              <w:rPr>
                <w:rFonts w:ascii="Segoe UI Emoji" w:eastAsia="Times New Roman" w:hAnsi="Segoe UI Emoji" w:cs="Segoe UI Emoji"/>
                <w:sz w:val="16"/>
                <w:szCs w:val="16"/>
                <w:lang w:val="es-CR"/>
              </w:rPr>
              <w:t>✔</w:t>
            </w:r>
          </w:p>
        </w:tc>
        <w:tc>
          <w:tcPr>
            <w:tcW w:w="277" w:type="dxa"/>
            <w:noWrap/>
            <w:vAlign w:val="center"/>
            <w:hideMark/>
          </w:tcPr>
          <w:p w14:paraId="4224C9D8" w14:textId="77777777" w:rsidR="00E90F6E" w:rsidRPr="001221DF" w:rsidRDefault="00E90F6E" w:rsidP="000C1DF1">
            <w:pPr>
              <w:spacing w:after="0" w:line="240" w:lineRule="auto"/>
              <w:jc w:val="center"/>
              <w:rPr>
                <w:rFonts w:eastAsia="Times New Roman" w:cstheme="minorHAnsi"/>
                <w:sz w:val="16"/>
                <w:szCs w:val="16"/>
                <w:lang w:val="es-CR"/>
              </w:rPr>
            </w:pPr>
          </w:p>
        </w:tc>
        <w:tc>
          <w:tcPr>
            <w:tcW w:w="1976" w:type="dxa"/>
            <w:noWrap/>
            <w:vAlign w:val="center"/>
            <w:hideMark/>
          </w:tcPr>
          <w:p w14:paraId="18604CF8" w14:textId="0F62F52D" w:rsidR="00E90F6E" w:rsidRPr="001221DF" w:rsidRDefault="00767772" w:rsidP="000C1DF1">
            <w:pPr>
              <w:spacing w:after="0" w:line="240" w:lineRule="auto"/>
              <w:jc w:val="center"/>
              <w:rPr>
                <w:rFonts w:eastAsia="Times New Roman" w:cstheme="minorHAnsi"/>
                <w:sz w:val="16"/>
                <w:szCs w:val="16"/>
                <w:lang w:val="es-CR"/>
              </w:rPr>
            </w:pPr>
            <w:r w:rsidRPr="001221DF">
              <w:rPr>
                <w:rFonts w:eastAsia="Times New Roman" w:cstheme="minorHAnsi"/>
                <w:color w:val="000000"/>
                <w:sz w:val="16"/>
                <w:szCs w:val="16"/>
                <w:lang w:val="es-CR"/>
              </w:rPr>
              <w:t>3</w:t>
            </w:r>
            <w:r w:rsidR="00E90F6E" w:rsidRPr="001221DF">
              <w:rPr>
                <w:rFonts w:eastAsia="Times New Roman" w:cstheme="minorHAnsi"/>
                <w:color w:val="000000"/>
                <w:sz w:val="16"/>
                <w:szCs w:val="16"/>
                <w:lang w:val="es-CR"/>
              </w:rPr>
              <w:t xml:space="preserve"> Enero 202</w:t>
            </w:r>
            <w:r w:rsidRPr="001221DF">
              <w:rPr>
                <w:rFonts w:eastAsia="Times New Roman" w:cstheme="minorHAnsi"/>
                <w:color w:val="000000"/>
                <w:sz w:val="16"/>
                <w:szCs w:val="16"/>
                <w:lang w:val="es-CR"/>
              </w:rPr>
              <w:t>2</w:t>
            </w:r>
          </w:p>
        </w:tc>
        <w:tc>
          <w:tcPr>
            <w:tcW w:w="274" w:type="dxa"/>
            <w:noWrap/>
            <w:vAlign w:val="center"/>
            <w:hideMark/>
          </w:tcPr>
          <w:p w14:paraId="41759658" w14:textId="77777777" w:rsidR="00E90F6E" w:rsidRPr="001221DF" w:rsidRDefault="00E90F6E" w:rsidP="000C1DF1">
            <w:pPr>
              <w:spacing w:after="0" w:line="240" w:lineRule="auto"/>
              <w:jc w:val="center"/>
              <w:rPr>
                <w:rFonts w:eastAsia="Times New Roman" w:cstheme="minorHAnsi"/>
                <w:sz w:val="16"/>
                <w:szCs w:val="16"/>
                <w:lang w:val="es-CR"/>
              </w:rPr>
            </w:pPr>
          </w:p>
        </w:tc>
        <w:tc>
          <w:tcPr>
            <w:tcW w:w="1501" w:type="dxa"/>
            <w:noWrap/>
            <w:vAlign w:val="center"/>
            <w:hideMark/>
          </w:tcPr>
          <w:p w14:paraId="5715760C" w14:textId="77777777" w:rsidR="00E90F6E" w:rsidRPr="001221DF" w:rsidRDefault="00E90F6E" w:rsidP="000C1DF1">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E90F6E" w:rsidRPr="001221DF" w14:paraId="1DBAB7EE" w14:textId="77777777" w:rsidTr="00D21BBE">
        <w:trPr>
          <w:cnfStyle w:val="000000010000" w:firstRow="0" w:lastRow="0" w:firstColumn="0" w:lastColumn="0" w:oddVBand="0" w:evenVBand="0" w:oddHBand="0" w:evenHBand="1" w:firstRowFirstColumn="0" w:firstRowLastColumn="0" w:lastRowFirstColumn="0" w:lastRowLastColumn="0"/>
          <w:trHeight w:val="59"/>
        </w:trPr>
        <w:tc>
          <w:tcPr>
            <w:tcW w:w="3690" w:type="dxa"/>
            <w:shd w:val="clear" w:color="auto" w:fill="75787B" w:themeFill="accent6"/>
            <w:noWrap/>
            <w:vAlign w:val="center"/>
            <w:hideMark/>
          </w:tcPr>
          <w:p w14:paraId="6240F950" w14:textId="77777777" w:rsidR="00E90F6E" w:rsidRPr="001221DF" w:rsidRDefault="00E90F6E" w:rsidP="000C1DF1">
            <w:pPr>
              <w:spacing w:after="0" w:line="240" w:lineRule="auto"/>
              <w:rPr>
                <w:rFonts w:eastAsia="Times New Roman" w:cstheme="minorHAnsi"/>
                <w:color w:val="000000"/>
                <w:sz w:val="16"/>
                <w:szCs w:val="16"/>
                <w:lang w:val="es-CR"/>
              </w:rPr>
            </w:pPr>
          </w:p>
        </w:tc>
        <w:tc>
          <w:tcPr>
            <w:tcW w:w="2063" w:type="dxa"/>
            <w:shd w:val="clear" w:color="auto" w:fill="75787B" w:themeFill="accent6"/>
            <w:noWrap/>
            <w:vAlign w:val="center"/>
            <w:hideMark/>
          </w:tcPr>
          <w:p w14:paraId="71A95A96"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277" w:type="dxa"/>
            <w:shd w:val="clear" w:color="auto" w:fill="75787B" w:themeFill="accent6"/>
            <w:noWrap/>
            <w:vAlign w:val="center"/>
            <w:hideMark/>
          </w:tcPr>
          <w:p w14:paraId="0905153F"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976" w:type="dxa"/>
            <w:shd w:val="clear" w:color="auto" w:fill="75787B" w:themeFill="accent6"/>
            <w:noWrap/>
            <w:vAlign w:val="center"/>
            <w:hideMark/>
          </w:tcPr>
          <w:p w14:paraId="230CC2F8"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274" w:type="dxa"/>
            <w:shd w:val="clear" w:color="auto" w:fill="75787B" w:themeFill="accent6"/>
            <w:noWrap/>
            <w:vAlign w:val="center"/>
            <w:hideMark/>
          </w:tcPr>
          <w:p w14:paraId="3BA05699"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501" w:type="dxa"/>
            <w:shd w:val="clear" w:color="auto" w:fill="75787B" w:themeFill="accent6"/>
            <w:noWrap/>
            <w:vAlign w:val="center"/>
            <w:hideMark/>
          </w:tcPr>
          <w:p w14:paraId="1126EF65" w14:textId="77777777" w:rsidR="00E90F6E" w:rsidRPr="001221DF" w:rsidRDefault="00E90F6E" w:rsidP="000C1DF1">
            <w:pPr>
              <w:spacing w:after="0" w:line="240" w:lineRule="auto"/>
              <w:jc w:val="center"/>
              <w:rPr>
                <w:rFonts w:eastAsia="Times New Roman" w:cstheme="minorHAnsi"/>
                <w:sz w:val="16"/>
                <w:szCs w:val="16"/>
                <w:lang w:val="es-CR"/>
              </w:rPr>
            </w:pPr>
          </w:p>
        </w:tc>
      </w:tr>
      <w:tr w:rsidR="00E90F6E" w:rsidRPr="001221DF" w14:paraId="200464C9" w14:textId="77777777" w:rsidTr="00D21BBE">
        <w:trPr>
          <w:trHeight w:val="313"/>
        </w:trPr>
        <w:tc>
          <w:tcPr>
            <w:tcW w:w="3690" w:type="dxa"/>
            <w:noWrap/>
            <w:vAlign w:val="center"/>
            <w:hideMark/>
          </w:tcPr>
          <w:p w14:paraId="1F2EEED1" w14:textId="77777777" w:rsidR="00E90F6E" w:rsidRPr="001221DF" w:rsidRDefault="00E90F6E" w:rsidP="000C1DF1">
            <w:pPr>
              <w:spacing w:after="0" w:line="240" w:lineRule="auto"/>
              <w:rPr>
                <w:rFonts w:eastAsia="Times New Roman" w:cstheme="minorHAnsi"/>
                <w:b/>
                <w:bCs/>
                <w:color w:val="FFFFFF"/>
                <w:sz w:val="16"/>
                <w:szCs w:val="16"/>
                <w:lang w:val="es-CR"/>
              </w:rPr>
            </w:pPr>
            <w:r w:rsidRPr="001221DF">
              <w:rPr>
                <w:rFonts w:eastAsia="Times New Roman" w:cstheme="minorHAnsi"/>
                <w:b/>
                <w:bCs/>
                <w:sz w:val="16"/>
                <w:szCs w:val="16"/>
                <w:lang w:val="es-CR"/>
              </w:rPr>
              <w:t>Entidad Gubernamental</w:t>
            </w:r>
          </w:p>
        </w:tc>
        <w:tc>
          <w:tcPr>
            <w:tcW w:w="2063" w:type="dxa"/>
            <w:vAlign w:val="center"/>
            <w:hideMark/>
          </w:tcPr>
          <w:p w14:paraId="668C9B18" w14:textId="77777777" w:rsidR="00E90F6E" w:rsidRPr="001221DF" w:rsidRDefault="00E90F6E" w:rsidP="000C1DF1">
            <w:pPr>
              <w:spacing w:after="0" w:line="240" w:lineRule="auto"/>
              <w:jc w:val="center"/>
              <w:rPr>
                <w:rFonts w:eastAsia="Times New Roman" w:cstheme="minorHAnsi"/>
                <w:b/>
                <w:bCs/>
                <w:color w:val="FFFFFF"/>
                <w:sz w:val="16"/>
                <w:szCs w:val="16"/>
                <w:lang w:val="es-CR"/>
              </w:rPr>
            </w:pPr>
          </w:p>
        </w:tc>
        <w:tc>
          <w:tcPr>
            <w:tcW w:w="277" w:type="dxa"/>
            <w:vAlign w:val="center"/>
            <w:hideMark/>
          </w:tcPr>
          <w:p w14:paraId="3B26D963" w14:textId="77777777" w:rsidR="00E90F6E" w:rsidRPr="001221DF" w:rsidRDefault="00E90F6E" w:rsidP="000C1DF1">
            <w:pPr>
              <w:spacing w:after="0" w:line="240" w:lineRule="auto"/>
              <w:jc w:val="center"/>
              <w:rPr>
                <w:rFonts w:eastAsia="Times New Roman" w:cstheme="minorHAnsi"/>
                <w:sz w:val="16"/>
                <w:szCs w:val="16"/>
                <w:lang w:val="es-CR"/>
              </w:rPr>
            </w:pPr>
          </w:p>
        </w:tc>
        <w:tc>
          <w:tcPr>
            <w:tcW w:w="1976" w:type="dxa"/>
            <w:vAlign w:val="center"/>
            <w:hideMark/>
          </w:tcPr>
          <w:p w14:paraId="5C6E737E" w14:textId="77777777" w:rsidR="00E90F6E" w:rsidRPr="001221DF" w:rsidRDefault="00E90F6E" w:rsidP="000C1DF1">
            <w:pPr>
              <w:spacing w:after="0" w:line="240" w:lineRule="auto"/>
              <w:jc w:val="center"/>
              <w:rPr>
                <w:rFonts w:eastAsia="Times New Roman" w:cstheme="minorHAnsi"/>
                <w:sz w:val="16"/>
                <w:szCs w:val="16"/>
                <w:lang w:val="es-CR"/>
              </w:rPr>
            </w:pPr>
          </w:p>
        </w:tc>
        <w:tc>
          <w:tcPr>
            <w:tcW w:w="274" w:type="dxa"/>
            <w:vAlign w:val="center"/>
            <w:hideMark/>
          </w:tcPr>
          <w:p w14:paraId="1451A263" w14:textId="77777777" w:rsidR="00E90F6E" w:rsidRPr="001221DF" w:rsidRDefault="00E90F6E" w:rsidP="000C1DF1">
            <w:pPr>
              <w:spacing w:after="0" w:line="240" w:lineRule="auto"/>
              <w:jc w:val="center"/>
              <w:rPr>
                <w:rFonts w:eastAsia="Times New Roman" w:cstheme="minorHAnsi"/>
                <w:sz w:val="16"/>
                <w:szCs w:val="16"/>
                <w:lang w:val="es-CR"/>
              </w:rPr>
            </w:pPr>
          </w:p>
        </w:tc>
        <w:tc>
          <w:tcPr>
            <w:tcW w:w="1501" w:type="dxa"/>
            <w:vAlign w:val="center"/>
            <w:hideMark/>
          </w:tcPr>
          <w:p w14:paraId="1ACF5BE0" w14:textId="77777777" w:rsidR="00E90F6E" w:rsidRPr="001221DF" w:rsidRDefault="00E90F6E" w:rsidP="000C1DF1">
            <w:pPr>
              <w:spacing w:after="0" w:line="240" w:lineRule="auto"/>
              <w:jc w:val="center"/>
              <w:rPr>
                <w:rFonts w:eastAsia="Times New Roman" w:cstheme="minorHAnsi"/>
                <w:sz w:val="16"/>
                <w:szCs w:val="16"/>
                <w:lang w:val="es-CR"/>
              </w:rPr>
            </w:pPr>
          </w:p>
        </w:tc>
      </w:tr>
      <w:tr w:rsidR="00E90F6E" w:rsidRPr="001221DF" w14:paraId="6B01FCFC" w14:textId="77777777" w:rsidTr="00D21BBE">
        <w:trPr>
          <w:cnfStyle w:val="000000010000" w:firstRow="0" w:lastRow="0" w:firstColumn="0" w:lastColumn="0" w:oddVBand="0" w:evenVBand="0" w:oddHBand="0" w:evenHBand="1" w:firstRowFirstColumn="0" w:firstRowLastColumn="0" w:lastRowFirstColumn="0" w:lastRowLastColumn="0"/>
          <w:trHeight w:val="313"/>
        </w:trPr>
        <w:tc>
          <w:tcPr>
            <w:tcW w:w="3690" w:type="dxa"/>
            <w:vAlign w:val="center"/>
            <w:hideMark/>
          </w:tcPr>
          <w:p w14:paraId="639B46A3" w14:textId="77777777" w:rsidR="00E90F6E" w:rsidRPr="001221DF" w:rsidRDefault="00E90F6E" w:rsidP="000C1DF1">
            <w:pPr>
              <w:spacing w:after="0" w:line="240" w:lineRule="auto"/>
              <w:rPr>
                <w:rFonts w:eastAsia="Times New Roman" w:cstheme="minorHAnsi"/>
                <w:color w:val="000000"/>
                <w:sz w:val="16"/>
                <w:szCs w:val="16"/>
                <w:lang w:val="es-CR"/>
              </w:rPr>
            </w:pPr>
            <w:r w:rsidRPr="001221DF">
              <w:rPr>
                <w:rFonts w:eastAsia="Times New Roman" w:cstheme="minorHAnsi"/>
                <w:color w:val="000000"/>
                <w:sz w:val="16"/>
                <w:szCs w:val="16"/>
                <w:lang w:val="es-CR"/>
              </w:rPr>
              <w:t>Dirección General de Impuestos Internos (DGII)</w:t>
            </w:r>
          </w:p>
        </w:tc>
        <w:tc>
          <w:tcPr>
            <w:tcW w:w="2063" w:type="dxa"/>
            <w:noWrap/>
            <w:vAlign w:val="center"/>
            <w:hideMark/>
          </w:tcPr>
          <w:p w14:paraId="56F1D054" w14:textId="77777777" w:rsidR="00E90F6E" w:rsidRPr="001221DF" w:rsidRDefault="00E90F6E" w:rsidP="000C1DF1">
            <w:pPr>
              <w:spacing w:after="0" w:line="240" w:lineRule="auto"/>
              <w:jc w:val="center"/>
              <w:rPr>
                <w:rFonts w:eastAsia="Times New Roman" w:cstheme="minorHAnsi"/>
                <w:color w:val="000000"/>
                <w:sz w:val="16"/>
                <w:szCs w:val="16"/>
                <w:lang w:val="es-CR"/>
              </w:rPr>
            </w:pPr>
            <w:r w:rsidRPr="001221DF">
              <w:rPr>
                <w:rFonts w:ascii="Segoe UI Emoji" w:eastAsia="Times New Roman" w:hAnsi="Segoe UI Emoji" w:cs="Segoe UI Emoji"/>
                <w:color w:val="000000"/>
                <w:sz w:val="16"/>
                <w:szCs w:val="16"/>
                <w:lang w:val="es-CR"/>
              </w:rPr>
              <w:t>✔</w:t>
            </w:r>
          </w:p>
        </w:tc>
        <w:tc>
          <w:tcPr>
            <w:tcW w:w="277" w:type="dxa"/>
            <w:noWrap/>
            <w:vAlign w:val="center"/>
            <w:hideMark/>
          </w:tcPr>
          <w:p w14:paraId="15D1FCB0"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976" w:type="dxa"/>
            <w:noWrap/>
            <w:vAlign w:val="center"/>
            <w:hideMark/>
          </w:tcPr>
          <w:p w14:paraId="33D79B12" w14:textId="12B1BF91" w:rsidR="00E90F6E" w:rsidRPr="001221DF" w:rsidRDefault="00767772" w:rsidP="000C1DF1">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6"/>
                <w:lang w:val="es-CR"/>
              </w:rPr>
              <w:t>12</w:t>
            </w:r>
            <w:r w:rsidR="00E90F6E" w:rsidRPr="001221DF">
              <w:rPr>
                <w:rFonts w:eastAsia="Times New Roman" w:cstheme="minorHAnsi"/>
                <w:color w:val="000000"/>
                <w:sz w:val="16"/>
                <w:szCs w:val="16"/>
                <w:lang w:val="es-CR"/>
              </w:rPr>
              <w:t xml:space="preserve"> Enero 202</w:t>
            </w:r>
            <w:r w:rsidRPr="001221DF">
              <w:rPr>
                <w:rFonts w:eastAsia="Times New Roman" w:cstheme="minorHAnsi"/>
                <w:color w:val="000000"/>
                <w:sz w:val="16"/>
                <w:szCs w:val="16"/>
                <w:lang w:val="es-CR"/>
              </w:rPr>
              <w:t>2</w:t>
            </w:r>
          </w:p>
        </w:tc>
        <w:tc>
          <w:tcPr>
            <w:tcW w:w="274" w:type="dxa"/>
            <w:noWrap/>
            <w:vAlign w:val="center"/>
            <w:hideMark/>
          </w:tcPr>
          <w:p w14:paraId="7164BEAE"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501" w:type="dxa"/>
            <w:noWrap/>
            <w:vAlign w:val="center"/>
            <w:hideMark/>
          </w:tcPr>
          <w:p w14:paraId="40F3FB71" w14:textId="77777777" w:rsidR="00E90F6E" w:rsidRPr="001221DF" w:rsidRDefault="00E90F6E" w:rsidP="000C1DF1">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E90F6E" w:rsidRPr="001221DF" w14:paraId="685EBEB3" w14:textId="77777777" w:rsidTr="00D21BBE">
        <w:trPr>
          <w:trHeight w:val="313"/>
        </w:trPr>
        <w:tc>
          <w:tcPr>
            <w:tcW w:w="3690" w:type="dxa"/>
            <w:vAlign w:val="center"/>
            <w:hideMark/>
          </w:tcPr>
          <w:p w14:paraId="46532EB5" w14:textId="77777777" w:rsidR="00E90F6E" w:rsidRPr="001221DF" w:rsidRDefault="00E90F6E" w:rsidP="000C1DF1">
            <w:pPr>
              <w:spacing w:after="0" w:line="240" w:lineRule="auto"/>
              <w:rPr>
                <w:rFonts w:eastAsia="Times New Roman" w:cstheme="minorHAnsi"/>
                <w:color w:val="000000"/>
                <w:sz w:val="16"/>
                <w:szCs w:val="16"/>
                <w:lang w:val="es-CR"/>
              </w:rPr>
            </w:pPr>
            <w:r w:rsidRPr="001221DF">
              <w:rPr>
                <w:rFonts w:eastAsia="Times New Roman" w:cstheme="minorHAnsi"/>
                <w:color w:val="000000"/>
                <w:sz w:val="16"/>
                <w:szCs w:val="16"/>
                <w:lang w:val="es-CR"/>
              </w:rPr>
              <w:t>Dirección General de Aduanas (DGA)</w:t>
            </w:r>
          </w:p>
        </w:tc>
        <w:tc>
          <w:tcPr>
            <w:tcW w:w="2063" w:type="dxa"/>
            <w:noWrap/>
            <w:vAlign w:val="center"/>
            <w:hideMark/>
          </w:tcPr>
          <w:p w14:paraId="0033A39C" w14:textId="77777777" w:rsidR="00E90F6E" w:rsidRPr="001221DF" w:rsidRDefault="00E90F6E" w:rsidP="000C1DF1">
            <w:pPr>
              <w:spacing w:after="0" w:line="240" w:lineRule="auto"/>
              <w:jc w:val="center"/>
              <w:rPr>
                <w:rFonts w:eastAsia="Times New Roman" w:cstheme="minorHAnsi"/>
                <w:color w:val="000000"/>
                <w:sz w:val="16"/>
                <w:szCs w:val="16"/>
                <w:lang w:val="es-CR"/>
              </w:rPr>
            </w:pPr>
            <w:r w:rsidRPr="001221DF">
              <w:rPr>
                <w:rFonts w:ascii="Segoe UI Emoji" w:eastAsia="Times New Roman" w:hAnsi="Segoe UI Emoji" w:cs="Segoe UI Emoji"/>
                <w:color w:val="000000"/>
                <w:sz w:val="16"/>
                <w:szCs w:val="16"/>
                <w:lang w:val="es-CR"/>
              </w:rPr>
              <w:t>✔</w:t>
            </w:r>
          </w:p>
        </w:tc>
        <w:tc>
          <w:tcPr>
            <w:tcW w:w="277" w:type="dxa"/>
            <w:noWrap/>
            <w:vAlign w:val="center"/>
            <w:hideMark/>
          </w:tcPr>
          <w:p w14:paraId="58184095"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976" w:type="dxa"/>
            <w:noWrap/>
            <w:vAlign w:val="center"/>
            <w:hideMark/>
          </w:tcPr>
          <w:p w14:paraId="357274B7" w14:textId="62648B79" w:rsidR="00E90F6E" w:rsidRPr="001221DF" w:rsidRDefault="00767772" w:rsidP="000C1DF1">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6"/>
                <w:lang w:val="es-CR"/>
              </w:rPr>
              <w:t>6</w:t>
            </w:r>
            <w:r w:rsidR="00E90F6E" w:rsidRPr="001221DF">
              <w:rPr>
                <w:rFonts w:eastAsia="Times New Roman" w:cstheme="minorHAnsi"/>
                <w:color w:val="000000"/>
                <w:sz w:val="16"/>
                <w:szCs w:val="16"/>
                <w:lang w:val="es-CR"/>
              </w:rPr>
              <w:t xml:space="preserve"> Enero 202</w:t>
            </w:r>
            <w:r w:rsidRPr="001221DF">
              <w:rPr>
                <w:rFonts w:eastAsia="Times New Roman" w:cstheme="minorHAnsi"/>
                <w:color w:val="000000"/>
                <w:sz w:val="16"/>
                <w:szCs w:val="16"/>
                <w:lang w:val="es-CR"/>
              </w:rPr>
              <w:t>2</w:t>
            </w:r>
          </w:p>
        </w:tc>
        <w:tc>
          <w:tcPr>
            <w:tcW w:w="274" w:type="dxa"/>
            <w:noWrap/>
            <w:vAlign w:val="center"/>
            <w:hideMark/>
          </w:tcPr>
          <w:p w14:paraId="02F45784"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501" w:type="dxa"/>
            <w:noWrap/>
            <w:vAlign w:val="center"/>
            <w:hideMark/>
          </w:tcPr>
          <w:p w14:paraId="72CE1DEB" w14:textId="77777777" w:rsidR="00E90F6E" w:rsidRPr="001221DF" w:rsidRDefault="00E90F6E" w:rsidP="000C1DF1">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E90F6E" w:rsidRPr="001221DF" w14:paraId="3C1582D5" w14:textId="77777777" w:rsidTr="00D21BBE">
        <w:trPr>
          <w:cnfStyle w:val="000000010000" w:firstRow="0" w:lastRow="0" w:firstColumn="0" w:lastColumn="0" w:oddVBand="0" w:evenVBand="0" w:oddHBand="0" w:evenHBand="1" w:firstRowFirstColumn="0" w:firstRowLastColumn="0" w:lastRowFirstColumn="0" w:lastRowLastColumn="0"/>
          <w:trHeight w:val="313"/>
        </w:trPr>
        <w:tc>
          <w:tcPr>
            <w:tcW w:w="3690" w:type="dxa"/>
            <w:vAlign w:val="center"/>
          </w:tcPr>
          <w:p w14:paraId="15C6D363" w14:textId="77777777" w:rsidR="00E90F6E" w:rsidRPr="001221DF" w:rsidRDefault="00E90F6E" w:rsidP="000C1DF1">
            <w:pPr>
              <w:spacing w:after="0" w:line="240" w:lineRule="auto"/>
              <w:rPr>
                <w:rFonts w:eastAsia="Times New Roman" w:cstheme="minorHAnsi"/>
                <w:color w:val="000000"/>
                <w:sz w:val="16"/>
                <w:szCs w:val="16"/>
                <w:lang w:val="es-CR"/>
              </w:rPr>
            </w:pPr>
            <w:r w:rsidRPr="001221DF">
              <w:rPr>
                <w:rFonts w:eastAsia="Times New Roman" w:cstheme="minorHAnsi"/>
                <w:color w:val="000000"/>
                <w:sz w:val="16"/>
                <w:szCs w:val="16"/>
                <w:lang w:val="es-CR"/>
              </w:rPr>
              <w:t>Ministerio de Energía y Minas</w:t>
            </w:r>
          </w:p>
        </w:tc>
        <w:tc>
          <w:tcPr>
            <w:tcW w:w="2063" w:type="dxa"/>
            <w:noWrap/>
            <w:vAlign w:val="center"/>
          </w:tcPr>
          <w:p w14:paraId="07A84832" w14:textId="77777777" w:rsidR="00E90F6E" w:rsidRPr="001221DF" w:rsidRDefault="00E90F6E" w:rsidP="000C1DF1">
            <w:pPr>
              <w:spacing w:after="0" w:line="240" w:lineRule="auto"/>
              <w:jc w:val="center"/>
              <w:rPr>
                <w:rFonts w:eastAsia="Times New Roman" w:cstheme="minorHAnsi"/>
                <w:color w:val="000000"/>
                <w:sz w:val="16"/>
                <w:szCs w:val="16"/>
                <w:lang w:val="es-CR"/>
              </w:rPr>
            </w:pPr>
            <w:r w:rsidRPr="001221DF">
              <w:rPr>
                <w:rFonts w:ascii="Segoe UI Emoji" w:eastAsia="Times New Roman" w:hAnsi="Segoe UI Emoji" w:cs="Segoe UI Emoji"/>
                <w:color w:val="000000"/>
                <w:sz w:val="16"/>
                <w:szCs w:val="16"/>
                <w:lang w:val="es-CR"/>
              </w:rPr>
              <w:t>✔</w:t>
            </w:r>
          </w:p>
        </w:tc>
        <w:tc>
          <w:tcPr>
            <w:tcW w:w="277" w:type="dxa"/>
            <w:noWrap/>
            <w:vAlign w:val="center"/>
          </w:tcPr>
          <w:p w14:paraId="5DE667BA"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976" w:type="dxa"/>
            <w:noWrap/>
            <w:vAlign w:val="center"/>
          </w:tcPr>
          <w:p w14:paraId="6B2621EF" w14:textId="46478FC7" w:rsidR="00E90F6E" w:rsidRPr="001221DF" w:rsidRDefault="00767772" w:rsidP="000C1DF1">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6"/>
                <w:lang w:val="es-CR"/>
              </w:rPr>
              <w:t>6</w:t>
            </w:r>
            <w:r w:rsidR="00E90F6E" w:rsidRPr="001221DF">
              <w:rPr>
                <w:rFonts w:eastAsia="Times New Roman" w:cstheme="minorHAnsi"/>
                <w:color w:val="000000"/>
                <w:sz w:val="16"/>
                <w:szCs w:val="16"/>
                <w:lang w:val="es-CR"/>
              </w:rPr>
              <w:t xml:space="preserve"> Enero 202</w:t>
            </w:r>
            <w:r w:rsidRPr="001221DF">
              <w:rPr>
                <w:rFonts w:eastAsia="Times New Roman" w:cstheme="minorHAnsi"/>
                <w:color w:val="000000"/>
                <w:sz w:val="16"/>
                <w:szCs w:val="16"/>
                <w:lang w:val="es-CR"/>
              </w:rPr>
              <w:t>2</w:t>
            </w:r>
          </w:p>
        </w:tc>
        <w:tc>
          <w:tcPr>
            <w:tcW w:w="274" w:type="dxa"/>
            <w:noWrap/>
            <w:vAlign w:val="center"/>
          </w:tcPr>
          <w:p w14:paraId="30F0C616"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501" w:type="dxa"/>
            <w:noWrap/>
            <w:vAlign w:val="center"/>
          </w:tcPr>
          <w:p w14:paraId="1FEC0200" w14:textId="77777777" w:rsidR="00E90F6E" w:rsidRPr="001221DF" w:rsidRDefault="00E90F6E" w:rsidP="000C1DF1">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r w:rsidR="00E90F6E" w:rsidRPr="001221DF" w14:paraId="3BEE5180" w14:textId="77777777" w:rsidTr="00D21BBE">
        <w:trPr>
          <w:trHeight w:val="313"/>
        </w:trPr>
        <w:tc>
          <w:tcPr>
            <w:tcW w:w="3690" w:type="dxa"/>
            <w:vAlign w:val="center"/>
            <w:hideMark/>
          </w:tcPr>
          <w:p w14:paraId="2048EE23" w14:textId="345B5AD6" w:rsidR="00E90F6E" w:rsidRPr="001221DF" w:rsidRDefault="001744C9" w:rsidP="000C1DF1">
            <w:pPr>
              <w:spacing w:after="0" w:line="240" w:lineRule="auto"/>
              <w:rPr>
                <w:rFonts w:eastAsia="Times New Roman" w:cstheme="minorHAnsi"/>
                <w:color w:val="000000"/>
                <w:sz w:val="16"/>
                <w:szCs w:val="16"/>
                <w:lang w:val="es-CR"/>
              </w:rPr>
            </w:pPr>
            <w:r w:rsidRPr="001221DF">
              <w:rPr>
                <w:rFonts w:eastAsia="Times New Roman" w:cstheme="minorHAnsi"/>
                <w:color w:val="000000"/>
                <w:sz w:val="16"/>
                <w:szCs w:val="16"/>
                <w:lang w:val="es-CR"/>
              </w:rPr>
              <w:t>Dirección</w:t>
            </w:r>
            <w:r w:rsidR="00767772" w:rsidRPr="001221DF">
              <w:rPr>
                <w:rFonts w:eastAsia="Times New Roman" w:cstheme="minorHAnsi"/>
                <w:color w:val="000000"/>
                <w:sz w:val="16"/>
                <w:szCs w:val="16"/>
                <w:lang w:val="es-CR"/>
              </w:rPr>
              <w:t xml:space="preserve"> General de Minería (DGM)</w:t>
            </w:r>
          </w:p>
        </w:tc>
        <w:tc>
          <w:tcPr>
            <w:tcW w:w="2063" w:type="dxa"/>
            <w:noWrap/>
            <w:vAlign w:val="center"/>
            <w:hideMark/>
          </w:tcPr>
          <w:p w14:paraId="28E47681" w14:textId="77777777" w:rsidR="00E90F6E" w:rsidRPr="001221DF" w:rsidRDefault="00E90F6E" w:rsidP="000C1DF1">
            <w:pPr>
              <w:spacing w:after="0" w:line="240" w:lineRule="auto"/>
              <w:jc w:val="center"/>
              <w:rPr>
                <w:rFonts w:eastAsia="Times New Roman" w:cstheme="minorHAnsi"/>
                <w:color w:val="000000"/>
                <w:sz w:val="16"/>
                <w:szCs w:val="16"/>
                <w:lang w:val="es-CR"/>
              </w:rPr>
            </w:pPr>
            <w:r w:rsidRPr="001221DF">
              <w:rPr>
                <w:rFonts w:ascii="Segoe UI Emoji" w:eastAsia="Times New Roman" w:hAnsi="Segoe UI Emoji" w:cs="Segoe UI Emoji"/>
                <w:color w:val="000000"/>
                <w:sz w:val="16"/>
                <w:szCs w:val="16"/>
                <w:lang w:val="es-CR"/>
              </w:rPr>
              <w:t>✔</w:t>
            </w:r>
          </w:p>
        </w:tc>
        <w:tc>
          <w:tcPr>
            <w:tcW w:w="277" w:type="dxa"/>
            <w:noWrap/>
            <w:vAlign w:val="center"/>
            <w:hideMark/>
          </w:tcPr>
          <w:p w14:paraId="5FA2F8C5"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976" w:type="dxa"/>
            <w:noWrap/>
            <w:vAlign w:val="center"/>
            <w:hideMark/>
          </w:tcPr>
          <w:p w14:paraId="0A2E8977" w14:textId="21BB223A" w:rsidR="00E90F6E" w:rsidRPr="001221DF" w:rsidRDefault="00767772" w:rsidP="000C1DF1">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6"/>
                <w:lang w:val="es-CR"/>
              </w:rPr>
              <w:t>11</w:t>
            </w:r>
            <w:r w:rsidR="00E90F6E" w:rsidRPr="001221DF">
              <w:rPr>
                <w:rFonts w:eastAsia="Times New Roman" w:cstheme="minorHAnsi"/>
                <w:color w:val="000000"/>
                <w:sz w:val="16"/>
                <w:szCs w:val="16"/>
                <w:lang w:val="es-CR"/>
              </w:rPr>
              <w:t xml:space="preserve"> Enero 202</w:t>
            </w:r>
            <w:r w:rsidRPr="001221DF">
              <w:rPr>
                <w:rFonts w:eastAsia="Times New Roman" w:cstheme="minorHAnsi"/>
                <w:color w:val="000000"/>
                <w:sz w:val="16"/>
                <w:szCs w:val="16"/>
                <w:lang w:val="es-CR"/>
              </w:rPr>
              <w:t>2</w:t>
            </w:r>
          </w:p>
        </w:tc>
        <w:tc>
          <w:tcPr>
            <w:tcW w:w="274" w:type="dxa"/>
            <w:noWrap/>
            <w:vAlign w:val="center"/>
            <w:hideMark/>
          </w:tcPr>
          <w:p w14:paraId="365C6349" w14:textId="77777777" w:rsidR="00E90F6E" w:rsidRPr="001221DF" w:rsidRDefault="00E90F6E" w:rsidP="000C1DF1">
            <w:pPr>
              <w:spacing w:after="0" w:line="240" w:lineRule="auto"/>
              <w:jc w:val="center"/>
              <w:rPr>
                <w:rFonts w:eastAsia="Times New Roman" w:cstheme="minorHAnsi"/>
                <w:color w:val="000000"/>
                <w:sz w:val="16"/>
                <w:szCs w:val="16"/>
                <w:lang w:val="es-CR"/>
              </w:rPr>
            </w:pPr>
          </w:p>
        </w:tc>
        <w:tc>
          <w:tcPr>
            <w:tcW w:w="1501" w:type="dxa"/>
            <w:noWrap/>
            <w:vAlign w:val="center"/>
            <w:hideMark/>
          </w:tcPr>
          <w:p w14:paraId="1159C52F" w14:textId="77777777" w:rsidR="00E90F6E" w:rsidRPr="001221DF" w:rsidRDefault="00E90F6E" w:rsidP="000C1DF1">
            <w:pPr>
              <w:spacing w:after="0" w:line="240" w:lineRule="auto"/>
              <w:jc w:val="center"/>
              <w:rPr>
                <w:rFonts w:eastAsia="Times New Roman" w:cstheme="minorHAnsi"/>
                <w:sz w:val="16"/>
                <w:szCs w:val="16"/>
                <w:lang w:val="es-CR"/>
              </w:rPr>
            </w:pPr>
            <w:r w:rsidRPr="001221DF">
              <w:rPr>
                <w:rFonts w:eastAsia="Times New Roman" w:cstheme="minorHAnsi"/>
                <w:sz w:val="16"/>
                <w:szCs w:val="16"/>
                <w:lang w:val="es-CR"/>
              </w:rPr>
              <w:t>Si</w:t>
            </w:r>
          </w:p>
        </w:tc>
      </w:tr>
    </w:tbl>
    <w:p w14:paraId="40B96288" w14:textId="77777777" w:rsidR="00E90F6E" w:rsidRPr="001221DF" w:rsidRDefault="00E90F6E" w:rsidP="00E90F6E">
      <w:pPr>
        <w:spacing w:after="0" w:line="240" w:lineRule="auto"/>
        <w:rPr>
          <w:rFonts w:eastAsia="Times New Roman" w:cstheme="minorHAnsi"/>
          <w:color w:val="000000"/>
          <w:sz w:val="14"/>
          <w:szCs w:val="16"/>
          <w:lang w:val="es-CR"/>
        </w:rPr>
      </w:pPr>
    </w:p>
    <w:p w14:paraId="04DBF115" w14:textId="77777777" w:rsidR="003B4B89" w:rsidRPr="001221DF" w:rsidRDefault="003B4B89" w:rsidP="00E90F6E">
      <w:pPr>
        <w:spacing w:after="200" w:line="276" w:lineRule="auto"/>
        <w:rPr>
          <w:rFonts w:cstheme="minorHAnsi"/>
          <w:highlight w:val="blue"/>
          <w:lang w:val="es-EC"/>
        </w:rPr>
      </w:pPr>
    </w:p>
    <w:p w14:paraId="2305DCBD" w14:textId="206AF288" w:rsidR="003B4B89" w:rsidRPr="001221DF" w:rsidRDefault="003B4B89" w:rsidP="00E90F6E">
      <w:pPr>
        <w:spacing w:after="200" w:line="276" w:lineRule="auto"/>
        <w:rPr>
          <w:rFonts w:cstheme="minorHAnsi"/>
          <w:highlight w:val="blue"/>
          <w:lang w:val="es-EC"/>
        </w:rPr>
        <w:sectPr w:rsidR="003B4B89" w:rsidRPr="001221DF" w:rsidSect="007C7308">
          <w:footerReference w:type="first" r:id="rId40"/>
          <w:pgSz w:w="12242" w:h="15842" w:code="1"/>
          <w:pgMar w:top="1080" w:right="2072" w:bottom="426" w:left="1080" w:header="1008" w:footer="432" w:gutter="0"/>
          <w:pgNumType w:start="3"/>
          <w:cols w:space="284"/>
          <w:titlePg/>
          <w:docGrid w:linePitch="360"/>
        </w:sectPr>
      </w:pPr>
    </w:p>
    <w:p w14:paraId="32F216A1" w14:textId="77777777" w:rsidR="00E90F6E" w:rsidRPr="001221DF" w:rsidRDefault="00E90F6E" w:rsidP="00E90F6E">
      <w:pPr>
        <w:spacing w:after="200" w:line="276" w:lineRule="auto"/>
        <w:rPr>
          <w:rFonts w:cstheme="minorHAnsi"/>
          <w:highlight w:val="blue"/>
          <w:lang w:val="es-EC"/>
        </w:rPr>
      </w:pPr>
      <w:r w:rsidRPr="001221DF">
        <w:rPr>
          <w:rFonts w:cstheme="minorHAnsi"/>
          <w:noProof/>
          <w:sz w:val="144"/>
          <w:szCs w:val="144"/>
          <w:lang w:eastAsia="es-DO"/>
        </w:rPr>
        <w:lastRenderedPageBreak/>
        <mc:AlternateContent>
          <mc:Choice Requires="wps">
            <w:drawing>
              <wp:anchor distT="0" distB="0" distL="114300" distR="114300" simplePos="0" relativeHeight="251687936" behindDoc="1" locked="0" layoutInCell="1" allowOverlap="1" wp14:anchorId="4636D1D2" wp14:editId="5218CDE6">
                <wp:simplePos x="0" y="0"/>
                <wp:positionH relativeFrom="page">
                  <wp:posOffset>6350</wp:posOffset>
                </wp:positionH>
                <wp:positionV relativeFrom="page">
                  <wp:posOffset>-2540</wp:posOffset>
                </wp:positionV>
                <wp:extent cx="7837805" cy="10774680"/>
                <wp:effectExtent l="0" t="0" r="0" b="7620"/>
                <wp:wrapNone/>
                <wp:docPr id="16" name="Rectangle 16"/>
                <wp:cNvGraphicFramePr/>
                <a:graphic xmlns:a="http://schemas.openxmlformats.org/drawingml/2006/main">
                  <a:graphicData uri="http://schemas.microsoft.com/office/word/2010/wordprocessingShape">
                    <wps:wsp>
                      <wps:cNvSpPr/>
                      <wps:spPr bwMode="gray">
                        <a:xfrm>
                          <a:off x="0" y="0"/>
                          <a:ext cx="7837805" cy="10774680"/>
                        </a:xfrm>
                        <a:prstGeom prst="rect">
                          <a:avLst/>
                        </a:prstGeom>
                        <a:solidFill>
                          <a:srgbClr val="004F59"/>
                        </a:solidFill>
                        <a:ln w="19050" algn="ctr">
                          <a:noFill/>
                          <a:miter lim="800000"/>
                          <a:headEnd/>
                          <a:tailEnd/>
                        </a:ln>
                      </wps:spPr>
                      <wps:txbx>
                        <w:txbxContent>
                          <w:p w14:paraId="3D932FAB" w14:textId="77777777" w:rsidR="002947F0" w:rsidRPr="007B185A" w:rsidRDefault="002947F0" w:rsidP="00E90F6E">
                            <w:pPr>
                              <w:ind w:left="720"/>
                              <w:rPr>
                                <w:rFonts w:cstheme="minorHAnsi"/>
                                <w:color w:val="FFFFFF" w:themeColor="background1"/>
                                <w:sz w:val="144"/>
                                <w:szCs w:val="144"/>
                              </w:rPr>
                            </w:pPr>
                            <w:r w:rsidRPr="007B185A">
                              <w:rPr>
                                <w:rFonts w:cstheme="minorHAnsi"/>
                                <w:color w:val="FFFFFF" w:themeColor="background1"/>
                                <w:sz w:val="144"/>
                                <w:szCs w:val="144"/>
                              </w:rPr>
                              <w:t>4</w:t>
                            </w:r>
                          </w:p>
                          <w:p w14:paraId="52987D26" w14:textId="2F17B9D3" w:rsidR="002947F0" w:rsidRPr="007B185A" w:rsidRDefault="002947F0" w:rsidP="00E90F6E">
                            <w:pPr>
                              <w:ind w:left="720"/>
                              <w:rPr>
                                <w:rFonts w:cstheme="minorHAnsi"/>
                                <w:color w:val="FFFFFF" w:themeColor="background1"/>
                                <w:sz w:val="144"/>
                                <w:szCs w:val="144"/>
                              </w:rPr>
                            </w:pPr>
                            <w:r>
                              <w:rPr>
                                <w:rFonts w:cstheme="minorHAnsi"/>
                                <w:color w:val="FFFFFF" w:themeColor="background1"/>
                                <w:sz w:val="60"/>
                                <w:szCs w:val="60"/>
                              </w:rPr>
                              <w:t>Resultados del Cotejo de Datos 2019 y 2020</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6D1D2" id="Rectangle 16" o:spid="_x0000_s1078" style="position:absolute;margin-left:.5pt;margin-top:-.2pt;width:617.15pt;height:848.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" fillcolor="#004f59" stroked="f" strokeweight="1.5pt">
                <v:textbox inset="7pt,7pt,7pt,7pt">
                  <w:txbxContent>
                    <w:p w14:paraId="3D932FAB" w14:textId="77777777" w:rsidR="002947F0" w:rsidRPr="007B185A" w:rsidRDefault="002947F0" w:rsidP="00E90F6E">
                      <w:pPr>
                        <w:ind w:left="720"/>
                        <w:rPr>
                          <w:rFonts w:cstheme="minorHAnsi"/>
                          <w:color w:val="FFFFFF" w:themeColor="background1"/>
                          <w:sz w:val="144"/>
                          <w:szCs w:val="144"/>
                        </w:rPr>
                      </w:pPr>
                      <w:r w:rsidRPr="007B185A">
                        <w:rPr>
                          <w:rFonts w:cstheme="minorHAnsi"/>
                          <w:color w:val="FFFFFF" w:themeColor="background1"/>
                          <w:sz w:val="144"/>
                          <w:szCs w:val="144"/>
                        </w:rPr>
                        <w:t>4</w:t>
                      </w:r>
                    </w:p>
                    <w:p w14:paraId="52987D26" w14:textId="2F17B9D3" w:rsidR="002947F0" w:rsidRPr="007B185A" w:rsidRDefault="002947F0" w:rsidP="00E90F6E">
                      <w:pPr>
                        <w:ind w:left="720"/>
                        <w:rPr>
                          <w:rFonts w:cstheme="minorHAnsi"/>
                          <w:color w:val="FFFFFF" w:themeColor="background1"/>
                          <w:sz w:val="144"/>
                          <w:szCs w:val="144"/>
                        </w:rPr>
                      </w:pPr>
                      <w:r>
                        <w:rPr>
                          <w:rFonts w:cstheme="minorHAnsi"/>
                          <w:color w:val="FFFFFF" w:themeColor="background1"/>
                          <w:sz w:val="60"/>
                          <w:szCs w:val="60"/>
                        </w:rPr>
                        <w:t>Resultados del Cotejo de Datos 2019 y 2020</w:t>
                      </w:r>
                    </w:p>
                  </w:txbxContent>
                </v:textbox>
                <w10:wrap anchorx="page" anchory="page"/>
              </v:rect>
            </w:pict>
          </mc:Fallback>
        </mc:AlternateContent>
      </w:r>
      <w:r w:rsidRPr="001221DF">
        <w:rPr>
          <w:rFonts w:cstheme="minorHAnsi"/>
          <w:highlight w:val="blue"/>
          <w:lang w:val="es-EC"/>
        </w:rPr>
        <w:br w:type="page"/>
      </w:r>
    </w:p>
    <w:p w14:paraId="5616F80C" w14:textId="69BF4863" w:rsidR="00E90F6E" w:rsidRPr="001221DF" w:rsidRDefault="00E90F6E" w:rsidP="00E6006E">
      <w:pPr>
        <w:pStyle w:val="Sectiontitle"/>
        <w:numPr>
          <w:ilvl w:val="1"/>
          <w:numId w:val="25"/>
        </w:numPr>
        <w:ind w:left="1260" w:right="-180" w:hanging="1170"/>
        <w:rPr>
          <w:rFonts w:cstheme="minorHAnsi"/>
          <w:sz w:val="56"/>
          <w:lang w:val="es-CR"/>
        </w:rPr>
      </w:pPr>
      <w:r w:rsidRPr="001221DF">
        <w:rPr>
          <w:rFonts w:cstheme="minorHAnsi"/>
          <w:sz w:val="56"/>
          <w:lang w:val="es-CR"/>
        </w:rPr>
        <w:lastRenderedPageBreak/>
        <w:t>Resu</w:t>
      </w:r>
      <w:r w:rsidR="002E2B27">
        <w:rPr>
          <w:rFonts w:cstheme="minorHAnsi"/>
          <w:sz w:val="56"/>
          <w:lang w:val="es-CR"/>
        </w:rPr>
        <w:t>men de los Resu</w:t>
      </w:r>
      <w:r w:rsidRPr="001221DF">
        <w:rPr>
          <w:rFonts w:cstheme="minorHAnsi"/>
          <w:sz w:val="56"/>
          <w:lang w:val="es-CR"/>
        </w:rPr>
        <w:t>ltado</w:t>
      </w:r>
      <w:r w:rsidR="002E2B27">
        <w:rPr>
          <w:rFonts w:cstheme="minorHAnsi"/>
          <w:sz w:val="56"/>
          <w:lang w:val="es-CR"/>
        </w:rPr>
        <w:t>s</w:t>
      </w:r>
      <w:r w:rsidRPr="001221DF">
        <w:rPr>
          <w:rFonts w:cstheme="minorHAnsi"/>
          <w:sz w:val="56"/>
          <w:lang w:val="es-CR"/>
        </w:rPr>
        <w:t xml:space="preserve"> del </w:t>
      </w:r>
      <w:r w:rsidR="002E2B27">
        <w:rPr>
          <w:rFonts w:cstheme="minorHAnsi"/>
          <w:sz w:val="56"/>
          <w:lang w:val="es-CR"/>
        </w:rPr>
        <w:t>C</w:t>
      </w:r>
      <w:r w:rsidRPr="001221DF">
        <w:rPr>
          <w:rFonts w:cstheme="minorHAnsi"/>
          <w:sz w:val="56"/>
          <w:lang w:val="es-CR"/>
        </w:rPr>
        <w:t xml:space="preserve">otejo de </w:t>
      </w:r>
      <w:r w:rsidR="002E2B27">
        <w:rPr>
          <w:rFonts w:cstheme="minorHAnsi"/>
          <w:sz w:val="56"/>
          <w:lang w:val="es-CR"/>
        </w:rPr>
        <w:t>D</w:t>
      </w:r>
      <w:r w:rsidRPr="001221DF">
        <w:rPr>
          <w:rFonts w:cstheme="minorHAnsi"/>
          <w:sz w:val="56"/>
          <w:lang w:val="es-CR"/>
        </w:rPr>
        <w:t xml:space="preserve">atos </w:t>
      </w:r>
    </w:p>
    <w:tbl>
      <w:tblPr>
        <w:tblStyle w:val="Tablaconcuadrcula"/>
        <w:tblpPr w:leftFromText="180" w:rightFromText="180" w:vertAnchor="text" w:horzAnchor="page" w:tblpX="7840" w:tblpY="81"/>
        <w:tblW w:w="3870" w:type="dxa"/>
        <w:shd w:val="clear" w:color="auto" w:fill="86BC25" w:themeFill="accent1"/>
        <w:tblCellMar>
          <w:top w:w="101" w:type="dxa"/>
          <w:left w:w="101" w:type="dxa"/>
          <w:bottom w:w="101" w:type="dxa"/>
          <w:right w:w="101" w:type="dxa"/>
        </w:tblCellMar>
        <w:tblLook w:val="04A0" w:firstRow="1" w:lastRow="0" w:firstColumn="1" w:lastColumn="0" w:noHBand="0" w:noVBand="1"/>
      </w:tblPr>
      <w:tblGrid>
        <w:gridCol w:w="3870"/>
      </w:tblGrid>
      <w:tr w:rsidR="00E90F6E" w:rsidRPr="001221DF" w14:paraId="451CEBCB" w14:textId="77777777" w:rsidTr="007B185A">
        <w:trPr>
          <w:trHeight w:val="2304"/>
        </w:trPr>
        <w:tc>
          <w:tcPr>
            <w:tcW w:w="3870" w:type="dxa"/>
            <w:shd w:val="clear" w:color="auto" w:fill="86BC25" w:themeFill="accent1"/>
          </w:tcPr>
          <w:p w14:paraId="4A36B8BA" w14:textId="77777777" w:rsidR="00E90F6E" w:rsidRPr="001221DF" w:rsidRDefault="00E90F6E" w:rsidP="000C1DF1">
            <w:pPr>
              <w:pStyle w:val="Bodycopy"/>
              <w:spacing w:after="0" w:line="240" w:lineRule="auto"/>
              <w:rPr>
                <w:rFonts w:asciiTheme="minorHAnsi" w:eastAsiaTheme="minorHAnsi" w:hAnsiTheme="minorHAnsi" w:cstheme="minorHAnsi"/>
                <w:color w:val="FFFFFF" w:themeColor="background1"/>
                <w:sz w:val="18"/>
                <w:szCs w:val="22"/>
                <w:lang w:val="es-CR"/>
              </w:rPr>
            </w:pPr>
            <w:r w:rsidRPr="001221DF">
              <w:rPr>
                <w:rFonts w:asciiTheme="minorHAnsi" w:eastAsiaTheme="minorHAnsi" w:hAnsiTheme="minorHAnsi" w:cstheme="minorHAnsi"/>
                <w:color w:val="FFFFFF" w:themeColor="background1"/>
                <w:sz w:val="18"/>
                <w:szCs w:val="22"/>
                <w:lang w:val="es-CR"/>
              </w:rPr>
              <w:t xml:space="preserve">Cuatro empresas extractivas fueron invitadas por la CNEITI-RD a participar en el cotejo de datos. </w:t>
            </w:r>
          </w:p>
          <w:p w14:paraId="3059A5A4" w14:textId="77777777" w:rsidR="00E90F6E" w:rsidRPr="001221DF" w:rsidRDefault="00E90F6E" w:rsidP="000C1DF1">
            <w:pPr>
              <w:pStyle w:val="Bodycopy"/>
              <w:spacing w:after="0" w:line="240" w:lineRule="auto"/>
              <w:rPr>
                <w:rFonts w:asciiTheme="minorHAnsi" w:eastAsiaTheme="minorHAnsi" w:hAnsiTheme="minorHAnsi" w:cstheme="minorHAnsi"/>
                <w:color w:val="FFFFFF" w:themeColor="background1"/>
                <w:sz w:val="18"/>
                <w:szCs w:val="22"/>
                <w:lang w:val="es-CR"/>
              </w:rPr>
            </w:pPr>
          </w:p>
          <w:p w14:paraId="7A3457E5" w14:textId="040C0F9A" w:rsidR="00E90F6E" w:rsidRPr="001221DF" w:rsidRDefault="00E90F6E" w:rsidP="000C1DF1">
            <w:pPr>
              <w:pStyle w:val="Bodycopy"/>
              <w:spacing w:after="0" w:line="240" w:lineRule="auto"/>
              <w:rPr>
                <w:rFonts w:asciiTheme="minorHAnsi" w:eastAsiaTheme="minorHAnsi" w:hAnsiTheme="minorHAnsi" w:cstheme="minorHAnsi"/>
                <w:color w:val="FFFFFF" w:themeColor="background1"/>
                <w:sz w:val="18"/>
                <w:szCs w:val="22"/>
                <w:lang w:val="es-419"/>
              </w:rPr>
            </w:pPr>
            <w:r w:rsidRPr="001221DF">
              <w:rPr>
                <w:rFonts w:asciiTheme="minorHAnsi" w:eastAsiaTheme="minorHAnsi" w:hAnsiTheme="minorHAnsi" w:cstheme="minorHAnsi"/>
                <w:color w:val="FFFFFF" w:themeColor="background1"/>
                <w:sz w:val="18"/>
                <w:szCs w:val="22"/>
                <w:lang w:val="es-CR"/>
              </w:rPr>
              <w:t xml:space="preserve">Luego que </w:t>
            </w:r>
            <w:r w:rsidR="002E2B27">
              <w:rPr>
                <w:rFonts w:asciiTheme="minorHAnsi" w:eastAsiaTheme="minorHAnsi" w:hAnsiTheme="minorHAnsi" w:cstheme="minorHAnsi"/>
                <w:color w:val="FFFFFF" w:themeColor="background1"/>
                <w:sz w:val="18"/>
                <w:szCs w:val="22"/>
                <w:lang w:val="es-CR"/>
              </w:rPr>
              <w:t>Deloitte</w:t>
            </w:r>
            <w:r w:rsidRPr="001221DF">
              <w:rPr>
                <w:rFonts w:asciiTheme="minorHAnsi" w:eastAsiaTheme="minorHAnsi" w:hAnsiTheme="minorHAnsi" w:cstheme="minorHAnsi"/>
                <w:color w:val="FFFFFF" w:themeColor="background1"/>
                <w:sz w:val="18"/>
                <w:szCs w:val="22"/>
                <w:lang w:val="es-CR"/>
              </w:rPr>
              <w:t xml:space="preserve"> comparó y cotejó los datos de los flujos de ingresos recaudados por las entidades gubernamentales con los pagos reportados por las empresas extractivas, fueron identificadas variaciones </w:t>
            </w:r>
            <w:r w:rsidR="002C3473">
              <w:rPr>
                <w:rFonts w:asciiTheme="minorHAnsi" w:eastAsiaTheme="minorHAnsi" w:hAnsiTheme="minorHAnsi" w:cstheme="minorHAnsi"/>
                <w:color w:val="FFFFFF" w:themeColor="background1"/>
                <w:sz w:val="18"/>
                <w:szCs w:val="22"/>
                <w:lang w:val="es-CR"/>
              </w:rPr>
              <w:t>que</w:t>
            </w:r>
            <w:r w:rsidRPr="001221DF">
              <w:rPr>
                <w:rFonts w:asciiTheme="minorHAnsi" w:eastAsiaTheme="minorHAnsi" w:hAnsiTheme="minorHAnsi" w:cstheme="minorHAnsi"/>
                <w:color w:val="FFFFFF" w:themeColor="background1"/>
                <w:sz w:val="18"/>
                <w:szCs w:val="22"/>
                <w:lang w:val="es-CR"/>
              </w:rPr>
              <w:t xml:space="preserve"> fueron explicadas en la reconciliación de datos.</w:t>
            </w:r>
          </w:p>
        </w:tc>
      </w:tr>
    </w:tbl>
    <w:p w14:paraId="018EB17A" w14:textId="77777777" w:rsidR="00E90F6E" w:rsidRPr="001221DF" w:rsidRDefault="00E90F6E" w:rsidP="00E90F6E">
      <w:pPr>
        <w:spacing w:after="0" w:line="240" w:lineRule="auto"/>
        <w:rPr>
          <w:rFonts w:eastAsiaTheme="majorEastAsia" w:cstheme="minorHAnsi"/>
          <w:b/>
          <w:bCs/>
          <w:color w:val="00A3E0" w:themeColor="accent3"/>
          <w:szCs w:val="18"/>
          <w:lang w:val="es-CR"/>
        </w:rPr>
      </w:pPr>
      <w:r w:rsidRPr="001221DF">
        <w:rPr>
          <w:rFonts w:eastAsiaTheme="majorEastAsia" w:cstheme="minorHAnsi"/>
          <w:b/>
          <w:bCs/>
          <w:color w:val="00A3E0" w:themeColor="accent3"/>
          <w:szCs w:val="18"/>
          <w:lang w:val="es-CR"/>
        </w:rPr>
        <w:t>¿Cuáles son los resultados del cotejo de datos?</w:t>
      </w:r>
    </w:p>
    <w:p w14:paraId="5A3B49EB" w14:textId="77777777" w:rsidR="00E90F6E" w:rsidRPr="001221DF" w:rsidRDefault="00E90F6E" w:rsidP="00E90F6E">
      <w:pPr>
        <w:spacing w:after="0" w:line="240" w:lineRule="auto"/>
        <w:rPr>
          <w:rFonts w:eastAsiaTheme="majorEastAsia" w:cstheme="minorHAnsi"/>
          <w:b/>
          <w:bCs/>
          <w:color w:val="00A3E0" w:themeColor="accent3"/>
          <w:szCs w:val="18"/>
          <w:lang w:val="es-CR"/>
        </w:rPr>
      </w:pPr>
    </w:p>
    <w:p w14:paraId="2F8FA9D8" w14:textId="081DEA0E" w:rsidR="00E90F6E" w:rsidRPr="001221DF" w:rsidRDefault="00842B01" w:rsidP="00E90F6E">
      <w:pPr>
        <w:ind w:right="2707"/>
        <w:rPr>
          <w:rFonts w:cstheme="minorHAnsi"/>
          <w:szCs w:val="18"/>
          <w:lang w:val="es-EC"/>
        </w:rPr>
      </w:pPr>
      <w:bookmarkStart w:id="21" w:name="DA_RN_3932341232200000091"/>
      <w:r>
        <w:rPr>
          <w:rFonts w:cstheme="minorHAnsi"/>
          <w:szCs w:val="18"/>
          <w:lang w:val="es-EC"/>
        </w:rPr>
        <w:t>Conforme los reportes recibidos de las entidades gubernamentales, las</w:t>
      </w:r>
      <w:r w:rsidR="00E90F6E" w:rsidRPr="001221DF">
        <w:rPr>
          <w:rFonts w:cstheme="minorHAnsi"/>
          <w:szCs w:val="18"/>
          <w:lang w:val="es-EC"/>
        </w:rPr>
        <w:t xml:space="preserve"> 4 empresas extractivas </w:t>
      </w:r>
      <w:bookmarkEnd w:id="21"/>
      <w:r w:rsidR="00E90F6E" w:rsidRPr="001221DF">
        <w:rPr>
          <w:rFonts w:cstheme="minorHAnsi"/>
          <w:szCs w:val="18"/>
          <w:lang w:val="es-EC"/>
        </w:rPr>
        <w:t xml:space="preserve">en el alcance del cotejo de datos </w:t>
      </w:r>
      <w:r>
        <w:rPr>
          <w:rFonts w:cstheme="minorHAnsi"/>
          <w:szCs w:val="18"/>
          <w:lang w:val="es-EC"/>
        </w:rPr>
        <w:t xml:space="preserve">realizaron </w:t>
      </w:r>
      <w:r w:rsidR="00E90F6E" w:rsidRPr="001221DF">
        <w:rPr>
          <w:rFonts w:cstheme="minorHAnsi"/>
          <w:szCs w:val="18"/>
          <w:lang w:val="es-EC"/>
        </w:rPr>
        <w:t xml:space="preserve">pagos de los flujos de ingresos </w:t>
      </w:r>
      <w:r w:rsidR="00E90F6E" w:rsidRPr="001221DF">
        <w:rPr>
          <w:rFonts w:cstheme="minorHAnsi"/>
          <w:lang w:val="es-EC"/>
        </w:rPr>
        <w:t>para los años 201</w:t>
      </w:r>
      <w:r w:rsidR="005825C4" w:rsidRPr="001221DF">
        <w:rPr>
          <w:rFonts w:cstheme="minorHAnsi"/>
          <w:lang w:val="es-EC"/>
        </w:rPr>
        <w:t>9</w:t>
      </w:r>
      <w:r w:rsidR="00E90F6E" w:rsidRPr="001221DF">
        <w:rPr>
          <w:rFonts w:cstheme="minorHAnsi"/>
          <w:lang w:val="es-EC"/>
        </w:rPr>
        <w:t xml:space="preserve"> y 20</w:t>
      </w:r>
      <w:r w:rsidR="005825C4" w:rsidRPr="001221DF">
        <w:rPr>
          <w:rFonts w:cstheme="minorHAnsi"/>
          <w:lang w:val="es-EC"/>
        </w:rPr>
        <w:t>20</w:t>
      </w:r>
      <w:r w:rsidR="00E90F6E" w:rsidRPr="001221DF">
        <w:rPr>
          <w:rFonts w:cstheme="minorHAnsi"/>
          <w:lang w:val="es-EC"/>
        </w:rPr>
        <w:t xml:space="preserve">, por un monto de </w:t>
      </w:r>
      <w:r w:rsidR="00E90F6E" w:rsidRPr="000850C5">
        <w:rPr>
          <w:rFonts w:cstheme="minorHAnsi"/>
          <w:lang w:val="es-EC"/>
        </w:rPr>
        <w:t>RD$</w:t>
      </w:r>
      <w:r w:rsidR="000850C5" w:rsidRPr="000850C5">
        <w:rPr>
          <w:rFonts w:cstheme="minorHAnsi"/>
          <w:lang w:val="es-EC"/>
        </w:rPr>
        <w:t>11,</w:t>
      </w:r>
      <w:r w:rsidR="009277DF">
        <w:rPr>
          <w:rFonts w:cstheme="minorHAnsi"/>
          <w:lang w:val="es-EC"/>
        </w:rPr>
        <w:t>392,256,854</w:t>
      </w:r>
      <w:r w:rsidR="00E90F6E" w:rsidRPr="009277DF">
        <w:rPr>
          <w:rFonts w:cstheme="minorHAnsi"/>
          <w:lang w:val="es-EC"/>
        </w:rPr>
        <w:t xml:space="preserve"> y RD$</w:t>
      </w:r>
      <w:r w:rsidR="009277DF" w:rsidRPr="009277DF">
        <w:rPr>
          <w:rFonts w:cstheme="minorHAnsi"/>
          <w:lang w:val="es-EC"/>
        </w:rPr>
        <w:t>24,726,336,100</w:t>
      </w:r>
      <w:r w:rsidR="00E90F6E" w:rsidRPr="009277DF">
        <w:rPr>
          <w:rFonts w:cstheme="minorHAnsi"/>
          <w:lang w:val="es-EC"/>
        </w:rPr>
        <w:t>,</w:t>
      </w:r>
      <w:r w:rsidR="00E90F6E" w:rsidRPr="001221DF">
        <w:rPr>
          <w:rFonts w:cstheme="minorHAnsi"/>
          <w:lang w:val="es-EC"/>
        </w:rPr>
        <w:t xml:space="preserve"> respectivamente.</w:t>
      </w:r>
    </w:p>
    <w:p w14:paraId="357390DF" w14:textId="6E88D6C3" w:rsidR="00E90F6E" w:rsidRPr="001221DF" w:rsidRDefault="00E90F6E" w:rsidP="00E90F6E">
      <w:pPr>
        <w:spacing w:after="0" w:line="240" w:lineRule="auto"/>
        <w:rPr>
          <w:rFonts w:cstheme="minorHAnsi"/>
          <w:szCs w:val="18"/>
          <w:lang w:val="es-EC"/>
        </w:rPr>
      </w:pPr>
      <w:r w:rsidRPr="00731907">
        <w:rPr>
          <w:rFonts w:cstheme="minorHAnsi"/>
          <w:szCs w:val="18"/>
          <w:lang w:val="es-EC"/>
        </w:rPr>
        <w:t xml:space="preserve">La última respuesta de las empresas o entidades del </w:t>
      </w:r>
      <w:r w:rsidR="00731907" w:rsidRPr="00731907">
        <w:rPr>
          <w:rFonts w:cstheme="minorHAnsi"/>
          <w:szCs w:val="18"/>
          <w:lang w:val="es-EC"/>
        </w:rPr>
        <w:t>gobierno</w:t>
      </w:r>
      <w:r w:rsidRPr="00731907">
        <w:rPr>
          <w:rFonts w:cstheme="minorHAnsi"/>
          <w:szCs w:val="18"/>
          <w:lang w:val="es-EC"/>
        </w:rPr>
        <w:t xml:space="preserve"> fue recibida el</w:t>
      </w:r>
      <w:r w:rsidR="00B704B2" w:rsidRPr="00731907">
        <w:rPr>
          <w:rFonts w:cstheme="minorHAnsi"/>
          <w:szCs w:val="18"/>
          <w:lang w:val="es-EC"/>
        </w:rPr>
        <w:t xml:space="preserve"> 28 </w:t>
      </w:r>
      <w:r w:rsidRPr="00731907">
        <w:rPr>
          <w:rFonts w:cstheme="minorHAnsi"/>
          <w:szCs w:val="18"/>
          <w:lang w:val="es-EC"/>
        </w:rPr>
        <w:t>de enero de 202</w:t>
      </w:r>
      <w:r w:rsidR="005825C4" w:rsidRPr="00731907">
        <w:rPr>
          <w:rFonts w:cstheme="minorHAnsi"/>
          <w:szCs w:val="18"/>
          <w:lang w:val="es-EC"/>
        </w:rPr>
        <w:t>2</w:t>
      </w:r>
      <w:r w:rsidRPr="00731907">
        <w:rPr>
          <w:rFonts w:cstheme="minorHAnsi"/>
          <w:szCs w:val="18"/>
          <w:lang w:val="es-EC"/>
        </w:rPr>
        <w:t xml:space="preserve">. </w:t>
      </w:r>
      <w:r w:rsidR="000963A9" w:rsidRPr="00731907">
        <w:rPr>
          <w:rFonts w:cstheme="minorHAnsi"/>
          <w:szCs w:val="18"/>
          <w:lang w:val="es-EC"/>
        </w:rPr>
        <w:t xml:space="preserve">Cabe mencionar que no recibimos aclaración de las diferencias reportadas al MEM </w:t>
      </w:r>
      <w:r w:rsidR="00300764">
        <w:rPr>
          <w:rFonts w:cstheme="minorHAnsi"/>
          <w:szCs w:val="18"/>
          <w:lang w:val="es-EC"/>
        </w:rPr>
        <w:t>el 1</w:t>
      </w:r>
      <w:r w:rsidR="00E82F9A">
        <w:rPr>
          <w:rFonts w:cstheme="minorHAnsi"/>
          <w:szCs w:val="18"/>
          <w:lang w:val="es-EC"/>
        </w:rPr>
        <w:t xml:space="preserve">º </w:t>
      </w:r>
      <w:r w:rsidR="00300764">
        <w:rPr>
          <w:rFonts w:cstheme="minorHAnsi"/>
          <w:szCs w:val="18"/>
          <w:lang w:val="es-EC"/>
        </w:rPr>
        <w:t>de febrero de 2022</w:t>
      </w:r>
      <w:r w:rsidR="009C2146">
        <w:rPr>
          <w:rFonts w:cstheme="minorHAnsi"/>
          <w:szCs w:val="18"/>
          <w:lang w:val="es-EC"/>
        </w:rPr>
        <w:t xml:space="preserve"> para los flujos del año 2019</w:t>
      </w:r>
      <w:r w:rsidR="00731907" w:rsidRPr="00731907">
        <w:rPr>
          <w:rFonts w:cstheme="minorHAnsi"/>
          <w:szCs w:val="18"/>
          <w:lang w:val="es-EC"/>
        </w:rPr>
        <w:t>. L</w:t>
      </w:r>
      <w:r w:rsidRPr="00731907">
        <w:rPr>
          <w:rFonts w:cstheme="minorHAnsi"/>
          <w:szCs w:val="18"/>
          <w:lang w:val="es-EC"/>
        </w:rPr>
        <w:t xml:space="preserve">os saldos reportados </w:t>
      </w:r>
      <w:r w:rsidR="00731907" w:rsidRPr="00731907">
        <w:rPr>
          <w:rFonts w:cstheme="minorHAnsi"/>
          <w:szCs w:val="18"/>
          <w:lang w:val="es-EC"/>
        </w:rPr>
        <w:t xml:space="preserve">tanto </w:t>
      </w:r>
      <w:bookmarkStart w:id="22" w:name="DA_RN_3932341232200000092"/>
      <w:r w:rsidR="00731907" w:rsidRPr="00731907">
        <w:rPr>
          <w:rFonts w:cstheme="minorHAnsi"/>
          <w:szCs w:val="18"/>
          <w:lang w:val="es-EC"/>
        </w:rPr>
        <w:t xml:space="preserve">por MEM fueron </w:t>
      </w:r>
      <w:r w:rsidRPr="00731907">
        <w:rPr>
          <w:rFonts w:cstheme="minorHAnsi"/>
          <w:szCs w:val="18"/>
          <w:lang w:val="es-EC"/>
        </w:rPr>
        <w:t>inclu</w:t>
      </w:r>
      <w:r w:rsidR="00731907" w:rsidRPr="00731907">
        <w:rPr>
          <w:rFonts w:cstheme="minorHAnsi"/>
          <w:szCs w:val="18"/>
          <w:lang w:val="es-EC"/>
        </w:rPr>
        <w:t xml:space="preserve">idos </w:t>
      </w:r>
      <w:bookmarkEnd w:id="22"/>
      <w:r w:rsidRPr="00731907">
        <w:rPr>
          <w:rFonts w:cstheme="minorHAnsi"/>
          <w:szCs w:val="18"/>
          <w:lang w:val="es-EC"/>
        </w:rPr>
        <w:t>en el cotejo, pero no se explicaron las discrepancias</w:t>
      </w:r>
      <w:r w:rsidR="009C2146">
        <w:rPr>
          <w:rFonts w:cstheme="minorHAnsi"/>
          <w:szCs w:val="18"/>
          <w:lang w:val="es-EC"/>
        </w:rPr>
        <w:t xml:space="preserve"> correspondientes al año 2019</w:t>
      </w:r>
      <w:r w:rsidRPr="00731907">
        <w:rPr>
          <w:rFonts w:cstheme="minorHAnsi"/>
          <w:szCs w:val="18"/>
          <w:lang w:val="es-EC"/>
        </w:rPr>
        <w:t xml:space="preserve">, </w:t>
      </w:r>
      <w:r w:rsidR="009C2146">
        <w:rPr>
          <w:rFonts w:cstheme="minorHAnsi"/>
          <w:szCs w:val="18"/>
          <w:lang w:val="es-EC"/>
        </w:rPr>
        <w:t xml:space="preserve">las cuales </w:t>
      </w:r>
      <w:r w:rsidRPr="00731907">
        <w:rPr>
          <w:rFonts w:cstheme="minorHAnsi"/>
          <w:szCs w:val="18"/>
          <w:lang w:val="es-EC"/>
        </w:rPr>
        <w:t xml:space="preserve">representan </w:t>
      </w:r>
      <w:r w:rsidR="00731907" w:rsidRPr="00731907">
        <w:rPr>
          <w:rFonts w:cstheme="minorHAnsi"/>
          <w:szCs w:val="18"/>
          <w:lang w:val="es-EC"/>
        </w:rPr>
        <w:t>menos del 0.01%</w:t>
      </w:r>
      <w:r w:rsidRPr="00731907">
        <w:rPr>
          <w:rFonts w:cstheme="minorHAnsi"/>
          <w:szCs w:val="18"/>
          <w:lang w:val="es-EC"/>
        </w:rPr>
        <w:t xml:space="preserve"> del monto total de discrepancias identificadas, respectivamente.</w:t>
      </w:r>
      <w:r w:rsidRPr="001221DF">
        <w:rPr>
          <w:rFonts w:cstheme="minorHAnsi"/>
          <w:szCs w:val="18"/>
          <w:lang w:val="es-EC"/>
        </w:rPr>
        <w:t xml:space="preserve">  </w:t>
      </w:r>
    </w:p>
    <w:p w14:paraId="2D8986D7" w14:textId="77777777" w:rsidR="00E90F6E" w:rsidRPr="001221DF" w:rsidRDefault="00E90F6E" w:rsidP="00E90F6E">
      <w:pPr>
        <w:spacing w:after="0" w:line="240" w:lineRule="auto"/>
        <w:rPr>
          <w:rFonts w:cstheme="minorHAnsi"/>
          <w:szCs w:val="18"/>
          <w:lang w:val="es-EC"/>
        </w:rPr>
      </w:pPr>
    </w:p>
    <w:p w14:paraId="1006B90E" w14:textId="0BB6EE13" w:rsidR="00E90F6E" w:rsidRPr="001221DF" w:rsidRDefault="00E90F6E" w:rsidP="00E90F6E">
      <w:pPr>
        <w:spacing w:after="0" w:line="240" w:lineRule="auto"/>
        <w:rPr>
          <w:rFonts w:cstheme="minorHAnsi"/>
          <w:lang w:val="es-CR"/>
        </w:rPr>
      </w:pPr>
      <w:r w:rsidRPr="001221DF">
        <w:rPr>
          <w:rFonts w:cstheme="minorHAnsi"/>
          <w:szCs w:val="18"/>
          <w:lang w:val="es-EC"/>
        </w:rPr>
        <w:t>Un detalle completo de los resultados del cotejo de datos de las empresas extractivas y las entidades gubernamentales en alcance, incluyendo un detalle de las variaciones identificadas y las explicaciones de las discrepancias, se presentan en la Sección 4.2 “Detalle de los Resultados del Cotejo de Datos”. Los cuadros siguientes</w:t>
      </w:r>
      <w:r w:rsidRPr="001221DF">
        <w:rPr>
          <w:rFonts w:cstheme="minorHAnsi"/>
          <w:lang w:val="es-CR"/>
        </w:rPr>
        <w:t xml:space="preserve"> muestran los resultados comparativos de las cifras por flujo de ingresos cotejados y reportados por entidades de gobierno y empresas a</w:t>
      </w:r>
      <w:r w:rsidR="000A6462">
        <w:rPr>
          <w:rFonts w:cstheme="minorHAnsi"/>
          <w:lang w:val="es-CR"/>
        </w:rPr>
        <w:t xml:space="preserve"> Deloitte</w:t>
      </w:r>
      <w:r w:rsidRPr="001221DF">
        <w:rPr>
          <w:rFonts w:cstheme="minorHAnsi"/>
          <w:lang w:val="es-CR"/>
        </w:rPr>
        <w:t xml:space="preserve"> en 201</w:t>
      </w:r>
      <w:r w:rsidR="005825C4" w:rsidRPr="001221DF">
        <w:rPr>
          <w:rFonts w:cstheme="minorHAnsi"/>
          <w:lang w:val="es-CR"/>
        </w:rPr>
        <w:t>9</w:t>
      </w:r>
      <w:r w:rsidRPr="001221DF">
        <w:rPr>
          <w:rFonts w:cstheme="minorHAnsi"/>
          <w:lang w:val="es-CR"/>
        </w:rPr>
        <w:t xml:space="preserve"> y 20</w:t>
      </w:r>
      <w:r w:rsidR="005825C4" w:rsidRPr="001221DF">
        <w:rPr>
          <w:rFonts w:cstheme="minorHAnsi"/>
          <w:lang w:val="es-CR"/>
        </w:rPr>
        <w:t>20</w:t>
      </w:r>
      <w:r w:rsidRPr="001221DF">
        <w:rPr>
          <w:rFonts w:cstheme="minorHAnsi"/>
          <w:lang w:val="es-CR"/>
        </w:rPr>
        <w:t>:</w:t>
      </w:r>
    </w:p>
    <w:p w14:paraId="626481BB" w14:textId="77777777" w:rsidR="00066729" w:rsidRDefault="00066729">
      <w:pPr>
        <w:spacing w:after="200" w:line="276" w:lineRule="auto"/>
        <w:rPr>
          <w:rFonts w:cstheme="minorHAnsi"/>
          <w:lang w:val="es-CR"/>
        </w:rPr>
      </w:pPr>
    </w:p>
    <w:tbl>
      <w:tblPr>
        <w:tblStyle w:val="Tablaconcuadrcula"/>
        <w:tblW w:w="9833" w:type="dxa"/>
        <w:tblInd w:w="90" w:type="dxa"/>
        <w:tblLayout w:type="fixed"/>
        <w:tblCellMar>
          <w:left w:w="0" w:type="dxa"/>
          <w:right w:w="0" w:type="dxa"/>
        </w:tblCellMar>
        <w:tblLook w:val="04A0" w:firstRow="1" w:lastRow="0" w:firstColumn="1" w:lastColumn="0" w:noHBand="0" w:noVBand="1"/>
      </w:tblPr>
      <w:tblGrid>
        <w:gridCol w:w="4163"/>
        <w:gridCol w:w="1559"/>
        <w:gridCol w:w="1418"/>
        <w:gridCol w:w="1417"/>
        <w:gridCol w:w="1276"/>
      </w:tblGrid>
      <w:tr w:rsidR="00066729" w:rsidRPr="001221DF" w14:paraId="420F3261" w14:textId="77777777" w:rsidTr="003D3809">
        <w:trPr>
          <w:trHeight w:val="361"/>
          <w:tblHeader/>
        </w:trPr>
        <w:tc>
          <w:tcPr>
            <w:tcW w:w="9833" w:type="dxa"/>
            <w:gridSpan w:val="5"/>
            <w:shd w:val="clear" w:color="auto" w:fill="000000" w:themeFill="text1"/>
            <w:vAlign w:val="center"/>
          </w:tcPr>
          <w:p w14:paraId="44D1DCC4" w14:textId="77777777" w:rsidR="00066729" w:rsidRPr="001221DF" w:rsidRDefault="00066729" w:rsidP="003D3809">
            <w:pPr>
              <w:spacing w:after="0" w:line="240" w:lineRule="auto"/>
              <w:jc w:val="center"/>
              <w:rPr>
                <w:rFonts w:cstheme="minorHAnsi"/>
                <w:b/>
                <w:color w:val="00A3E0" w:themeColor="accent3"/>
                <w:sz w:val="14"/>
                <w:szCs w:val="16"/>
                <w:lang w:val="es-CR"/>
              </w:rPr>
            </w:pPr>
            <w:r w:rsidRPr="001221DF">
              <w:rPr>
                <w:rFonts w:cstheme="minorHAnsi"/>
                <w:b/>
                <w:color w:val="FFFFFF" w:themeColor="background1"/>
                <w:sz w:val="14"/>
                <w:szCs w:val="16"/>
                <w:lang w:val="es-CR"/>
              </w:rPr>
              <w:t>FLUJOS DE INGRESOS COTEJADOS 2019</w:t>
            </w:r>
          </w:p>
        </w:tc>
      </w:tr>
      <w:tr w:rsidR="00066729" w:rsidRPr="001221DF" w14:paraId="048B31D1" w14:textId="77777777" w:rsidTr="003D3809">
        <w:trPr>
          <w:trHeight w:val="361"/>
          <w:tblHeader/>
        </w:trPr>
        <w:tc>
          <w:tcPr>
            <w:tcW w:w="4163" w:type="dxa"/>
            <w:vAlign w:val="center"/>
          </w:tcPr>
          <w:p w14:paraId="5C0C91A6" w14:textId="77777777" w:rsidR="00066729" w:rsidRPr="001221DF" w:rsidRDefault="00066729" w:rsidP="003D3809">
            <w:pPr>
              <w:spacing w:after="0" w:line="240" w:lineRule="auto"/>
              <w:jc w:val="center"/>
              <w:rPr>
                <w:rFonts w:cstheme="minorHAnsi"/>
                <w:b/>
                <w:color w:val="00A3E0" w:themeColor="accent3"/>
                <w:sz w:val="14"/>
                <w:szCs w:val="16"/>
                <w:lang w:val="es-CR"/>
              </w:rPr>
            </w:pPr>
            <w:r w:rsidRPr="001221DF">
              <w:rPr>
                <w:rFonts w:cstheme="minorHAnsi"/>
                <w:b/>
                <w:color w:val="00A3E0" w:themeColor="accent3"/>
                <w:sz w:val="14"/>
                <w:szCs w:val="16"/>
                <w:lang w:val="es-CR"/>
              </w:rPr>
              <w:t xml:space="preserve">Flujo de ingresos </w:t>
            </w:r>
          </w:p>
        </w:tc>
        <w:tc>
          <w:tcPr>
            <w:tcW w:w="1559" w:type="dxa"/>
            <w:vAlign w:val="center"/>
          </w:tcPr>
          <w:p w14:paraId="693C620C" w14:textId="77777777" w:rsidR="00066729" w:rsidRPr="001221DF" w:rsidRDefault="00066729" w:rsidP="003D3809">
            <w:pPr>
              <w:spacing w:after="0" w:line="240" w:lineRule="auto"/>
              <w:jc w:val="center"/>
              <w:rPr>
                <w:rFonts w:cstheme="minorHAnsi"/>
                <w:b/>
                <w:color w:val="00A3E0" w:themeColor="accent3"/>
                <w:sz w:val="14"/>
                <w:szCs w:val="16"/>
                <w:lang w:val="es-CR"/>
              </w:rPr>
            </w:pPr>
            <w:r w:rsidRPr="001221DF">
              <w:rPr>
                <w:rFonts w:cstheme="minorHAnsi"/>
                <w:b/>
                <w:color w:val="00A3E0" w:themeColor="accent3"/>
                <w:sz w:val="14"/>
                <w:szCs w:val="16"/>
                <w:lang w:val="es-CR"/>
              </w:rPr>
              <w:t>Gobierno</w:t>
            </w:r>
          </w:p>
        </w:tc>
        <w:tc>
          <w:tcPr>
            <w:tcW w:w="1418" w:type="dxa"/>
            <w:vAlign w:val="center"/>
          </w:tcPr>
          <w:p w14:paraId="4C8A50E8" w14:textId="77777777" w:rsidR="00066729" w:rsidRPr="004E2F72" w:rsidRDefault="00066729" w:rsidP="003D3809">
            <w:pPr>
              <w:spacing w:after="0" w:line="240" w:lineRule="auto"/>
              <w:jc w:val="center"/>
              <w:rPr>
                <w:rFonts w:cstheme="minorHAnsi"/>
                <w:b/>
                <w:color w:val="00A3E0" w:themeColor="accent3"/>
                <w:sz w:val="14"/>
                <w:szCs w:val="16"/>
                <w:lang w:val="es-CR"/>
              </w:rPr>
            </w:pPr>
            <w:r w:rsidRPr="00291790">
              <w:rPr>
                <w:rFonts w:cstheme="minorHAnsi"/>
                <w:b/>
                <w:color w:val="00A3E0" w:themeColor="accent3"/>
                <w:sz w:val="14"/>
                <w:szCs w:val="16"/>
                <w:lang w:val="es-CR"/>
              </w:rPr>
              <w:t>Empresa</w:t>
            </w:r>
          </w:p>
        </w:tc>
        <w:tc>
          <w:tcPr>
            <w:tcW w:w="1417" w:type="dxa"/>
            <w:vAlign w:val="center"/>
          </w:tcPr>
          <w:p w14:paraId="714EB95B" w14:textId="77777777" w:rsidR="00066729" w:rsidRPr="001221DF" w:rsidRDefault="00066729" w:rsidP="003D3809">
            <w:pPr>
              <w:spacing w:after="0" w:line="240" w:lineRule="auto"/>
              <w:jc w:val="center"/>
              <w:rPr>
                <w:rFonts w:cstheme="minorHAnsi"/>
                <w:b/>
                <w:color w:val="00A3E0" w:themeColor="accent3"/>
                <w:sz w:val="14"/>
                <w:szCs w:val="16"/>
                <w:lang w:val="es-CR"/>
              </w:rPr>
            </w:pPr>
            <w:r w:rsidRPr="001221DF">
              <w:rPr>
                <w:rFonts w:cstheme="minorHAnsi"/>
                <w:b/>
                <w:color w:val="00A3E0" w:themeColor="accent3"/>
                <w:sz w:val="14"/>
                <w:szCs w:val="16"/>
                <w:lang w:val="es-CR"/>
              </w:rPr>
              <w:t>Variación RD$</w:t>
            </w:r>
          </w:p>
        </w:tc>
        <w:tc>
          <w:tcPr>
            <w:tcW w:w="1276" w:type="dxa"/>
            <w:vAlign w:val="center"/>
          </w:tcPr>
          <w:p w14:paraId="7429D988" w14:textId="77777777" w:rsidR="00066729" w:rsidRPr="001221DF" w:rsidRDefault="00066729" w:rsidP="003D3809">
            <w:pPr>
              <w:spacing w:after="0" w:line="240" w:lineRule="auto"/>
              <w:jc w:val="center"/>
              <w:rPr>
                <w:rFonts w:cstheme="minorHAnsi"/>
                <w:b/>
                <w:color w:val="00A3E0" w:themeColor="accent3"/>
                <w:sz w:val="14"/>
                <w:szCs w:val="16"/>
                <w:lang w:val="es-CR"/>
              </w:rPr>
            </w:pPr>
            <w:r w:rsidRPr="001221DF">
              <w:rPr>
                <w:rFonts w:cstheme="minorHAnsi"/>
                <w:b/>
                <w:color w:val="00A3E0" w:themeColor="accent3"/>
                <w:sz w:val="14"/>
                <w:szCs w:val="16"/>
                <w:lang w:val="es-CR"/>
              </w:rPr>
              <w:t>Variación %</w:t>
            </w:r>
          </w:p>
        </w:tc>
      </w:tr>
      <w:tr w:rsidR="00066729" w:rsidRPr="001221DF" w14:paraId="72A4F6FB" w14:textId="77777777" w:rsidTr="003D3809">
        <w:trPr>
          <w:trHeight w:val="361"/>
        </w:trPr>
        <w:tc>
          <w:tcPr>
            <w:tcW w:w="4163" w:type="dxa"/>
            <w:vAlign w:val="center"/>
          </w:tcPr>
          <w:p w14:paraId="6B02D8B1" w14:textId="77777777" w:rsidR="00066729" w:rsidRPr="001221DF" w:rsidRDefault="00066729" w:rsidP="003D3809">
            <w:pPr>
              <w:spacing w:after="0" w:line="240" w:lineRule="auto"/>
              <w:rPr>
                <w:rFonts w:cstheme="minorHAnsi"/>
                <w:sz w:val="14"/>
                <w:szCs w:val="14"/>
                <w:lang w:val="es-CR"/>
              </w:rPr>
            </w:pPr>
            <w:r>
              <w:rPr>
                <w:rFonts w:eastAsia="Times New Roman" w:cstheme="minorHAnsi"/>
                <w:sz w:val="16"/>
                <w:szCs w:val="16"/>
                <w:lang w:val="es-CR"/>
              </w:rPr>
              <w:t>1.-</w:t>
            </w:r>
            <w:r w:rsidRPr="00315E8A">
              <w:rPr>
                <w:rFonts w:eastAsia="Times New Roman" w:cstheme="minorHAnsi"/>
                <w:sz w:val="16"/>
                <w:szCs w:val="16"/>
                <w:lang w:val="es-CR"/>
              </w:rPr>
              <w:t>Impuesto sobre Renta de Asalariados Ley 11-92</w:t>
            </w:r>
            <w:r>
              <w:rPr>
                <w:rFonts w:eastAsia="Times New Roman" w:cstheme="minorHAnsi"/>
                <w:sz w:val="16"/>
                <w:szCs w:val="16"/>
                <w:lang w:val="es-CR"/>
              </w:rPr>
              <w:t xml:space="preserve"> (DGII)</w:t>
            </w:r>
          </w:p>
        </w:tc>
        <w:tc>
          <w:tcPr>
            <w:tcW w:w="1559" w:type="dxa"/>
            <w:vAlign w:val="center"/>
          </w:tcPr>
          <w:p w14:paraId="67400039" w14:textId="77777777" w:rsidR="00066729" w:rsidRPr="00C27E4B" w:rsidRDefault="00066729" w:rsidP="003D3809">
            <w:pPr>
              <w:tabs>
                <w:tab w:val="decimal" w:pos="1350"/>
              </w:tabs>
              <w:spacing w:after="0" w:line="240" w:lineRule="auto"/>
              <w:jc w:val="both"/>
              <w:rPr>
                <w:rFonts w:cstheme="minorHAnsi"/>
                <w:sz w:val="14"/>
                <w:szCs w:val="14"/>
                <w:lang w:val="es-CR"/>
              </w:rPr>
            </w:pPr>
            <w:r w:rsidRPr="00C27E4B">
              <w:rPr>
                <w:rFonts w:cstheme="minorHAnsi"/>
                <w:sz w:val="14"/>
                <w:szCs w:val="14"/>
                <w:lang w:val="es-CR"/>
              </w:rPr>
              <w:t>839,775,528</w:t>
            </w:r>
          </w:p>
        </w:tc>
        <w:tc>
          <w:tcPr>
            <w:tcW w:w="1418" w:type="dxa"/>
            <w:vAlign w:val="center"/>
          </w:tcPr>
          <w:p w14:paraId="1D5589B7" w14:textId="77777777" w:rsidR="00066729" w:rsidRPr="004E2F72" w:rsidRDefault="00066729" w:rsidP="003D3809">
            <w:pPr>
              <w:tabs>
                <w:tab w:val="decimal" w:pos="1205"/>
              </w:tabs>
              <w:spacing w:after="0" w:line="240" w:lineRule="auto"/>
              <w:jc w:val="both"/>
              <w:rPr>
                <w:rFonts w:cstheme="minorHAnsi"/>
                <w:sz w:val="14"/>
                <w:szCs w:val="14"/>
                <w:lang w:val="es-CR"/>
              </w:rPr>
            </w:pPr>
            <w:r w:rsidRPr="004E2F72">
              <w:rPr>
                <w:rFonts w:cstheme="minorHAnsi"/>
                <w:sz w:val="14"/>
                <w:szCs w:val="14"/>
                <w:lang w:val="es-CR"/>
              </w:rPr>
              <w:t>839,774,228</w:t>
            </w:r>
          </w:p>
        </w:tc>
        <w:tc>
          <w:tcPr>
            <w:tcW w:w="1417" w:type="dxa"/>
            <w:vAlign w:val="center"/>
          </w:tcPr>
          <w:p w14:paraId="7590E062" w14:textId="77777777" w:rsidR="00066729" w:rsidRPr="001221DF" w:rsidRDefault="00066729" w:rsidP="003D3809">
            <w:pPr>
              <w:tabs>
                <w:tab w:val="decimal" w:pos="1165"/>
              </w:tabs>
              <w:spacing w:after="0" w:line="240" w:lineRule="auto"/>
              <w:jc w:val="both"/>
              <w:rPr>
                <w:rFonts w:cstheme="minorHAnsi"/>
                <w:sz w:val="14"/>
                <w:szCs w:val="14"/>
                <w:lang w:val="es-CR"/>
              </w:rPr>
            </w:pPr>
            <w:r>
              <w:rPr>
                <w:rFonts w:cstheme="minorHAnsi"/>
                <w:sz w:val="14"/>
                <w:szCs w:val="14"/>
                <w:lang w:val="es-CR"/>
              </w:rPr>
              <w:t>1,300</w:t>
            </w:r>
          </w:p>
        </w:tc>
        <w:tc>
          <w:tcPr>
            <w:tcW w:w="1276" w:type="dxa"/>
            <w:vAlign w:val="center"/>
          </w:tcPr>
          <w:p w14:paraId="51FD0490" w14:textId="77777777" w:rsidR="00066729" w:rsidRPr="001221DF" w:rsidRDefault="00066729" w:rsidP="003D3809">
            <w:pPr>
              <w:tabs>
                <w:tab w:val="decimal" w:pos="478"/>
              </w:tabs>
              <w:spacing w:after="0" w:line="240" w:lineRule="auto"/>
              <w:jc w:val="both"/>
              <w:rPr>
                <w:rFonts w:cstheme="minorHAnsi"/>
                <w:sz w:val="14"/>
                <w:szCs w:val="14"/>
                <w:lang w:val="es-CR"/>
              </w:rPr>
            </w:pPr>
            <w:r>
              <w:rPr>
                <w:rFonts w:cstheme="minorHAnsi"/>
                <w:sz w:val="14"/>
                <w:szCs w:val="14"/>
                <w:lang w:val="es-CR"/>
              </w:rPr>
              <w:t>0.0001%</w:t>
            </w:r>
          </w:p>
        </w:tc>
      </w:tr>
      <w:tr w:rsidR="004218BB" w:rsidRPr="001221DF" w14:paraId="107878FF" w14:textId="77777777" w:rsidTr="00D0023E">
        <w:trPr>
          <w:trHeight w:val="361"/>
        </w:trPr>
        <w:tc>
          <w:tcPr>
            <w:tcW w:w="4163" w:type="dxa"/>
            <w:vAlign w:val="center"/>
          </w:tcPr>
          <w:p w14:paraId="3DA3DFE3" w14:textId="77777777" w:rsidR="004218BB" w:rsidRPr="00291790" w:rsidRDefault="004218BB" w:rsidP="004218BB">
            <w:pPr>
              <w:spacing w:after="0" w:line="240" w:lineRule="auto"/>
              <w:rPr>
                <w:rFonts w:cstheme="minorHAnsi"/>
                <w:sz w:val="14"/>
                <w:szCs w:val="14"/>
                <w:lang w:val="es-CR"/>
              </w:rPr>
            </w:pPr>
            <w:r w:rsidRPr="00291790">
              <w:rPr>
                <w:rFonts w:eastAsia="Times New Roman" w:cstheme="minorHAnsi"/>
                <w:sz w:val="16"/>
                <w:szCs w:val="16"/>
                <w:lang w:val="es-CR"/>
              </w:rPr>
              <w:t>2.-Impuesto sobre la Renta de Empresas (IR-2) Ley 11-92 (DGII)</w:t>
            </w:r>
          </w:p>
        </w:tc>
        <w:tc>
          <w:tcPr>
            <w:tcW w:w="1559" w:type="dxa"/>
            <w:vAlign w:val="center"/>
          </w:tcPr>
          <w:p w14:paraId="52D0E619" w14:textId="77777777" w:rsidR="004218BB" w:rsidRPr="00291790" w:rsidRDefault="004218BB" w:rsidP="004218BB">
            <w:pPr>
              <w:tabs>
                <w:tab w:val="decimal" w:pos="1350"/>
              </w:tabs>
              <w:spacing w:after="0" w:line="240" w:lineRule="auto"/>
              <w:jc w:val="both"/>
              <w:rPr>
                <w:rFonts w:cstheme="minorHAnsi"/>
                <w:sz w:val="14"/>
                <w:szCs w:val="14"/>
                <w:lang w:val="es-CR"/>
              </w:rPr>
            </w:pPr>
            <w:r w:rsidRPr="00291790">
              <w:rPr>
                <w:rFonts w:cstheme="minorHAnsi"/>
                <w:sz w:val="14"/>
                <w:szCs w:val="14"/>
                <w:lang w:val="es-CR"/>
              </w:rPr>
              <w:t>4,818,984,890</w:t>
            </w:r>
          </w:p>
        </w:tc>
        <w:tc>
          <w:tcPr>
            <w:tcW w:w="1418" w:type="dxa"/>
            <w:vAlign w:val="center"/>
          </w:tcPr>
          <w:p w14:paraId="3BAF457F" w14:textId="77777777" w:rsidR="004218BB" w:rsidRPr="00291790" w:rsidRDefault="004218BB" w:rsidP="004218BB">
            <w:pPr>
              <w:tabs>
                <w:tab w:val="decimal" w:pos="1205"/>
              </w:tabs>
              <w:spacing w:after="0" w:line="240" w:lineRule="auto"/>
              <w:jc w:val="both"/>
              <w:rPr>
                <w:rFonts w:cstheme="minorHAnsi"/>
                <w:sz w:val="14"/>
                <w:szCs w:val="14"/>
                <w:lang w:val="es-CR"/>
              </w:rPr>
            </w:pPr>
            <w:r w:rsidRPr="00291790">
              <w:rPr>
                <w:rFonts w:cstheme="minorHAnsi"/>
                <w:sz w:val="14"/>
                <w:szCs w:val="14"/>
                <w:lang w:val="es-CR"/>
              </w:rPr>
              <w:t>4,818,984,890</w:t>
            </w:r>
          </w:p>
          <w:p w14:paraId="331836BB" w14:textId="5A7A2662" w:rsidR="004218BB" w:rsidRPr="00291790" w:rsidRDefault="004218BB" w:rsidP="004218BB">
            <w:pPr>
              <w:tabs>
                <w:tab w:val="decimal" w:pos="1205"/>
              </w:tabs>
              <w:spacing w:after="0" w:line="240" w:lineRule="auto"/>
              <w:jc w:val="both"/>
              <w:rPr>
                <w:rFonts w:cstheme="minorHAnsi"/>
                <w:sz w:val="14"/>
                <w:szCs w:val="14"/>
                <w:lang w:val="es-CR"/>
              </w:rPr>
            </w:pPr>
          </w:p>
        </w:tc>
        <w:tc>
          <w:tcPr>
            <w:tcW w:w="1417" w:type="dxa"/>
          </w:tcPr>
          <w:p w14:paraId="42F8821E" w14:textId="2B887C76" w:rsidR="004218BB" w:rsidRPr="00291790" w:rsidRDefault="004218BB" w:rsidP="004218BB">
            <w:pPr>
              <w:tabs>
                <w:tab w:val="decimal" w:pos="1165"/>
              </w:tabs>
              <w:spacing w:after="0" w:line="240" w:lineRule="auto"/>
              <w:jc w:val="both"/>
              <w:rPr>
                <w:rFonts w:cstheme="minorHAnsi"/>
                <w:sz w:val="14"/>
                <w:szCs w:val="14"/>
                <w:lang w:val="es-CR"/>
              </w:rPr>
            </w:pPr>
            <w:r w:rsidRPr="00B12BC0">
              <w:rPr>
                <w:rFonts w:cstheme="minorHAnsi"/>
                <w:sz w:val="14"/>
                <w:szCs w:val="14"/>
                <w:lang w:val="es-CR"/>
              </w:rPr>
              <w:t>-</w:t>
            </w:r>
          </w:p>
        </w:tc>
        <w:tc>
          <w:tcPr>
            <w:tcW w:w="1276" w:type="dxa"/>
            <w:vAlign w:val="center"/>
          </w:tcPr>
          <w:p w14:paraId="52A49F1A" w14:textId="1FBA5593" w:rsidR="004218BB" w:rsidRPr="006631BC" w:rsidRDefault="004218BB" w:rsidP="004218BB">
            <w:pPr>
              <w:tabs>
                <w:tab w:val="decimal" w:pos="622"/>
              </w:tabs>
              <w:spacing w:after="0" w:line="240" w:lineRule="auto"/>
              <w:jc w:val="both"/>
              <w:rPr>
                <w:rFonts w:cstheme="minorHAnsi"/>
                <w:sz w:val="14"/>
                <w:szCs w:val="14"/>
                <w:lang w:val="es-CR"/>
              </w:rPr>
            </w:pPr>
            <w:r w:rsidRPr="006631BC">
              <w:rPr>
                <w:rFonts w:cstheme="minorHAnsi"/>
                <w:sz w:val="14"/>
                <w:szCs w:val="14"/>
                <w:lang w:val="es-CR"/>
              </w:rPr>
              <w:t>0%</w:t>
            </w:r>
          </w:p>
        </w:tc>
      </w:tr>
      <w:tr w:rsidR="004218BB" w:rsidRPr="001221DF" w14:paraId="60E5B850" w14:textId="77777777" w:rsidTr="00D0023E">
        <w:trPr>
          <w:trHeight w:val="361"/>
        </w:trPr>
        <w:tc>
          <w:tcPr>
            <w:tcW w:w="4163" w:type="dxa"/>
            <w:vAlign w:val="center"/>
          </w:tcPr>
          <w:p w14:paraId="78C68C3A" w14:textId="77777777" w:rsidR="004218BB" w:rsidRPr="001221DF" w:rsidRDefault="004218BB" w:rsidP="004218BB">
            <w:pPr>
              <w:spacing w:after="0" w:line="240" w:lineRule="auto"/>
              <w:rPr>
                <w:rFonts w:cstheme="minorHAnsi"/>
                <w:sz w:val="14"/>
                <w:szCs w:val="14"/>
                <w:lang w:val="es-CR"/>
              </w:rPr>
            </w:pPr>
            <w:r>
              <w:rPr>
                <w:rFonts w:eastAsia="Times New Roman" w:cstheme="minorHAnsi"/>
                <w:sz w:val="16"/>
                <w:szCs w:val="16"/>
                <w:lang w:val="es-CR"/>
              </w:rPr>
              <w:t>3.-Permisos para explotar yacimientos mineros</w:t>
            </w:r>
          </w:p>
        </w:tc>
        <w:tc>
          <w:tcPr>
            <w:tcW w:w="1559" w:type="dxa"/>
            <w:vAlign w:val="center"/>
          </w:tcPr>
          <w:p w14:paraId="73FE72BF" w14:textId="2D9CEA12" w:rsidR="004218BB" w:rsidRPr="00C27E4B" w:rsidRDefault="004218BB" w:rsidP="004218BB">
            <w:pPr>
              <w:tabs>
                <w:tab w:val="decimal" w:pos="1350"/>
              </w:tabs>
              <w:spacing w:after="0" w:line="240" w:lineRule="auto"/>
              <w:jc w:val="both"/>
              <w:rPr>
                <w:rFonts w:cstheme="minorHAnsi"/>
                <w:sz w:val="14"/>
                <w:szCs w:val="14"/>
                <w:lang w:val="es-CR"/>
              </w:rPr>
            </w:pPr>
            <w:r w:rsidRPr="00415A83">
              <w:rPr>
                <w:rFonts w:cstheme="minorHAnsi"/>
                <w:sz w:val="14"/>
                <w:szCs w:val="14"/>
                <w:lang w:val="es-CR"/>
              </w:rPr>
              <w:t>-</w:t>
            </w:r>
          </w:p>
        </w:tc>
        <w:tc>
          <w:tcPr>
            <w:tcW w:w="1418" w:type="dxa"/>
            <w:vAlign w:val="center"/>
          </w:tcPr>
          <w:p w14:paraId="0384F5F6" w14:textId="0D1349A0" w:rsidR="004218BB" w:rsidRPr="00C27E4B" w:rsidRDefault="004218BB" w:rsidP="004218BB">
            <w:pPr>
              <w:tabs>
                <w:tab w:val="decimal" w:pos="1205"/>
              </w:tabs>
              <w:spacing w:after="0" w:line="240" w:lineRule="auto"/>
              <w:jc w:val="both"/>
              <w:rPr>
                <w:rFonts w:cstheme="minorHAnsi"/>
                <w:sz w:val="14"/>
                <w:szCs w:val="14"/>
                <w:lang w:val="es-CR"/>
              </w:rPr>
            </w:pPr>
            <w:r w:rsidRPr="00415A83">
              <w:rPr>
                <w:rFonts w:cstheme="minorHAnsi"/>
                <w:sz w:val="14"/>
                <w:szCs w:val="14"/>
                <w:lang w:val="es-CR"/>
              </w:rPr>
              <w:t>-</w:t>
            </w:r>
          </w:p>
        </w:tc>
        <w:tc>
          <w:tcPr>
            <w:tcW w:w="1417" w:type="dxa"/>
          </w:tcPr>
          <w:p w14:paraId="1EDC997D" w14:textId="2E1B808E" w:rsidR="004218BB" w:rsidRPr="001221DF" w:rsidRDefault="004218BB" w:rsidP="004218BB">
            <w:pPr>
              <w:tabs>
                <w:tab w:val="decimal" w:pos="1165"/>
              </w:tabs>
              <w:spacing w:after="0" w:line="240" w:lineRule="auto"/>
              <w:jc w:val="both"/>
              <w:rPr>
                <w:rFonts w:cstheme="minorHAnsi"/>
                <w:sz w:val="14"/>
                <w:szCs w:val="14"/>
                <w:lang w:val="es-CR"/>
              </w:rPr>
            </w:pPr>
            <w:r w:rsidRPr="00B12BC0">
              <w:rPr>
                <w:rFonts w:cstheme="minorHAnsi"/>
                <w:sz w:val="14"/>
                <w:szCs w:val="14"/>
                <w:lang w:val="es-CR"/>
              </w:rPr>
              <w:t>-</w:t>
            </w:r>
          </w:p>
        </w:tc>
        <w:tc>
          <w:tcPr>
            <w:tcW w:w="1276" w:type="dxa"/>
            <w:vAlign w:val="center"/>
          </w:tcPr>
          <w:p w14:paraId="0FF90FF4" w14:textId="68D40F11" w:rsidR="004218BB" w:rsidRPr="001221DF" w:rsidRDefault="004218BB" w:rsidP="004218BB">
            <w:pPr>
              <w:tabs>
                <w:tab w:val="decimal" w:pos="676"/>
              </w:tabs>
              <w:spacing w:after="0" w:line="240" w:lineRule="auto"/>
              <w:jc w:val="both"/>
              <w:rPr>
                <w:rFonts w:cstheme="minorHAnsi"/>
                <w:sz w:val="14"/>
                <w:szCs w:val="14"/>
                <w:lang w:val="es-CR"/>
              </w:rPr>
            </w:pPr>
            <w:r w:rsidRPr="00C4209A">
              <w:rPr>
                <w:rFonts w:cstheme="minorHAnsi"/>
                <w:sz w:val="14"/>
                <w:szCs w:val="14"/>
                <w:lang w:val="es-CR"/>
              </w:rPr>
              <w:t>-</w:t>
            </w:r>
          </w:p>
        </w:tc>
      </w:tr>
      <w:tr w:rsidR="004218BB" w:rsidRPr="001221DF" w14:paraId="02EC4CA7" w14:textId="77777777" w:rsidTr="00D0023E">
        <w:trPr>
          <w:trHeight w:val="361"/>
        </w:trPr>
        <w:tc>
          <w:tcPr>
            <w:tcW w:w="4163" w:type="dxa"/>
            <w:vAlign w:val="center"/>
          </w:tcPr>
          <w:p w14:paraId="2A8CD81D" w14:textId="77777777" w:rsidR="004218BB" w:rsidRDefault="004218BB" w:rsidP="004218BB">
            <w:pPr>
              <w:spacing w:after="0" w:line="240" w:lineRule="auto"/>
              <w:rPr>
                <w:rFonts w:eastAsia="Times New Roman" w:cstheme="minorHAnsi"/>
                <w:sz w:val="16"/>
                <w:szCs w:val="16"/>
                <w:lang w:val="es-CR"/>
              </w:rPr>
            </w:pPr>
            <w:r>
              <w:rPr>
                <w:rFonts w:eastAsia="Times New Roman" w:cstheme="minorHAnsi"/>
                <w:sz w:val="16"/>
                <w:szCs w:val="16"/>
                <w:lang w:val="es-CR"/>
              </w:rPr>
              <w:t>4.-</w:t>
            </w:r>
            <w:r w:rsidRPr="001221DF">
              <w:rPr>
                <w:rFonts w:eastAsia="Times New Roman" w:cstheme="minorHAnsi"/>
                <w:sz w:val="16"/>
                <w:szCs w:val="16"/>
                <w:lang w:val="es-CR"/>
              </w:rPr>
              <w:t>Impuesto a la Participación en las Utilidades Netas (PUN)</w:t>
            </w:r>
            <w:r>
              <w:rPr>
                <w:rFonts w:eastAsia="Times New Roman" w:cstheme="minorHAnsi"/>
                <w:sz w:val="16"/>
                <w:szCs w:val="16"/>
                <w:lang w:val="es-CR"/>
              </w:rPr>
              <w:t xml:space="preserve"> </w:t>
            </w:r>
          </w:p>
          <w:p w14:paraId="67DCC980" w14:textId="0269158E" w:rsidR="004218BB" w:rsidRPr="001221DF" w:rsidRDefault="004218BB" w:rsidP="004218BB">
            <w:pPr>
              <w:spacing w:after="0" w:line="240" w:lineRule="auto"/>
              <w:rPr>
                <w:rFonts w:cstheme="minorHAnsi"/>
                <w:sz w:val="14"/>
                <w:szCs w:val="14"/>
                <w:lang w:val="es-CR"/>
              </w:rPr>
            </w:pPr>
            <w:r>
              <w:rPr>
                <w:rFonts w:eastAsia="Times New Roman" w:cstheme="minorHAnsi"/>
                <w:sz w:val="16"/>
                <w:szCs w:val="16"/>
                <w:lang w:val="es-CR"/>
              </w:rPr>
              <w:t xml:space="preserve">     (DGII)</w:t>
            </w:r>
          </w:p>
        </w:tc>
        <w:tc>
          <w:tcPr>
            <w:tcW w:w="1559" w:type="dxa"/>
            <w:vAlign w:val="center"/>
          </w:tcPr>
          <w:p w14:paraId="1C2B17AE" w14:textId="77777777" w:rsidR="004218BB" w:rsidRPr="00C27E4B" w:rsidRDefault="004218BB" w:rsidP="004218BB">
            <w:pPr>
              <w:tabs>
                <w:tab w:val="decimal" w:pos="1350"/>
              </w:tabs>
              <w:spacing w:after="0" w:line="240" w:lineRule="auto"/>
              <w:jc w:val="both"/>
              <w:rPr>
                <w:rFonts w:cstheme="minorHAnsi"/>
                <w:sz w:val="14"/>
                <w:szCs w:val="14"/>
                <w:lang w:val="es-CR"/>
              </w:rPr>
            </w:pPr>
            <w:r w:rsidRPr="00C27E4B">
              <w:rPr>
                <w:rFonts w:cstheme="minorHAnsi"/>
                <w:sz w:val="14"/>
                <w:szCs w:val="14"/>
                <w:lang w:val="es-CR"/>
              </w:rPr>
              <w:t>2,913,030,618</w:t>
            </w:r>
          </w:p>
        </w:tc>
        <w:tc>
          <w:tcPr>
            <w:tcW w:w="1418" w:type="dxa"/>
            <w:shd w:val="clear" w:color="auto" w:fill="auto"/>
            <w:vAlign w:val="center"/>
          </w:tcPr>
          <w:p w14:paraId="3C38426E" w14:textId="77777777" w:rsidR="004218BB" w:rsidRPr="00C27E4B" w:rsidRDefault="004218BB" w:rsidP="004218BB">
            <w:pPr>
              <w:tabs>
                <w:tab w:val="decimal" w:pos="1205"/>
              </w:tabs>
              <w:spacing w:after="0" w:line="240" w:lineRule="auto"/>
              <w:jc w:val="both"/>
              <w:rPr>
                <w:rFonts w:cstheme="minorHAnsi"/>
                <w:sz w:val="14"/>
                <w:szCs w:val="14"/>
                <w:lang w:val="es-CR"/>
              </w:rPr>
            </w:pPr>
            <w:r w:rsidRPr="00C27E4B">
              <w:rPr>
                <w:rFonts w:cstheme="minorHAnsi"/>
                <w:sz w:val="14"/>
                <w:szCs w:val="14"/>
                <w:lang w:val="es-CR"/>
              </w:rPr>
              <w:t>2,913,030,618</w:t>
            </w:r>
          </w:p>
        </w:tc>
        <w:tc>
          <w:tcPr>
            <w:tcW w:w="1417" w:type="dxa"/>
            <w:shd w:val="clear" w:color="auto" w:fill="auto"/>
          </w:tcPr>
          <w:p w14:paraId="55595618" w14:textId="701F8F37" w:rsidR="004218BB" w:rsidRPr="001221DF" w:rsidRDefault="004218BB" w:rsidP="004218BB">
            <w:pPr>
              <w:tabs>
                <w:tab w:val="decimal" w:pos="1165"/>
              </w:tabs>
              <w:spacing w:after="0" w:line="240" w:lineRule="auto"/>
              <w:jc w:val="both"/>
              <w:rPr>
                <w:rFonts w:cstheme="minorHAnsi"/>
                <w:sz w:val="14"/>
                <w:szCs w:val="14"/>
                <w:lang w:val="es-CR"/>
              </w:rPr>
            </w:pPr>
            <w:r w:rsidRPr="00B12BC0">
              <w:rPr>
                <w:rFonts w:cstheme="minorHAnsi"/>
                <w:sz w:val="14"/>
                <w:szCs w:val="14"/>
                <w:lang w:val="es-CR"/>
              </w:rPr>
              <w:t>-</w:t>
            </w:r>
          </w:p>
        </w:tc>
        <w:tc>
          <w:tcPr>
            <w:tcW w:w="1276" w:type="dxa"/>
            <w:shd w:val="clear" w:color="auto" w:fill="auto"/>
            <w:vAlign w:val="center"/>
          </w:tcPr>
          <w:p w14:paraId="5F48B248" w14:textId="77777777" w:rsidR="004218BB" w:rsidRPr="001221DF" w:rsidRDefault="004218BB" w:rsidP="004218BB">
            <w:pPr>
              <w:tabs>
                <w:tab w:val="decimal" w:pos="676"/>
              </w:tabs>
              <w:spacing w:after="0" w:line="240" w:lineRule="auto"/>
              <w:jc w:val="both"/>
              <w:rPr>
                <w:rFonts w:cstheme="minorHAnsi"/>
                <w:sz w:val="14"/>
                <w:szCs w:val="14"/>
                <w:lang w:val="es-CR"/>
              </w:rPr>
            </w:pPr>
            <w:r>
              <w:rPr>
                <w:rFonts w:cstheme="minorHAnsi"/>
                <w:sz w:val="14"/>
                <w:szCs w:val="14"/>
                <w:lang w:val="es-CR"/>
              </w:rPr>
              <w:t>-</w:t>
            </w:r>
          </w:p>
        </w:tc>
      </w:tr>
      <w:tr w:rsidR="004218BB" w:rsidRPr="001221DF" w14:paraId="7E419DE6" w14:textId="77777777" w:rsidTr="00D0023E">
        <w:trPr>
          <w:trHeight w:val="361"/>
        </w:trPr>
        <w:tc>
          <w:tcPr>
            <w:tcW w:w="4163" w:type="dxa"/>
            <w:vAlign w:val="center"/>
          </w:tcPr>
          <w:p w14:paraId="3E4543A3" w14:textId="77777777" w:rsidR="004218BB" w:rsidRPr="001221DF" w:rsidRDefault="004218BB" w:rsidP="004218BB">
            <w:pPr>
              <w:spacing w:after="0" w:line="240" w:lineRule="auto"/>
              <w:rPr>
                <w:rFonts w:cstheme="minorHAnsi"/>
                <w:sz w:val="14"/>
                <w:szCs w:val="14"/>
                <w:lang w:val="es-CR"/>
              </w:rPr>
            </w:pPr>
            <w:r>
              <w:rPr>
                <w:rFonts w:eastAsia="Times New Roman" w:cstheme="minorHAnsi"/>
                <w:sz w:val="16"/>
                <w:szCs w:val="16"/>
                <w:lang w:val="es-CR"/>
              </w:rPr>
              <w:t>5.-</w:t>
            </w:r>
            <w:r w:rsidRPr="001221DF">
              <w:rPr>
                <w:rFonts w:eastAsia="Times New Roman" w:cstheme="minorHAnsi"/>
                <w:sz w:val="16"/>
                <w:szCs w:val="16"/>
                <w:lang w:val="es-CR"/>
              </w:rPr>
              <w:t>Retorno Neto de Fundición (RNF)</w:t>
            </w:r>
            <w:r>
              <w:rPr>
                <w:rFonts w:eastAsia="Times New Roman" w:cstheme="minorHAnsi"/>
                <w:sz w:val="16"/>
                <w:szCs w:val="16"/>
                <w:lang w:val="es-CR"/>
              </w:rPr>
              <w:t xml:space="preserve"> (DGII)</w:t>
            </w:r>
          </w:p>
        </w:tc>
        <w:tc>
          <w:tcPr>
            <w:tcW w:w="1559" w:type="dxa"/>
            <w:vAlign w:val="center"/>
          </w:tcPr>
          <w:p w14:paraId="02409B10" w14:textId="77777777" w:rsidR="004218BB" w:rsidRPr="00C27E4B" w:rsidRDefault="004218BB" w:rsidP="004218BB">
            <w:pPr>
              <w:tabs>
                <w:tab w:val="decimal" w:pos="1350"/>
              </w:tabs>
              <w:spacing w:after="0" w:line="240" w:lineRule="auto"/>
              <w:jc w:val="both"/>
              <w:rPr>
                <w:rFonts w:cstheme="minorHAnsi"/>
                <w:sz w:val="14"/>
                <w:szCs w:val="14"/>
                <w:lang w:val="es-CR"/>
              </w:rPr>
            </w:pPr>
            <w:r w:rsidRPr="00C27E4B">
              <w:rPr>
                <w:rFonts w:cstheme="minorHAnsi"/>
                <w:sz w:val="14"/>
                <w:szCs w:val="14"/>
                <w:lang w:val="es-CR"/>
              </w:rPr>
              <w:t>2,224,968,029</w:t>
            </w:r>
          </w:p>
        </w:tc>
        <w:tc>
          <w:tcPr>
            <w:tcW w:w="1418" w:type="dxa"/>
            <w:shd w:val="clear" w:color="auto" w:fill="auto"/>
            <w:vAlign w:val="center"/>
          </w:tcPr>
          <w:p w14:paraId="03896CF0" w14:textId="77777777" w:rsidR="004218BB" w:rsidRPr="00C27E4B" w:rsidRDefault="004218BB" w:rsidP="004218BB">
            <w:pPr>
              <w:tabs>
                <w:tab w:val="decimal" w:pos="1205"/>
              </w:tabs>
              <w:spacing w:after="0" w:line="240" w:lineRule="auto"/>
              <w:jc w:val="both"/>
              <w:rPr>
                <w:rFonts w:cstheme="minorHAnsi"/>
                <w:sz w:val="14"/>
                <w:szCs w:val="14"/>
                <w:lang w:val="es-CR"/>
              </w:rPr>
            </w:pPr>
            <w:r w:rsidRPr="00C27E4B">
              <w:rPr>
                <w:rFonts w:cstheme="minorHAnsi"/>
                <w:sz w:val="14"/>
                <w:szCs w:val="14"/>
                <w:lang w:val="es-CR"/>
              </w:rPr>
              <w:t>2,224,968,029</w:t>
            </w:r>
          </w:p>
        </w:tc>
        <w:tc>
          <w:tcPr>
            <w:tcW w:w="1417" w:type="dxa"/>
            <w:shd w:val="clear" w:color="auto" w:fill="auto"/>
          </w:tcPr>
          <w:p w14:paraId="4A24E88A" w14:textId="05C623B3" w:rsidR="004218BB" w:rsidRPr="001221DF" w:rsidRDefault="004218BB" w:rsidP="004218BB">
            <w:pPr>
              <w:tabs>
                <w:tab w:val="decimal" w:pos="1165"/>
              </w:tabs>
              <w:spacing w:after="0" w:line="240" w:lineRule="auto"/>
              <w:jc w:val="both"/>
              <w:rPr>
                <w:rFonts w:cstheme="minorHAnsi"/>
                <w:sz w:val="14"/>
                <w:szCs w:val="14"/>
                <w:lang w:val="es-CR"/>
              </w:rPr>
            </w:pPr>
            <w:r w:rsidRPr="00B12BC0">
              <w:rPr>
                <w:rFonts w:cstheme="minorHAnsi"/>
                <w:sz w:val="14"/>
                <w:szCs w:val="14"/>
                <w:lang w:val="es-CR"/>
              </w:rPr>
              <w:t>-</w:t>
            </w:r>
          </w:p>
        </w:tc>
        <w:tc>
          <w:tcPr>
            <w:tcW w:w="1276" w:type="dxa"/>
            <w:shd w:val="clear" w:color="auto" w:fill="auto"/>
            <w:vAlign w:val="center"/>
          </w:tcPr>
          <w:p w14:paraId="04F9CD32" w14:textId="77777777" w:rsidR="004218BB" w:rsidRPr="001221DF" w:rsidRDefault="004218BB" w:rsidP="004218BB">
            <w:pPr>
              <w:tabs>
                <w:tab w:val="decimal" w:pos="676"/>
              </w:tabs>
              <w:spacing w:after="0" w:line="240" w:lineRule="auto"/>
              <w:jc w:val="both"/>
              <w:rPr>
                <w:rFonts w:cstheme="minorHAnsi"/>
                <w:sz w:val="14"/>
                <w:szCs w:val="14"/>
                <w:lang w:val="es-CR"/>
              </w:rPr>
            </w:pPr>
            <w:r>
              <w:rPr>
                <w:rFonts w:cstheme="minorHAnsi"/>
                <w:sz w:val="14"/>
                <w:szCs w:val="14"/>
                <w:lang w:val="es-CR"/>
              </w:rPr>
              <w:t>-</w:t>
            </w:r>
          </w:p>
        </w:tc>
      </w:tr>
      <w:tr w:rsidR="004218BB" w:rsidRPr="001221DF" w14:paraId="764E5800" w14:textId="77777777" w:rsidTr="00D0023E">
        <w:trPr>
          <w:trHeight w:val="361"/>
        </w:trPr>
        <w:tc>
          <w:tcPr>
            <w:tcW w:w="4163" w:type="dxa"/>
            <w:vAlign w:val="center"/>
          </w:tcPr>
          <w:p w14:paraId="36537D3C" w14:textId="77777777" w:rsidR="004218BB" w:rsidRPr="001221DF" w:rsidRDefault="004218BB" w:rsidP="004218BB">
            <w:pPr>
              <w:spacing w:after="0" w:line="240" w:lineRule="auto"/>
              <w:rPr>
                <w:rFonts w:cstheme="minorHAnsi"/>
                <w:sz w:val="14"/>
                <w:szCs w:val="14"/>
                <w:lang w:val="es-CR"/>
              </w:rPr>
            </w:pPr>
            <w:r>
              <w:rPr>
                <w:rFonts w:eastAsia="Times New Roman" w:cstheme="minorHAnsi"/>
                <w:sz w:val="16"/>
                <w:szCs w:val="16"/>
                <w:lang w:val="es-CR"/>
              </w:rPr>
              <w:t>6.-</w:t>
            </w:r>
            <w:r w:rsidRPr="001221DF">
              <w:rPr>
                <w:rFonts w:eastAsia="Times New Roman" w:cstheme="minorHAnsi"/>
                <w:sz w:val="16"/>
                <w:szCs w:val="16"/>
                <w:lang w:val="es-CR"/>
              </w:rPr>
              <w:t>Pagos de Intereses al Exterior</w:t>
            </w:r>
            <w:r>
              <w:rPr>
                <w:rFonts w:eastAsia="Times New Roman" w:cstheme="minorHAnsi"/>
                <w:sz w:val="16"/>
                <w:szCs w:val="16"/>
                <w:lang w:val="es-CR"/>
              </w:rPr>
              <w:t xml:space="preserve"> (DGII)</w:t>
            </w:r>
          </w:p>
        </w:tc>
        <w:tc>
          <w:tcPr>
            <w:tcW w:w="1559" w:type="dxa"/>
            <w:vAlign w:val="center"/>
          </w:tcPr>
          <w:p w14:paraId="427D653E" w14:textId="5CDD55CE" w:rsidR="004218BB" w:rsidRDefault="004218BB" w:rsidP="004218BB">
            <w:pPr>
              <w:tabs>
                <w:tab w:val="decimal" w:pos="1350"/>
              </w:tabs>
              <w:spacing w:after="0" w:line="240" w:lineRule="auto"/>
              <w:jc w:val="both"/>
              <w:rPr>
                <w:rFonts w:cstheme="minorHAnsi"/>
                <w:sz w:val="14"/>
                <w:szCs w:val="14"/>
                <w:lang w:val="es-CR"/>
              </w:rPr>
            </w:pPr>
          </w:p>
          <w:p w14:paraId="3BF84A3A" w14:textId="323E9A98" w:rsidR="004218BB" w:rsidRPr="00C27E4B" w:rsidRDefault="004218BB" w:rsidP="004218BB">
            <w:pPr>
              <w:tabs>
                <w:tab w:val="decimal" w:pos="1350"/>
              </w:tabs>
              <w:spacing w:after="0" w:line="240" w:lineRule="auto"/>
              <w:jc w:val="both"/>
              <w:rPr>
                <w:rFonts w:cstheme="minorHAnsi"/>
                <w:sz w:val="14"/>
                <w:szCs w:val="14"/>
                <w:lang w:val="es-CR"/>
              </w:rPr>
            </w:pPr>
            <w:r>
              <w:rPr>
                <w:rFonts w:cstheme="minorHAnsi"/>
                <w:sz w:val="14"/>
                <w:szCs w:val="14"/>
                <w:lang w:val="es-CR"/>
              </w:rPr>
              <w:t>193,436,283</w:t>
            </w:r>
          </w:p>
        </w:tc>
        <w:tc>
          <w:tcPr>
            <w:tcW w:w="1418" w:type="dxa"/>
            <w:shd w:val="clear" w:color="auto" w:fill="auto"/>
            <w:vAlign w:val="center"/>
          </w:tcPr>
          <w:p w14:paraId="3F446E55" w14:textId="3231981A" w:rsidR="004218BB" w:rsidRPr="00C27E4B" w:rsidRDefault="004218BB" w:rsidP="004218BB">
            <w:pPr>
              <w:tabs>
                <w:tab w:val="decimal" w:pos="1205"/>
              </w:tabs>
              <w:spacing w:after="0" w:line="240" w:lineRule="auto"/>
              <w:jc w:val="both"/>
              <w:rPr>
                <w:rFonts w:cstheme="minorHAnsi"/>
                <w:sz w:val="14"/>
                <w:szCs w:val="14"/>
                <w:lang w:val="es-CR"/>
              </w:rPr>
            </w:pPr>
            <w:r w:rsidRPr="00C27E4B">
              <w:rPr>
                <w:rFonts w:cstheme="minorHAnsi"/>
                <w:sz w:val="14"/>
                <w:szCs w:val="14"/>
                <w:lang w:val="es-CR"/>
              </w:rPr>
              <w:t>193,436,28</w:t>
            </w:r>
            <w:r>
              <w:rPr>
                <w:rFonts w:cstheme="minorHAnsi"/>
                <w:sz w:val="14"/>
                <w:szCs w:val="14"/>
                <w:lang w:val="es-CR"/>
              </w:rPr>
              <w:t>3</w:t>
            </w:r>
          </w:p>
        </w:tc>
        <w:tc>
          <w:tcPr>
            <w:tcW w:w="1417" w:type="dxa"/>
            <w:shd w:val="clear" w:color="auto" w:fill="auto"/>
          </w:tcPr>
          <w:p w14:paraId="3F4995DC" w14:textId="1D54411A" w:rsidR="004218BB" w:rsidRPr="001221DF" w:rsidRDefault="004218BB" w:rsidP="004218BB">
            <w:pPr>
              <w:tabs>
                <w:tab w:val="decimal" w:pos="1165"/>
              </w:tabs>
              <w:spacing w:after="0" w:line="240" w:lineRule="auto"/>
              <w:jc w:val="both"/>
              <w:rPr>
                <w:rFonts w:cstheme="minorHAnsi"/>
                <w:sz w:val="14"/>
                <w:szCs w:val="14"/>
                <w:lang w:val="es-CR"/>
              </w:rPr>
            </w:pPr>
            <w:r w:rsidRPr="00B12BC0">
              <w:rPr>
                <w:rFonts w:cstheme="minorHAnsi"/>
                <w:sz w:val="14"/>
                <w:szCs w:val="14"/>
                <w:lang w:val="es-CR"/>
              </w:rPr>
              <w:t>-</w:t>
            </w:r>
          </w:p>
        </w:tc>
        <w:tc>
          <w:tcPr>
            <w:tcW w:w="1276" w:type="dxa"/>
            <w:shd w:val="clear" w:color="auto" w:fill="auto"/>
            <w:vAlign w:val="center"/>
          </w:tcPr>
          <w:p w14:paraId="0506F0BE" w14:textId="77777777" w:rsidR="004218BB" w:rsidRPr="001221DF" w:rsidRDefault="004218BB" w:rsidP="004218BB">
            <w:pPr>
              <w:tabs>
                <w:tab w:val="decimal" w:pos="676"/>
              </w:tabs>
              <w:spacing w:after="0" w:line="240" w:lineRule="auto"/>
              <w:jc w:val="both"/>
              <w:rPr>
                <w:rFonts w:cstheme="minorHAnsi"/>
                <w:sz w:val="14"/>
                <w:szCs w:val="14"/>
                <w:lang w:val="es-CR"/>
              </w:rPr>
            </w:pPr>
            <w:r>
              <w:rPr>
                <w:rFonts w:cstheme="minorHAnsi"/>
                <w:sz w:val="14"/>
                <w:szCs w:val="14"/>
                <w:lang w:val="es-CR"/>
              </w:rPr>
              <w:t>-</w:t>
            </w:r>
          </w:p>
        </w:tc>
      </w:tr>
      <w:tr w:rsidR="00066729" w:rsidRPr="001221DF" w14:paraId="2786B638" w14:textId="77777777" w:rsidTr="003D3809">
        <w:trPr>
          <w:trHeight w:val="361"/>
        </w:trPr>
        <w:tc>
          <w:tcPr>
            <w:tcW w:w="4163" w:type="dxa"/>
            <w:vAlign w:val="center"/>
          </w:tcPr>
          <w:p w14:paraId="3692F3EF" w14:textId="77777777" w:rsidR="00066729" w:rsidRPr="001221DF" w:rsidRDefault="00066729" w:rsidP="003D3809">
            <w:pPr>
              <w:spacing w:after="0" w:line="240" w:lineRule="auto"/>
              <w:rPr>
                <w:rFonts w:cstheme="minorHAnsi"/>
                <w:sz w:val="14"/>
                <w:szCs w:val="14"/>
                <w:lang w:val="es-CR"/>
              </w:rPr>
            </w:pPr>
            <w:r>
              <w:rPr>
                <w:rFonts w:eastAsia="Times New Roman" w:cstheme="minorHAnsi"/>
                <w:sz w:val="16"/>
                <w:szCs w:val="16"/>
                <w:lang w:val="es-CR"/>
              </w:rPr>
              <w:t>7.-</w:t>
            </w:r>
            <w:r w:rsidRPr="001221DF">
              <w:rPr>
                <w:rFonts w:eastAsia="Times New Roman" w:cstheme="minorHAnsi"/>
                <w:sz w:val="16"/>
                <w:szCs w:val="16"/>
                <w:lang w:val="es-CR"/>
              </w:rPr>
              <w:t>Impuestos por Pagos al Exterior</w:t>
            </w:r>
            <w:r>
              <w:rPr>
                <w:rFonts w:eastAsia="Times New Roman" w:cstheme="minorHAnsi"/>
                <w:sz w:val="16"/>
                <w:szCs w:val="16"/>
                <w:lang w:val="es-CR"/>
              </w:rPr>
              <w:t xml:space="preserve"> (DGII)</w:t>
            </w:r>
          </w:p>
        </w:tc>
        <w:tc>
          <w:tcPr>
            <w:tcW w:w="1559" w:type="dxa"/>
            <w:vAlign w:val="center"/>
          </w:tcPr>
          <w:p w14:paraId="2F2DBECE" w14:textId="33A4F63D" w:rsidR="00066729" w:rsidRDefault="00066729" w:rsidP="003D3809">
            <w:pPr>
              <w:tabs>
                <w:tab w:val="decimal" w:pos="1350"/>
              </w:tabs>
              <w:spacing w:after="0" w:line="240" w:lineRule="auto"/>
              <w:jc w:val="both"/>
              <w:rPr>
                <w:rFonts w:cstheme="minorHAnsi"/>
                <w:sz w:val="14"/>
                <w:szCs w:val="14"/>
                <w:lang w:val="es-CR"/>
              </w:rPr>
            </w:pPr>
          </w:p>
          <w:p w14:paraId="3EA4DC16" w14:textId="03EFDE04" w:rsidR="002947F0" w:rsidRPr="00C27E4B" w:rsidRDefault="002947F0" w:rsidP="003D3809">
            <w:pPr>
              <w:tabs>
                <w:tab w:val="decimal" w:pos="1350"/>
              </w:tabs>
              <w:spacing w:after="0" w:line="240" w:lineRule="auto"/>
              <w:jc w:val="both"/>
              <w:rPr>
                <w:rFonts w:cstheme="minorHAnsi"/>
                <w:sz w:val="14"/>
                <w:szCs w:val="14"/>
                <w:lang w:val="es-CR"/>
              </w:rPr>
            </w:pPr>
            <w:r>
              <w:rPr>
                <w:rFonts w:cstheme="minorHAnsi"/>
                <w:sz w:val="14"/>
                <w:szCs w:val="14"/>
                <w:lang w:val="es-CR"/>
              </w:rPr>
              <w:t>371,231,180</w:t>
            </w:r>
          </w:p>
        </w:tc>
        <w:tc>
          <w:tcPr>
            <w:tcW w:w="1418" w:type="dxa"/>
            <w:shd w:val="clear" w:color="auto" w:fill="auto"/>
            <w:vAlign w:val="center"/>
          </w:tcPr>
          <w:p w14:paraId="559BFDAD" w14:textId="77777777" w:rsidR="00066729" w:rsidRPr="00C27E4B" w:rsidRDefault="00066729" w:rsidP="003D3809">
            <w:pPr>
              <w:tabs>
                <w:tab w:val="decimal" w:pos="1205"/>
              </w:tabs>
              <w:spacing w:after="0" w:line="240" w:lineRule="auto"/>
              <w:jc w:val="both"/>
              <w:rPr>
                <w:rFonts w:cstheme="minorHAnsi"/>
                <w:sz w:val="14"/>
                <w:szCs w:val="14"/>
              </w:rPr>
            </w:pPr>
            <w:r w:rsidRPr="00C27E4B">
              <w:rPr>
                <w:rFonts w:cstheme="minorHAnsi"/>
                <w:sz w:val="14"/>
                <w:szCs w:val="14"/>
              </w:rPr>
              <w:t>371,320,776</w:t>
            </w:r>
          </w:p>
        </w:tc>
        <w:tc>
          <w:tcPr>
            <w:tcW w:w="1417" w:type="dxa"/>
            <w:shd w:val="clear" w:color="auto" w:fill="auto"/>
            <w:vAlign w:val="center"/>
          </w:tcPr>
          <w:p w14:paraId="5C5FACD7" w14:textId="77777777" w:rsidR="00066729" w:rsidRPr="001221DF" w:rsidRDefault="00066729" w:rsidP="003D3809">
            <w:pPr>
              <w:tabs>
                <w:tab w:val="decimal" w:pos="1165"/>
              </w:tabs>
              <w:spacing w:after="0" w:line="240" w:lineRule="auto"/>
              <w:jc w:val="both"/>
              <w:rPr>
                <w:rFonts w:cstheme="minorHAnsi"/>
                <w:sz w:val="14"/>
                <w:szCs w:val="14"/>
              </w:rPr>
            </w:pPr>
            <w:r>
              <w:rPr>
                <w:rFonts w:cstheme="minorHAnsi"/>
                <w:sz w:val="14"/>
                <w:szCs w:val="14"/>
              </w:rPr>
              <w:t>(</w:t>
            </w:r>
            <w:r w:rsidRPr="0003595E">
              <w:rPr>
                <w:rFonts w:cstheme="minorHAnsi"/>
                <w:sz w:val="14"/>
                <w:szCs w:val="14"/>
              </w:rPr>
              <w:t>89</w:t>
            </w:r>
            <w:r>
              <w:rPr>
                <w:rFonts w:cstheme="minorHAnsi"/>
                <w:sz w:val="14"/>
                <w:szCs w:val="14"/>
              </w:rPr>
              <w:t>,</w:t>
            </w:r>
            <w:r w:rsidRPr="0003595E">
              <w:rPr>
                <w:rFonts w:cstheme="minorHAnsi"/>
                <w:sz w:val="14"/>
                <w:szCs w:val="14"/>
              </w:rPr>
              <w:t>59</w:t>
            </w:r>
            <w:r>
              <w:rPr>
                <w:rFonts w:cstheme="minorHAnsi"/>
                <w:sz w:val="14"/>
                <w:szCs w:val="14"/>
              </w:rPr>
              <w:t>6)</w:t>
            </w:r>
          </w:p>
        </w:tc>
        <w:tc>
          <w:tcPr>
            <w:tcW w:w="1276" w:type="dxa"/>
            <w:shd w:val="clear" w:color="auto" w:fill="auto"/>
            <w:vAlign w:val="center"/>
          </w:tcPr>
          <w:p w14:paraId="5D768986" w14:textId="77777777" w:rsidR="00066729" w:rsidRPr="001221DF" w:rsidRDefault="00066729" w:rsidP="003D3809">
            <w:pPr>
              <w:tabs>
                <w:tab w:val="decimal" w:pos="676"/>
              </w:tabs>
              <w:spacing w:after="0" w:line="240" w:lineRule="auto"/>
              <w:jc w:val="both"/>
              <w:rPr>
                <w:rFonts w:cstheme="minorHAnsi"/>
                <w:sz w:val="14"/>
                <w:szCs w:val="14"/>
              </w:rPr>
            </w:pPr>
            <w:r>
              <w:rPr>
                <w:rFonts w:cstheme="minorHAnsi"/>
                <w:sz w:val="14"/>
                <w:szCs w:val="14"/>
              </w:rPr>
              <w:t>0.02%</w:t>
            </w:r>
          </w:p>
        </w:tc>
      </w:tr>
      <w:tr w:rsidR="004218BB" w:rsidRPr="001221DF" w14:paraId="0C270181" w14:textId="77777777" w:rsidTr="00F87A07">
        <w:trPr>
          <w:trHeight w:val="361"/>
        </w:trPr>
        <w:tc>
          <w:tcPr>
            <w:tcW w:w="4163" w:type="dxa"/>
            <w:vAlign w:val="center"/>
          </w:tcPr>
          <w:p w14:paraId="76094254" w14:textId="77777777" w:rsidR="004218BB" w:rsidRPr="001221DF" w:rsidRDefault="004218BB" w:rsidP="004218BB">
            <w:pPr>
              <w:spacing w:after="0" w:line="240" w:lineRule="auto"/>
              <w:rPr>
                <w:rFonts w:cstheme="minorHAnsi"/>
                <w:sz w:val="14"/>
                <w:szCs w:val="14"/>
                <w:lang w:val="es-CR"/>
              </w:rPr>
            </w:pPr>
            <w:r>
              <w:rPr>
                <w:rFonts w:eastAsia="Times New Roman" w:cstheme="minorHAnsi"/>
                <w:sz w:val="16"/>
                <w:szCs w:val="16"/>
                <w:lang w:val="es-CR"/>
              </w:rPr>
              <w:t>8.-</w:t>
            </w:r>
            <w:r w:rsidRPr="001221DF">
              <w:rPr>
                <w:rFonts w:eastAsia="Times New Roman" w:cstheme="minorHAnsi"/>
                <w:sz w:val="16"/>
                <w:szCs w:val="16"/>
                <w:lang w:val="es-CR"/>
              </w:rPr>
              <w:t xml:space="preserve">Impuesto de Superficie </w:t>
            </w:r>
            <w:r>
              <w:rPr>
                <w:rFonts w:eastAsia="Times New Roman" w:cstheme="minorHAnsi"/>
                <w:sz w:val="16"/>
                <w:szCs w:val="16"/>
                <w:lang w:val="es-CR"/>
              </w:rPr>
              <w:t>(DGII)</w:t>
            </w:r>
          </w:p>
        </w:tc>
        <w:tc>
          <w:tcPr>
            <w:tcW w:w="1559" w:type="dxa"/>
            <w:vAlign w:val="center"/>
          </w:tcPr>
          <w:p w14:paraId="5C42955D" w14:textId="77777777" w:rsidR="004218BB" w:rsidRPr="00C27E4B" w:rsidRDefault="004218BB" w:rsidP="004218BB">
            <w:pPr>
              <w:tabs>
                <w:tab w:val="decimal" w:pos="1350"/>
              </w:tabs>
              <w:spacing w:after="0" w:line="240" w:lineRule="auto"/>
              <w:jc w:val="both"/>
              <w:rPr>
                <w:rFonts w:cstheme="minorHAnsi"/>
                <w:sz w:val="14"/>
                <w:szCs w:val="14"/>
                <w:lang w:val="es-CR"/>
              </w:rPr>
            </w:pPr>
            <w:r w:rsidRPr="00C27E4B">
              <w:rPr>
                <w:rFonts w:cstheme="minorHAnsi"/>
                <w:sz w:val="14"/>
                <w:szCs w:val="14"/>
                <w:lang w:val="es-CR"/>
              </w:rPr>
              <w:t>28,490</w:t>
            </w:r>
          </w:p>
        </w:tc>
        <w:tc>
          <w:tcPr>
            <w:tcW w:w="1418" w:type="dxa"/>
            <w:shd w:val="clear" w:color="auto" w:fill="auto"/>
            <w:vAlign w:val="center"/>
          </w:tcPr>
          <w:p w14:paraId="0168EC94" w14:textId="77777777" w:rsidR="004218BB" w:rsidRPr="00C27E4B" w:rsidRDefault="004218BB" w:rsidP="004218BB">
            <w:pPr>
              <w:tabs>
                <w:tab w:val="decimal" w:pos="1205"/>
              </w:tabs>
              <w:spacing w:after="0" w:line="240" w:lineRule="auto"/>
              <w:jc w:val="both"/>
              <w:rPr>
                <w:rFonts w:cstheme="minorHAnsi"/>
                <w:sz w:val="14"/>
                <w:szCs w:val="14"/>
              </w:rPr>
            </w:pPr>
            <w:r w:rsidRPr="00C27E4B">
              <w:rPr>
                <w:rFonts w:cstheme="minorHAnsi"/>
                <w:sz w:val="14"/>
                <w:szCs w:val="14"/>
                <w:lang w:val="es-CR"/>
              </w:rPr>
              <w:t>28,490</w:t>
            </w:r>
          </w:p>
        </w:tc>
        <w:tc>
          <w:tcPr>
            <w:tcW w:w="1417" w:type="dxa"/>
            <w:shd w:val="clear" w:color="auto" w:fill="auto"/>
            <w:vAlign w:val="center"/>
          </w:tcPr>
          <w:p w14:paraId="31488A70" w14:textId="7C6B2913" w:rsidR="004218BB" w:rsidRPr="001221DF" w:rsidRDefault="004218BB" w:rsidP="004218BB">
            <w:pPr>
              <w:tabs>
                <w:tab w:val="decimal" w:pos="1165"/>
              </w:tabs>
              <w:spacing w:after="0" w:line="240" w:lineRule="auto"/>
              <w:jc w:val="both"/>
              <w:rPr>
                <w:rFonts w:cstheme="minorHAnsi"/>
                <w:sz w:val="14"/>
                <w:szCs w:val="14"/>
              </w:rPr>
            </w:pPr>
            <w:r w:rsidRPr="003873D4">
              <w:rPr>
                <w:rFonts w:cstheme="minorHAnsi"/>
                <w:sz w:val="14"/>
                <w:szCs w:val="14"/>
                <w:lang w:val="es-CR"/>
              </w:rPr>
              <w:t>-</w:t>
            </w:r>
          </w:p>
        </w:tc>
        <w:tc>
          <w:tcPr>
            <w:tcW w:w="1276" w:type="dxa"/>
            <w:shd w:val="clear" w:color="auto" w:fill="auto"/>
            <w:vAlign w:val="center"/>
          </w:tcPr>
          <w:p w14:paraId="46F3A5A8" w14:textId="77777777" w:rsidR="004218BB" w:rsidRPr="001221DF" w:rsidRDefault="004218BB" w:rsidP="004218BB">
            <w:pPr>
              <w:tabs>
                <w:tab w:val="decimal" w:pos="676"/>
              </w:tabs>
              <w:spacing w:after="0" w:line="240" w:lineRule="auto"/>
              <w:jc w:val="both"/>
              <w:rPr>
                <w:rFonts w:cstheme="minorHAnsi"/>
                <w:sz w:val="14"/>
                <w:szCs w:val="14"/>
              </w:rPr>
            </w:pPr>
            <w:r>
              <w:rPr>
                <w:rFonts w:cstheme="minorHAnsi"/>
                <w:sz w:val="14"/>
                <w:szCs w:val="14"/>
              </w:rPr>
              <w:t>-</w:t>
            </w:r>
          </w:p>
        </w:tc>
      </w:tr>
      <w:tr w:rsidR="004218BB" w:rsidRPr="001221DF" w14:paraId="239B9F4A" w14:textId="77777777" w:rsidTr="00F87A07">
        <w:trPr>
          <w:trHeight w:val="361"/>
        </w:trPr>
        <w:tc>
          <w:tcPr>
            <w:tcW w:w="4163" w:type="dxa"/>
            <w:vAlign w:val="center"/>
          </w:tcPr>
          <w:p w14:paraId="4F715707" w14:textId="77777777" w:rsidR="004218BB" w:rsidRPr="001221DF" w:rsidRDefault="004218BB" w:rsidP="004218BB">
            <w:pPr>
              <w:spacing w:after="0" w:line="240" w:lineRule="auto"/>
              <w:rPr>
                <w:rFonts w:cstheme="minorHAnsi"/>
                <w:sz w:val="14"/>
                <w:szCs w:val="14"/>
                <w:lang w:val="es-CR"/>
              </w:rPr>
            </w:pPr>
            <w:r>
              <w:rPr>
                <w:rFonts w:eastAsia="Times New Roman" w:cstheme="minorHAnsi"/>
                <w:sz w:val="16"/>
                <w:szCs w:val="16"/>
                <w:lang w:val="es-CR"/>
              </w:rPr>
              <w:t>9.-</w:t>
            </w:r>
            <w:r w:rsidRPr="001221DF">
              <w:rPr>
                <w:rFonts w:eastAsia="Times New Roman" w:cstheme="minorHAnsi"/>
                <w:sz w:val="16"/>
                <w:szCs w:val="16"/>
                <w:lang w:val="es-CR"/>
              </w:rPr>
              <w:t>Regalía 5% FOB</w:t>
            </w:r>
            <w:r>
              <w:rPr>
                <w:rFonts w:eastAsia="Times New Roman" w:cstheme="minorHAnsi"/>
                <w:sz w:val="16"/>
                <w:szCs w:val="16"/>
                <w:lang w:val="es-CR"/>
              </w:rPr>
              <w:t xml:space="preserve"> (DGA)</w:t>
            </w:r>
          </w:p>
        </w:tc>
        <w:tc>
          <w:tcPr>
            <w:tcW w:w="1559" w:type="dxa"/>
            <w:vAlign w:val="center"/>
          </w:tcPr>
          <w:p w14:paraId="4A2484FA" w14:textId="462A4DDD" w:rsidR="004218BB" w:rsidRPr="00C27E4B" w:rsidRDefault="004218BB" w:rsidP="004218BB">
            <w:pPr>
              <w:tabs>
                <w:tab w:val="decimal" w:pos="1350"/>
              </w:tabs>
              <w:spacing w:after="0" w:line="240" w:lineRule="auto"/>
              <w:jc w:val="both"/>
              <w:rPr>
                <w:rFonts w:cstheme="minorHAnsi"/>
                <w:sz w:val="14"/>
                <w:szCs w:val="14"/>
                <w:lang w:val="es-CR"/>
              </w:rPr>
            </w:pPr>
            <w:r w:rsidRPr="00C27E4B">
              <w:rPr>
                <w:rFonts w:cstheme="minorHAnsi"/>
                <w:sz w:val="14"/>
                <w:szCs w:val="14"/>
              </w:rPr>
              <w:t>103,364,96</w:t>
            </w:r>
            <w:r>
              <w:rPr>
                <w:rFonts w:cstheme="minorHAnsi"/>
                <w:sz w:val="14"/>
                <w:szCs w:val="14"/>
              </w:rPr>
              <w:t>1</w:t>
            </w:r>
          </w:p>
        </w:tc>
        <w:tc>
          <w:tcPr>
            <w:tcW w:w="1418" w:type="dxa"/>
            <w:shd w:val="clear" w:color="auto" w:fill="auto"/>
            <w:vAlign w:val="center"/>
          </w:tcPr>
          <w:p w14:paraId="760E5810" w14:textId="13002629" w:rsidR="004218BB" w:rsidRPr="00C27E4B" w:rsidRDefault="004218BB" w:rsidP="004218BB">
            <w:pPr>
              <w:tabs>
                <w:tab w:val="decimal" w:pos="1205"/>
              </w:tabs>
              <w:spacing w:after="0" w:line="240" w:lineRule="auto"/>
              <w:jc w:val="both"/>
              <w:rPr>
                <w:rFonts w:cstheme="minorHAnsi"/>
                <w:sz w:val="14"/>
                <w:szCs w:val="14"/>
              </w:rPr>
            </w:pPr>
            <w:r w:rsidRPr="00C27E4B">
              <w:rPr>
                <w:rFonts w:cstheme="minorHAnsi"/>
                <w:sz w:val="14"/>
                <w:szCs w:val="14"/>
              </w:rPr>
              <w:t>103,364,96</w:t>
            </w:r>
            <w:r>
              <w:rPr>
                <w:rFonts w:cstheme="minorHAnsi"/>
                <w:sz w:val="14"/>
                <w:szCs w:val="14"/>
              </w:rPr>
              <w:t>1</w:t>
            </w:r>
          </w:p>
        </w:tc>
        <w:tc>
          <w:tcPr>
            <w:tcW w:w="1417" w:type="dxa"/>
            <w:shd w:val="clear" w:color="auto" w:fill="auto"/>
            <w:vAlign w:val="center"/>
          </w:tcPr>
          <w:p w14:paraId="1F555793" w14:textId="3613B51E" w:rsidR="004218BB" w:rsidRPr="001221DF" w:rsidRDefault="004218BB" w:rsidP="004218BB">
            <w:pPr>
              <w:tabs>
                <w:tab w:val="decimal" w:pos="1165"/>
              </w:tabs>
              <w:spacing w:after="0" w:line="240" w:lineRule="auto"/>
              <w:jc w:val="both"/>
              <w:rPr>
                <w:rFonts w:cstheme="minorHAnsi"/>
                <w:sz w:val="14"/>
                <w:szCs w:val="14"/>
              </w:rPr>
            </w:pPr>
            <w:r w:rsidRPr="003873D4">
              <w:rPr>
                <w:rFonts w:cstheme="minorHAnsi"/>
                <w:sz w:val="14"/>
                <w:szCs w:val="14"/>
                <w:lang w:val="es-CR"/>
              </w:rPr>
              <w:t>-</w:t>
            </w:r>
          </w:p>
        </w:tc>
        <w:tc>
          <w:tcPr>
            <w:tcW w:w="1276" w:type="dxa"/>
            <w:shd w:val="clear" w:color="auto" w:fill="auto"/>
            <w:vAlign w:val="center"/>
          </w:tcPr>
          <w:p w14:paraId="280D5C53" w14:textId="77777777" w:rsidR="004218BB" w:rsidRPr="001221DF" w:rsidRDefault="004218BB" w:rsidP="004218BB">
            <w:pPr>
              <w:tabs>
                <w:tab w:val="decimal" w:pos="676"/>
              </w:tabs>
              <w:spacing w:after="0" w:line="240" w:lineRule="auto"/>
              <w:jc w:val="both"/>
              <w:rPr>
                <w:rFonts w:cstheme="minorHAnsi"/>
                <w:sz w:val="14"/>
                <w:szCs w:val="14"/>
              </w:rPr>
            </w:pPr>
            <w:r>
              <w:rPr>
                <w:rFonts w:cstheme="minorHAnsi"/>
                <w:sz w:val="14"/>
                <w:szCs w:val="14"/>
              </w:rPr>
              <w:t>-</w:t>
            </w:r>
          </w:p>
        </w:tc>
      </w:tr>
      <w:tr w:rsidR="004A7189" w:rsidRPr="001221DF" w14:paraId="5F932924" w14:textId="77777777" w:rsidTr="003D3809">
        <w:trPr>
          <w:trHeight w:val="361"/>
        </w:trPr>
        <w:tc>
          <w:tcPr>
            <w:tcW w:w="4163" w:type="dxa"/>
            <w:vAlign w:val="center"/>
          </w:tcPr>
          <w:p w14:paraId="243AAA22" w14:textId="2D4DDE26" w:rsidR="004A7189" w:rsidRPr="001221DF" w:rsidRDefault="004A7189" w:rsidP="004A7189">
            <w:pPr>
              <w:spacing w:after="0" w:line="240" w:lineRule="auto"/>
              <w:rPr>
                <w:rFonts w:cstheme="minorHAnsi"/>
                <w:sz w:val="14"/>
                <w:szCs w:val="14"/>
                <w:lang w:val="es-CR"/>
              </w:rPr>
            </w:pPr>
            <w:r>
              <w:rPr>
                <w:rFonts w:eastAsia="Times New Roman" w:cstheme="minorHAnsi"/>
                <w:sz w:val="16"/>
                <w:szCs w:val="16"/>
                <w:lang w:val="es-CR"/>
              </w:rPr>
              <w:t>10.-Revision de Puntos de Conexión (DGM)</w:t>
            </w:r>
          </w:p>
        </w:tc>
        <w:tc>
          <w:tcPr>
            <w:tcW w:w="1559" w:type="dxa"/>
            <w:vAlign w:val="center"/>
          </w:tcPr>
          <w:p w14:paraId="799DA26E" w14:textId="77777777" w:rsidR="004A7189" w:rsidRPr="00C27E4B" w:rsidRDefault="004A7189" w:rsidP="004A7189">
            <w:pPr>
              <w:tabs>
                <w:tab w:val="decimal" w:pos="1350"/>
              </w:tabs>
              <w:spacing w:after="0" w:line="240" w:lineRule="auto"/>
              <w:jc w:val="both"/>
              <w:rPr>
                <w:rFonts w:cstheme="minorHAnsi"/>
                <w:sz w:val="14"/>
                <w:szCs w:val="14"/>
                <w:lang w:val="es-CR"/>
              </w:rPr>
            </w:pPr>
            <w:r w:rsidRPr="00C27E4B">
              <w:rPr>
                <w:rFonts w:cstheme="minorHAnsi"/>
                <w:sz w:val="14"/>
                <w:szCs w:val="14"/>
                <w:lang w:val="es-CR"/>
              </w:rPr>
              <w:t>217,454</w:t>
            </w:r>
          </w:p>
        </w:tc>
        <w:tc>
          <w:tcPr>
            <w:tcW w:w="1418" w:type="dxa"/>
            <w:shd w:val="clear" w:color="auto" w:fill="auto"/>
            <w:vAlign w:val="center"/>
          </w:tcPr>
          <w:p w14:paraId="2F6D4C20" w14:textId="0BAF10BC" w:rsidR="004A7189" w:rsidRPr="00C27E4B" w:rsidRDefault="004218BB" w:rsidP="004A7189">
            <w:pPr>
              <w:tabs>
                <w:tab w:val="decimal" w:pos="1205"/>
              </w:tabs>
              <w:spacing w:after="0" w:line="240" w:lineRule="auto"/>
              <w:jc w:val="both"/>
              <w:rPr>
                <w:rFonts w:cstheme="minorHAnsi"/>
                <w:sz w:val="14"/>
                <w:szCs w:val="14"/>
              </w:rPr>
            </w:pPr>
            <w:r w:rsidRPr="00415A83">
              <w:rPr>
                <w:rFonts w:cstheme="minorHAnsi"/>
                <w:sz w:val="14"/>
                <w:szCs w:val="14"/>
                <w:lang w:val="es-CR"/>
              </w:rPr>
              <w:t>-</w:t>
            </w:r>
          </w:p>
        </w:tc>
        <w:tc>
          <w:tcPr>
            <w:tcW w:w="1417" w:type="dxa"/>
            <w:shd w:val="clear" w:color="auto" w:fill="auto"/>
            <w:vAlign w:val="center"/>
          </w:tcPr>
          <w:p w14:paraId="0F0E2C56" w14:textId="77777777" w:rsidR="004A7189" w:rsidRPr="001221DF" w:rsidRDefault="004A7189" w:rsidP="004A7189">
            <w:pPr>
              <w:tabs>
                <w:tab w:val="decimal" w:pos="1165"/>
              </w:tabs>
              <w:spacing w:after="0" w:line="240" w:lineRule="auto"/>
              <w:jc w:val="both"/>
              <w:rPr>
                <w:rFonts w:cstheme="minorHAnsi"/>
                <w:sz w:val="14"/>
                <w:szCs w:val="14"/>
              </w:rPr>
            </w:pPr>
            <w:r>
              <w:rPr>
                <w:rFonts w:cstheme="minorHAnsi"/>
                <w:sz w:val="14"/>
                <w:szCs w:val="14"/>
              </w:rPr>
              <w:t>217,454</w:t>
            </w:r>
          </w:p>
        </w:tc>
        <w:tc>
          <w:tcPr>
            <w:tcW w:w="1276" w:type="dxa"/>
            <w:shd w:val="clear" w:color="auto" w:fill="auto"/>
            <w:vAlign w:val="center"/>
          </w:tcPr>
          <w:p w14:paraId="2DC7A860" w14:textId="77777777" w:rsidR="004A7189" w:rsidRPr="001221DF" w:rsidRDefault="004A7189" w:rsidP="004A7189">
            <w:pPr>
              <w:tabs>
                <w:tab w:val="decimal" w:pos="838"/>
              </w:tabs>
              <w:spacing w:after="0" w:line="240" w:lineRule="auto"/>
              <w:jc w:val="both"/>
              <w:rPr>
                <w:rFonts w:cstheme="minorHAnsi"/>
                <w:sz w:val="14"/>
                <w:szCs w:val="14"/>
              </w:rPr>
            </w:pPr>
            <w:r>
              <w:rPr>
                <w:rFonts w:cstheme="minorHAnsi"/>
                <w:sz w:val="14"/>
                <w:szCs w:val="14"/>
              </w:rPr>
              <w:t>100%</w:t>
            </w:r>
          </w:p>
        </w:tc>
      </w:tr>
      <w:tr w:rsidR="004A7189" w:rsidRPr="001221DF" w14:paraId="4248356D" w14:textId="77777777" w:rsidTr="003D3809">
        <w:trPr>
          <w:trHeight w:val="361"/>
        </w:trPr>
        <w:tc>
          <w:tcPr>
            <w:tcW w:w="4163" w:type="dxa"/>
            <w:vAlign w:val="center"/>
          </w:tcPr>
          <w:p w14:paraId="2B9E21BF" w14:textId="5F45FE60" w:rsidR="004A7189" w:rsidRPr="001221DF" w:rsidRDefault="004A7189" w:rsidP="004A7189">
            <w:pPr>
              <w:spacing w:after="0" w:line="240" w:lineRule="auto"/>
              <w:rPr>
                <w:rFonts w:cstheme="minorHAnsi"/>
                <w:sz w:val="14"/>
                <w:szCs w:val="14"/>
                <w:lang w:val="es-CR"/>
              </w:rPr>
            </w:pPr>
            <w:r>
              <w:rPr>
                <w:rFonts w:eastAsia="Times New Roman" w:cstheme="minorHAnsi"/>
                <w:sz w:val="16"/>
                <w:szCs w:val="16"/>
                <w:lang w:val="es-CR"/>
              </w:rPr>
              <w:t>11.-Solicitud de Exploración (DGM)</w:t>
            </w:r>
          </w:p>
        </w:tc>
        <w:tc>
          <w:tcPr>
            <w:tcW w:w="1559" w:type="dxa"/>
            <w:vAlign w:val="center"/>
          </w:tcPr>
          <w:p w14:paraId="6C8163CA" w14:textId="6F265BCE" w:rsidR="004A7189" w:rsidRPr="00C27E4B" w:rsidRDefault="00F510F3" w:rsidP="004A7189">
            <w:pPr>
              <w:tabs>
                <w:tab w:val="decimal" w:pos="1350"/>
              </w:tabs>
              <w:spacing w:after="0" w:line="240" w:lineRule="auto"/>
              <w:jc w:val="both"/>
              <w:rPr>
                <w:rFonts w:cstheme="minorHAnsi"/>
                <w:sz w:val="14"/>
                <w:szCs w:val="14"/>
                <w:lang w:val="es-CR"/>
              </w:rPr>
            </w:pPr>
            <w:r w:rsidRPr="00415A83">
              <w:rPr>
                <w:rFonts w:cstheme="minorHAnsi"/>
                <w:sz w:val="14"/>
                <w:szCs w:val="14"/>
                <w:lang w:val="es-CR"/>
              </w:rPr>
              <w:t>-</w:t>
            </w:r>
          </w:p>
        </w:tc>
        <w:tc>
          <w:tcPr>
            <w:tcW w:w="1418" w:type="dxa"/>
            <w:vAlign w:val="center"/>
          </w:tcPr>
          <w:p w14:paraId="3ADE408F" w14:textId="77777777" w:rsidR="004A7189" w:rsidRPr="00C27E4B" w:rsidRDefault="004A7189" w:rsidP="004A7189">
            <w:pPr>
              <w:tabs>
                <w:tab w:val="decimal" w:pos="1205"/>
              </w:tabs>
              <w:spacing w:after="0" w:line="240" w:lineRule="auto"/>
              <w:jc w:val="both"/>
              <w:rPr>
                <w:rFonts w:cstheme="minorHAnsi"/>
                <w:sz w:val="14"/>
                <w:szCs w:val="14"/>
                <w:lang w:val="es-CR"/>
              </w:rPr>
            </w:pPr>
            <w:r w:rsidRPr="00C27E4B">
              <w:rPr>
                <w:rFonts w:cstheme="minorHAnsi"/>
                <w:sz w:val="14"/>
                <w:szCs w:val="14"/>
                <w:lang w:val="es-CR"/>
              </w:rPr>
              <w:t>6,503</w:t>
            </w:r>
          </w:p>
        </w:tc>
        <w:tc>
          <w:tcPr>
            <w:tcW w:w="1417" w:type="dxa"/>
            <w:vAlign w:val="center"/>
          </w:tcPr>
          <w:p w14:paraId="7B5F714E" w14:textId="77777777" w:rsidR="004A7189" w:rsidRPr="001221DF" w:rsidRDefault="004A7189" w:rsidP="004A7189">
            <w:pPr>
              <w:tabs>
                <w:tab w:val="decimal" w:pos="1165"/>
              </w:tabs>
              <w:spacing w:after="0" w:line="240" w:lineRule="auto"/>
              <w:jc w:val="both"/>
              <w:rPr>
                <w:rFonts w:cstheme="minorHAnsi"/>
                <w:sz w:val="14"/>
                <w:szCs w:val="14"/>
                <w:lang w:val="es-CR"/>
              </w:rPr>
            </w:pPr>
            <w:r>
              <w:rPr>
                <w:rFonts w:cstheme="minorHAnsi"/>
                <w:sz w:val="14"/>
                <w:szCs w:val="14"/>
                <w:lang w:val="es-CR"/>
              </w:rPr>
              <w:t>(6,503)</w:t>
            </w:r>
          </w:p>
        </w:tc>
        <w:tc>
          <w:tcPr>
            <w:tcW w:w="1276" w:type="dxa"/>
            <w:vAlign w:val="center"/>
          </w:tcPr>
          <w:p w14:paraId="178AC8DB" w14:textId="77777777" w:rsidR="004A7189" w:rsidRPr="001221DF" w:rsidRDefault="004A7189" w:rsidP="004A7189">
            <w:pPr>
              <w:tabs>
                <w:tab w:val="decimal" w:pos="838"/>
              </w:tabs>
              <w:spacing w:after="0" w:line="240" w:lineRule="auto"/>
              <w:jc w:val="both"/>
              <w:rPr>
                <w:rFonts w:cstheme="minorHAnsi"/>
                <w:sz w:val="14"/>
                <w:szCs w:val="14"/>
                <w:lang w:val="es-CR"/>
              </w:rPr>
            </w:pPr>
            <w:r>
              <w:rPr>
                <w:rFonts w:cstheme="minorHAnsi"/>
                <w:sz w:val="14"/>
                <w:szCs w:val="14"/>
                <w:lang w:val="es-CR"/>
              </w:rPr>
              <w:t>(100%)</w:t>
            </w:r>
          </w:p>
        </w:tc>
      </w:tr>
      <w:tr w:rsidR="004A7189" w:rsidRPr="001221DF" w14:paraId="3437DAED" w14:textId="77777777" w:rsidTr="003D3809">
        <w:trPr>
          <w:trHeight w:val="361"/>
        </w:trPr>
        <w:tc>
          <w:tcPr>
            <w:tcW w:w="4163" w:type="dxa"/>
            <w:vAlign w:val="center"/>
          </w:tcPr>
          <w:p w14:paraId="67367574" w14:textId="77777777" w:rsidR="004A7189" w:rsidRPr="001221DF" w:rsidRDefault="004A7189" w:rsidP="004A7189">
            <w:pPr>
              <w:spacing w:after="0" w:line="240" w:lineRule="auto"/>
              <w:rPr>
                <w:rFonts w:cstheme="minorHAnsi"/>
                <w:sz w:val="14"/>
                <w:szCs w:val="14"/>
                <w:lang w:val="es-CR"/>
              </w:rPr>
            </w:pPr>
            <w:r>
              <w:rPr>
                <w:rFonts w:eastAsia="Times New Roman" w:cstheme="minorHAnsi"/>
                <w:sz w:val="16"/>
                <w:szCs w:val="16"/>
                <w:lang w:val="es-CR"/>
              </w:rPr>
              <w:t>12.-</w:t>
            </w:r>
            <w:r w:rsidRPr="001221DF">
              <w:rPr>
                <w:rFonts w:eastAsia="Times New Roman" w:cstheme="minorHAnsi"/>
                <w:sz w:val="16"/>
                <w:szCs w:val="16"/>
                <w:lang w:val="es-CR"/>
              </w:rPr>
              <w:t>Tasa por Servicios</w:t>
            </w:r>
            <w:r>
              <w:rPr>
                <w:rFonts w:eastAsia="Times New Roman" w:cstheme="minorHAnsi"/>
                <w:sz w:val="16"/>
                <w:szCs w:val="16"/>
                <w:lang w:val="es-CR"/>
              </w:rPr>
              <w:t xml:space="preserve"> (MEM)</w:t>
            </w:r>
          </w:p>
        </w:tc>
        <w:tc>
          <w:tcPr>
            <w:tcW w:w="1559" w:type="dxa"/>
            <w:vAlign w:val="center"/>
          </w:tcPr>
          <w:p w14:paraId="2F44E1B2" w14:textId="77777777" w:rsidR="004A7189" w:rsidRPr="00066729" w:rsidRDefault="004A7189" w:rsidP="004A7189">
            <w:pPr>
              <w:tabs>
                <w:tab w:val="decimal" w:pos="1350"/>
              </w:tabs>
              <w:spacing w:after="0" w:line="240" w:lineRule="auto"/>
              <w:jc w:val="both"/>
              <w:rPr>
                <w:rFonts w:cstheme="minorHAnsi"/>
                <w:sz w:val="14"/>
                <w:szCs w:val="14"/>
                <w:lang w:val="es-CR"/>
              </w:rPr>
            </w:pPr>
            <w:r w:rsidRPr="00066729">
              <w:rPr>
                <w:rFonts w:cstheme="minorHAnsi"/>
                <w:sz w:val="14"/>
                <w:szCs w:val="14"/>
                <w:lang w:val="es-CR"/>
              </w:rPr>
              <w:t xml:space="preserve">        448,000</w:t>
            </w:r>
          </w:p>
        </w:tc>
        <w:tc>
          <w:tcPr>
            <w:tcW w:w="1418" w:type="dxa"/>
            <w:vAlign w:val="center"/>
          </w:tcPr>
          <w:p w14:paraId="00933B7D" w14:textId="77777777" w:rsidR="004A7189" w:rsidRPr="00066729" w:rsidRDefault="004A7189" w:rsidP="004A7189">
            <w:pPr>
              <w:tabs>
                <w:tab w:val="decimal" w:pos="1205"/>
              </w:tabs>
              <w:spacing w:after="0" w:line="240" w:lineRule="auto"/>
              <w:jc w:val="both"/>
              <w:rPr>
                <w:rFonts w:cstheme="minorHAnsi"/>
                <w:sz w:val="14"/>
                <w:szCs w:val="14"/>
                <w:lang w:val="es-CR"/>
              </w:rPr>
            </w:pPr>
            <w:r w:rsidRPr="00066729">
              <w:rPr>
                <w:rFonts w:cstheme="minorHAnsi"/>
                <w:sz w:val="14"/>
                <w:szCs w:val="14"/>
                <w:lang w:val="es-CR"/>
              </w:rPr>
              <w:t>439,000</w:t>
            </w:r>
          </w:p>
        </w:tc>
        <w:tc>
          <w:tcPr>
            <w:tcW w:w="1417" w:type="dxa"/>
            <w:vAlign w:val="center"/>
          </w:tcPr>
          <w:p w14:paraId="2B5DEB60" w14:textId="77777777" w:rsidR="004A7189" w:rsidRPr="00066729" w:rsidRDefault="004A7189" w:rsidP="004A7189">
            <w:pPr>
              <w:tabs>
                <w:tab w:val="decimal" w:pos="1165"/>
              </w:tabs>
              <w:spacing w:after="0" w:line="240" w:lineRule="auto"/>
              <w:jc w:val="both"/>
              <w:rPr>
                <w:rFonts w:cstheme="minorHAnsi"/>
                <w:sz w:val="14"/>
                <w:szCs w:val="14"/>
                <w:lang w:val="es-CR"/>
              </w:rPr>
            </w:pPr>
            <w:r w:rsidRPr="00066729">
              <w:rPr>
                <w:rFonts w:cstheme="minorHAnsi"/>
                <w:sz w:val="14"/>
                <w:szCs w:val="14"/>
                <w:lang w:val="es-CR"/>
              </w:rPr>
              <w:t>9,000</w:t>
            </w:r>
          </w:p>
        </w:tc>
        <w:tc>
          <w:tcPr>
            <w:tcW w:w="1276" w:type="dxa"/>
            <w:vAlign w:val="center"/>
          </w:tcPr>
          <w:p w14:paraId="4D1B87DC" w14:textId="77777777" w:rsidR="004A7189" w:rsidRPr="00066729" w:rsidRDefault="004A7189" w:rsidP="004A7189">
            <w:pPr>
              <w:tabs>
                <w:tab w:val="decimal" w:pos="676"/>
              </w:tabs>
              <w:spacing w:after="0" w:line="240" w:lineRule="auto"/>
              <w:jc w:val="both"/>
              <w:rPr>
                <w:rFonts w:cstheme="minorHAnsi"/>
                <w:sz w:val="14"/>
                <w:szCs w:val="14"/>
                <w:lang w:val="es-CR"/>
              </w:rPr>
            </w:pPr>
            <w:r w:rsidRPr="00066729">
              <w:rPr>
                <w:rFonts w:cstheme="minorHAnsi"/>
                <w:sz w:val="14"/>
                <w:szCs w:val="14"/>
                <w:lang w:val="es-CR"/>
              </w:rPr>
              <w:t>2.01%</w:t>
            </w:r>
          </w:p>
        </w:tc>
      </w:tr>
      <w:tr w:rsidR="004A7189" w:rsidRPr="001221DF" w14:paraId="1AABC4F6" w14:textId="77777777" w:rsidTr="003D3809">
        <w:trPr>
          <w:trHeight w:val="361"/>
        </w:trPr>
        <w:tc>
          <w:tcPr>
            <w:tcW w:w="4163" w:type="dxa"/>
            <w:vAlign w:val="center"/>
          </w:tcPr>
          <w:p w14:paraId="5DD689B7" w14:textId="77F51407" w:rsidR="004A7189" w:rsidRDefault="004A7189" w:rsidP="004A7189">
            <w:pPr>
              <w:spacing w:after="0" w:line="240" w:lineRule="auto"/>
              <w:rPr>
                <w:rFonts w:eastAsia="Times New Roman" w:cstheme="minorHAnsi"/>
                <w:sz w:val="16"/>
                <w:szCs w:val="16"/>
                <w:lang w:val="es-CR"/>
              </w:rPr>
            </w:pPr>
          </w:p>
        </w:tc>
        <w:tc>
          <w:tcPr>
            <w:tcW w:w="1559" w:type="dxa"/>
            <w:vAlign w:val="center"/>
          </w:tcPr>
          <w:p w14:paraId="0A6E2699" w14:textId="5350C13B" w:rsidR="004A7189" w:rsidRPr="004E2F72" w:rsidRDefault="004A7189" w:rsidP="004A7189">
            <w:pPr>
              <w:tabs>
                <w:tab w:val="decimal" w:pos="1350"/>
              </w:tabs>
              <w:spacing w:after="0" w:line="240" w:lineRule="auto"/>
              <w:jc w:val="both"/>
              <w:rPr>
                <w:rFonts w:cstheme="minorHAnsi"/>
                <w:b/>
                <w:bCs/>
                <w:sz w:val="14"/>
                <w:szCs w:val="14"/>
                <w:lang w:val="es-CR"/>
              </w:rPr>
            </w:pPr>
            <w:r>
              <w:rPr>
                <w:rFonts w:cstheme="minorHAnsi"/>
                <w:b/>
                <w:bCs/>
                <w:sz w:val="14"/>
                <w:szCs w:val="14"/>
                <w:lang w:val="es-CR"/>
              </w:rPr>
              <w:t>11,465,485,433</w:t>
            </w:r>
          </w:p>
        </w:tc>
        <w:tc>
          <w:tcPr>
            <w:tcW w:w="1418" w:type="dxa"/>
            <w:vAlign w:val="center"/>
          </w:tcPr>
          <w:p w14:paraId="2F5AC71D" w14:textId="30F58F5F" w:rsidR="004A7189" w:rsidRPr="004E2F72" w:rsidRDefault="004A7189" w:rsidP="004A7189">
            <w:pPr>
              <w:tabs>
                <w:tab w:val="decimal" w:pos="1205"/>
              </w:tabs>
              <w:spacing w:after="0" w:line="240" w:lineRule="auto"/>
              <w:jc w:val="both"/>
              <w:rPr>
                <w:rFonts w:cstheme="minorHAnsi"/>
                <w:b/>
                <w:bCs/>
                <w:sz w:val="14"/>
                <w:szCs w:val="14"/>
                <w:lang w:val="es-CR"/>
              </w:rPr>
            </w:pPr>
          </w:p>
          <w:p w14:paraId="631A4FF2" w14:textId="41745E99" w:rsidR="004A7189" w:rsidRPr="004E2F72" w:rsidRDefault="004A7189" w:rsidP="004A7189">
            <w:pPr>
              <w:tabs>
                <w:tab w:val="decimal" w:pos="1205"/>
              </w:tabs>
              <w:spacing w:after="0" w:line="240" w:lineRule="auto"/>
              <w:jc w:val="both"/>
              <w:rPr>
                <w:rFonts w:cstheme="minorHAnsi"/>
                <w:b/>
                <w:bCs/>
                <w:sz w:val="14"/>
                <w:szCs w:val="14"/>
                <w:lang w:val="es-CR"/>
              </w:rPr>
            </w:pPr>
            <w:r w:rsidRPr="004E2F72">
              <w:rPr>
                <w:rFonts w:cstheme="minorHAnsi"/>
                <w:b/>
                <w:bCs/>
                <w:sz w:val="14"/>
                <w:szCs w:val="14"/>
                <w:lang w:val="es-CR"/>
              </w:rPr>
              <w:t>11,465,353,77</w:t>
            </w:r>
            <w:r w:rsidR="00D9009E">
              <w:rPr>
                <w:rFonts w:cstheme="minorHAnsi"/>
                <w:b/>
                <w:bCs/>
                <w:sz w:val="14"/>
                <w:szCs w:val="14"/>
                <w:lang w:val="es-CR"/>
              </w:rPr>
              <w:t>8</w:t>
            </w:r>
          </w:p>
          <w:p w14:paraId="3ECB6B63" w14:textId="4A71A758" w:rsidR="004A7189" w:rsidRPr="004E2F72" w:rsidRDefault="004A7189" w:rsidP="004A7189">
            <w:pPr>
              <w:tabs>
                <w:tab w:val="decimal" w:pos="1205"/>
              </w:tabs>
              <w:spacing w:after="0" w:line="240" w:lineRule="auto"/>
              <w:jc w:val="both"/>
              <w:rPr>
                <w:rFonts w:cstheme="minorHAnsi"/>
                <w:b/>
                <w:bCs/>
                <w:sz w:val="14"/>
                <w:szCs w:val="14"/>
                <w:lang w:val="es-CR"/>
              </w:rPr>
            </w:pPr>
          </w:p>
        </w:tc>
        <w:tc>
          <w:tcPr>
            <w:tcW w:w="1417" w:type="dxa"/>
            <w:vAlign w:val="center"/>
          </w:tcPr>
          <w:p w14:paraId="1CE38A76" w14:textId="33C0D88F" w:rsidR="004A7189" w:rsidRPr="004E2F72" w:rsidRDefault="004A7189" w:rsidP="004A7189">
            <w:pPr>
              <w:tabs>
                <w:tab w:val="decimal" w:pos="1165"/>
              </w:tabs>
              <w:spacing w:after="0" w:line="240" w:lineRule="auto"/>
              <w:jc w:val="both"/>
              <w:rPr>
                <w:rFonts w:cstheme="minorHAnsi"/>
                <w:b/>
                <w:bCs/>
                <w:sz w:val="14"/>
                <w:szCs w:val="14"/>
                <w:lang w:val="es-CR"/>
              </w:rPr>
            </w:pPr>
            <w:r w:rsidRPr="004E2F72">
              <w:rPr>
                <w:rFonts w:cstheme="minorHAnsi"/>
                <w:b/>
                <w:bCs/>
                <w:sz w:val="14"/>
                <w:szCs w:val="14"/>
                <w:lang w:val="es-CR"/>
              </w:rPr>
              <w:t>131,65</w:t>
            </w:r>
            <w:r w:rsidR="00D9009E">
              <w:rPr>
                <w:rFonts w:cstheme="minorHAnsi"/>
                <w:b/>
                <w:bCs/>
                <w:sz w:val="14"/>
                <w:szCs w:val="14"/>
                <w:lang w:val="es-CR"/>
              </w:rPr>
              <w:t>5</w:t>
            </w:r>
          </w:p>
        </w:tc>
        <w:tc>
          <w:tcPr>
            <w:tcW w:w="1276" w:type="dxa"/>
            <w:vAlign w:val="center"/>
          </w:tcPr>
          <w:p w14:paraId="60438E02" w14:textId="6D5C76C3" w:rsidR="004A7189" w:rsidRPr="004E2F72" w:rsidRDefault="004A7189" w:rsidP="004A7189">
            <w:pPr>
              <w:tabs>
                <w:tab w:val="decimal" w:pos="676"/>
              </w:tabs>
              <w:spacing w:after="0" w:line="240" w:lineRule="auto"/>
              <w:jc w:val="both"/>
              <w:rPr>
                <w:rFonts w:cstheme="minorHAnsi"/>
                <w:b/>
                <w:bCs/>
                <w:sz w:val="14"/>
                <w:szCs w:val="14"/>
                <w:lang w:val="es-CR"/>
              </w:rPr>
            </w:pPr>
            <w:r w:rsidRPr="004E2F72">
              <w:rPr>
                <w:rFonts w:cstheme="minorHAnsi"/>
                <w:b/>
                <w:bCs/>
                <w:sz w:val="14"/>
                <w:szCs w:val="14"/>
                <w:lang w:val="es-CR"/>
              </w:rPr>
              <w:t>0</w:t>
            </w:r>
            <w:r>
              <w:rPr>
                <w:rFonts w:cstheme="minorHAnsi"/>
                <w:b/>
                <w:bCs/>
                <w:sz w:val="14"/>
                <w:szCs w:val="14"/>
                <w:lang w:val="es-CR"/>
              </w:rPr>
              <w:t>.01</w:t>
            </w:r>
            <w:r w:rsidRPr="004E2F72">
              <w:rPr>
                <w:rFonts w:cstheme="minorHAnsi"/>
                <w:b/>
                <w:bCs/>
                <w:sz w:val="14"/>
                <w:szCs w:val="14"/>
                <w:lang w:val="es-CR"/>
              </w:rPr>
              <w:t>%</w:t>
            </w:r>
          </w:p>
        </w:tc>
      </w:tr>
    </w:tbl>
    <w:p w14:paraId="2C13F4B9" w14:textId="529C6D66" w:rsidR="00C920CE" w:rsidRDefault="00C920CE" w:rsidP="00066729">
      <w:pPr>
        <w:spacing w:after="200" w:line="276" w:lineRule="auto"/>
        <w:ind w:left="99" w:hanging="99"/>
        <w:rPr>
          <w:rFonts w:cstheme="minorHAnsi"/>
          <w:sz w:val="10"/>
          <w:szCs w:val="10"/>
          <w:lang w:val="es-CR"/>
        </w:rPr>
      </w:pPr>
    </w:p>
    <w:p w14:paraId="561DC3D6" w14:textId="77777777" w:rsidR="00C920CE" w:rsidRDefault="00C920CE">
      <w:pPr>
        <w:spacing w:after="200" w:line="276" w:lineRule="auto"/>
        <w:rPr>
          <w:rFonts w:cstheme="minorHAnsi"/>
          <w:sz w:val="10"/>
          <w:szCs w:val="10"/>
          <w:lang w:val="es-CR"/>
        </w:rPr>
      </w:pPr>
      <w:r>
        <w:rPr>
          <w:rFonts w:cstheme="minorHAnsi"/>
          <w:sz w:val="10"/>
          <w:szCs w:val="10"/>
          <w:lang w:val="es-CR"/>
        </w:rPr>
        <w:br w:type="page"/>
      </w:r>
    </w:p>
    <w:tbl>
      <w:tblPr>
        <w:tblStyle w:val="Tablaconcuadrcula"/>
        <w:tblW w:w="10347" w:type="dxa"/>
        <w:tblInd w:w="90" w:type="dxa"/>
        <w:tblLayout w:type="fixed"/>
        <w:tblLook w:val="04A0" w:firstRow="1" w:lastRow="0" w:firstColumn="1" w:lastColumn="0" w:noHBand="0" w:noVBand="1"/>
      </w:tblPr>
      <w:tblGrid>
        <w:gridCol w:w="4730"/>
        <w:gridCol w:w="1559"/>
        <w:gridCol w:w="1418"/>
        <w:gridCol w:w="1418"/>
        <w:gridCol w:w="1222"/>
      </w:tblGrid>
      <w:tr w:rsidR="0057427E" w:rsidRPr="001221DF" w14:paraId="356BC705" w14:textId="77777777" w:rsidTr="002947F0">
        <w:trPr>
          <w:trHeight w:val="367"/>
          <w:tblHeader/>
        </w:trPr>
        <w:tc>
          <w:tcPr>
            <w:tcW w:w="10347" w:type="dxa"/>
            <w:gridSpan w:val="5"/>
            <w:shd w:val="clear" w:color="auto" w:fill="000000" w:themeFill="text1"/>
            <w:vAlign w:val="center"/>
          </w:tcPr>
          <w:p w14:paraId="3248FF02" w14:textId="77777777" w:rsidR="0057427E" w:rsidRPr="001221DF" w:rsidRDefault="0057427E" w:rsidP="002947F0">
            <w:pPr>
              <w:spacing w:after="100" w:afterAutospacing="1" w:line="240" w:lineRule="auto"/>
              <w:jc w:val="center"/>
              <w:rPr>
                <w:rFonts w:cstheme="minorHAnsi"/>
                <w:b/>
                <w:color w:val="00A3E0" w:themeColor="accent3"/>
                <w:sz w:val="14"/>
                <w:szCs w:val="16"/>
                <w:lang w:val="es-CR"/>
              </w:rPr>
            </w:pPr>
            <w:r w:rsidRPr="001221DF">
              <w:rPr>
                <w:rFonts w:cstheme="minorHAnsi"/>
                <w:b/>
                <w:color w:val="FFFFFF" w:themeColor="background1"/>
                <w:sz w:val="14"/>
                <w:szCs w:val="16"/>
                <w:lang w:val="es-CR"/>
              </w:rPr>
              <w:lastRenderedPageBreak/>
              <w:t>FLUJOS DE INGRESOS COTEJADOS 2020</w:t>
            </w:r>
          </w:p>
        </w:tc>
      </w:tr>
      <w:tr w:rsidR="0057427E" w:rsidRPr="001221DF" w14:paraId="0F6A687B" w14:textId="77777777" w:rsidTr="002947F0">
        <w:trPr>
          <w:trHeight w:val="367"/>
          <w:tblHeader/>
        </w:trPr>
        <w:tc>
          <w:tcPr>
            <w:tcW w:w="4730" w:type="dxa"/>
            <w:vAlign w:val="center"/>
          </w:tcPr>
          <w:p w14:paraId="02BED5C0" w14:textId="77777777" w:rsidR="0057427E" w:rsidRPr="001221DF" w:rsidRDefault="0057427E" w:rsidP="002947F0">
            <w:pPr>
              <w:spacing w:after="100" w:afterAutospacing="1" w:line="240" w:lineRule="auto"/>
              <w:jc w:val="center"/>
              <w:rPr>
                <w:rFonts w:cstheme="minorHAnsi"/>
                <w:b/>
                <w:color w:val="00A3E0" w:themeColor="accent3"/>
                <w:sz w:val="14"/>
                <w:szCs w:val="16"/>
                <w:lang w:val="es-CR"/>
              </w:rPr>
            </w:pPr>
            <w:r w:rsidRPr="001221DF">
              <w:rPr>
                <w:rFonts w:cstheme="minorHAnsi"/>
                <w:b/>
                <w:color w:val="00A3E0" w:themeColor="accent3"/>
                <w:sz w:val="14"/>
                <w:szCs w:val="16"/>
                <w:lang w:val="es-CR"/>
              </w:rPr>
              <w:t>Flujo de ingresos cotejados 2018</w:t>
            </w:r>
          </w:p>
        </w:tc>
        <w:tc>
          <w:tcPr>
            <w:tcW w:w="1559" w:type="dxa"/>
            <w:vAlign w:val="center"/>
          </w:tcPr>
          <w:p w14:paraId="6E1ACC70" w14:textId="77777777" w:rsidR="0057427E" w:rsidRPr="001221DF" w:rsidRDefault="0057427E" w:rsidP="002947F0">
            <w:pPr>
              <w:spacing w:after="100" w:afterAutospacing="1" w:line="240" w:lineRule="auto"/>
              <w:jc w:val="center"/>
              <w:rPr>
                <w:rFonts w:cstheme="minorHAnsi"/>
                <w:b/>
                <w:color w:val="00A3E0" w:themeColor="accent3"/>
                <w:sz w:val="14"/>
                <w:szCs w:val="16"/>
                <w:lang w:val="es-CR"/>
              </w:rPr>
            </w:pPr>
            <w:r w:rsidRPr="001221DF">
              <w:rPr>
                <w:rFonts w:cstheme="minorHAnsi"/>
                <w:b/>
                <w:color w:val="00A3E0" w:themeColor="accent3"/>
                <w:sz w:val="14"/>
                <w:szCs w:val="16"/>
                <w:lang w:val="es-CR"/>
              </w:rPr>
              <w:t>Gobierno</w:t>
            </w:r>
          </w:p>
        </w:tc>
        <w:tc>
          <w:tcPr>
            <w:tcW w:w="1418" w:type="dxa"/>
            <w:vAlign w:val="center"/>
          </w:tcPr>
          <w:p w14:paraId="1521CC8B" w14:textId="77777777" w:rsidR="0057427E" w:rsidRPr="001221DF" w:rsidRDefault="0057427E" w:rsidP="002947F0">
            <w:pPr>
              <w:spacing w:after="100" w:afterAutospacing="1" w:line="240" w:lineRule="auto"/>
              <w:jc w:val="center"/>
              <w:rPr>
                <w:rFonts w:cstheme="minorHAnsi"/>
                <w:b/>
                <w:color w:val="00A3E0" w:themeColor="accent3"/>
                <w:sz w:val="14"/>
                <w:szCs w:val="16"/>
                <w:lang w:val="es-CR"/>
              </w:rPr>
            </w:pPr>
            <w:r w:rsidRPr="001221DF">
              <w:rPr>
                <w:rFonts w:cstheme="minorHAnsi"/>
                <w:b/>
                <w:color w:val="00A3E0" w:themeColor="accent3"/>
                <w:sz w:val="14"/>
                <w:szCs w:val="16"/>
                <w:lang w:val="es-CR"/>
              </w:rPr>
              <w:t>Empresa</w:t>
            </w:r>
          </w:p>
        </w:tc>
        <w:tc>
          <w:tcPr>
            <w:tcW w:w="1418" w:type="dxa"/>
            <w:vAlign w:val="center"/>
          </w:tcPr>
          <w:p w14:paraId="4CB0B19C" w14:textId="77777777" w:rsidR="0057427E" w:rsidRPr="001221DF" w:rsidRDefault="0057427E" w:rsidP="002947F0">
            <w:pPr>
              <w:spacing w:after="100" w:afterAutospacing="1" w:line="240" w:lineRule="auto"/>
              <w:jc w:val="center"/>
              <w:rPr>
                <w:rFonts w:cstheme="minorHAnsi"/>
                <w:b/>
                <w:color w:val="00A3E0" w:themeColor="accent3"/>
                <w:sz w:val="14"/>
                <w:szCs w:val="16"/>
                <w:lang w:val="es-CR"/>
              </w:rPr>
            </w:pPr>
            <w:r w:rsidRPr="001221DF">
              <w:rPr>
                <w:rFonts w:cstheme="minorHAnsi"/>
                <w:b/>
                <w:color w:val="00A3E0" w:themeColor="accent3"/>
                <w:sz w:val="14"/>
                <w:szCs w:val="16"/>
                <w:lang w:val="es-CR"/>
              </w:rPr>
              <w:t>Variación RD$</w:t>
            </w:r>
          </w:p>
        </w:tc>
        <w:tc>
          <w:tcPr>
            <w:tcW w:w="1222" w:type="dxa"/>
            <w:vAlign w:val="center"/>
          </w:tcPr>
          <w:p w14:paraId="319A8198" w14:textId="77777777" w:rsidR="0057427E" w:rsidRPr="001221DF" w:rsidRDefault="0057427E" w:rsidP="002947F0">
            <w:pPr>
              <w:spacing w:after="100" w:afterAutospacing="1" w:line="240" w:lineRule="auto"/>
              <w:jc w:val="center"/>
              <w:rPr>
                <w:rFonts w:cstheme="minorHAnsi"/>
                <w:b/>
                <w:color w:val="00A3E0" w:themeColor="accent3"/>
                <w:sz w:val="14"/>
                <w:szCs w:val="16"/>
                <w:lang w:val="es-CR"/>
              </w:rPr>
            </w:pPr>
            <w:r w:rsidRPr="001221DF">
              <w:rPr>
                <w:rFonts w:cstheme="minorHAnsi"/>
                <w:b/>
                <w:color w:val="00A3E0" w:themeColor="accent3"/>
                <w:sz w:val="14"/>
                <w:szCs w:val="16"/>
                <w:lang w:val="es-CR"/>
              </w:rPr>
              <w:t>Variación %</w:t>
            </w:r>
          </w:p>
        </w:tc>
      </w:tr>
      <w:tr w:rsidR="00F87A07" w:rsidRPr="001221DF" w14:paraId="62E7C63B" w14:textId="77777777" w:rsidTr="002859C9">
        <w:trPr>
          <w:trHeight w:val="367"/>
        </w:trPr>
        <w:tc>
          <w:tcPr>
            <w:tcW w:w="4730" w:type="dxa"/>
            <w:vAlign w:val="center"/>
          </w:tcPr>
          <w:p w14:paraId="0036FC5F" w14:textId="77777777"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1.-</w:t>
            </w:r>
            <w:r w:rsidRPr="00315E8A">
              <w:rPr>
                <w:rFonts w:eastAsia="Times New Roman" w:cstheme="minorHAnsi"/>
                <w:sz w:val="16"/>
                <w:szCs w:val="16"/>
                <w:lang w:val="es-CR"/>
              </w:rPr>
              <w:t>Impuesto sobre Renta de Asalariados Ley 11-92</w:t>
            </w:r>
            <w:r>
              <w:rPr>
                <w:rFonts w:eastAsia="Times New Roman" w:cstheme="minorHAnsi"/>
                <w:sz w:val="16"/>
                <w:szCs w:val="16"/>
                <w:lang w:val="es-CR"/>
              </w:rPr>
              <w:t xml:space="preserve"> (DGII)</w:t>
            </w:r>
          </w:p>
        </w:tc>
        <w:tc>
          <w:tcPr>
            <w:tcW w:w="1559" w:type="dxa"/>
            <w:vAlign w:val="bottom"/>
          </w:tcPr>
          <w:p w14:paraId="587C7924"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932,875,818 </w:t>
            </w:r>
          </w:p>
        </w:tc>
        <w:tc>
          <w:tcPr>
            <w:tcW w:w="1418" w:type="dxa"/>
            <w:vAlign w:val="bottom"/>
          </w:tcPr>
          <w:p w14:paraId="3A402F80"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932,875,818 </w:t>
            </w:r>
          </w:p>
        </w:tc>
        <w:tc>
          <w:tcPr>
            <w:tcW w:w="1418" w:type="dxa"/>
            <w:vAlign w:val="center"/>
          </w:tcPr>
          <w:p w14:paraId="4B6B060F" w14:textId="4595C5A7" w:rsidR="00F87A07" w:rsidRPr="00AC056A"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222" w:type="dxa"/>
            <w:vAlign w:val="center"/>
          </w:tcPr>
          <w:p w14:paraId="63D44F01" w14:textId="07DF61F5" w:rsidR="00F87A07" w:rsidRPr="001221DF" w:rsidRDefault="00F87A07" w:rsidP="00F87A07">
            <w:pPr>
              <w:spacing w:after="100" w:afterAutospacing="1" w:line="240" w:lineRule="auto"/>
              <w:jc w:val="right"/>
              <w:rPr>
                <w:rFonts w:cstheme="minorHAnsi"/>
                <w:sz w:val="14"/>
                <w:szCs w:val="14"/>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r>
      <w:tr w:rsidR="00F87A07" w:rsidRPr="001221DF" w14:paraId="41F4BFC2" w14:textId="77777777" w:rsidTr="002859C9">
        <w:trPr>
          <w:trHeight w:val="367"/>
        </w:trPr>
        <w:tc>
          <w:tcPr>
            <w:tcW w:w="4730" w:type="dxa"/>
            <w:vAlign w:val="center"/>
          </w:tcPr>
          <w:p w14:paraId="70ACC2B6" w14:textId="1188CFB9" w:rsidR="00F87A07" w:rsidRPr="00291790" w:rsidRDefault="00F87A07" w:rsidP="00F87A07">
            <w:pPr>
              <w:spacing w:after="100" w:afterAutospacing="1" w:line="240" w:lineRule="auto"/>
              <w:rPr>
                <w:rFonts w:cstheme="minorHAnsi"/>
                <w:sz w:val="14"/>
                <w:szCs w:val="14"/>
                <w:lang w:val="es-CR"/>
              </w:rPr>
            </w:pPr>
            <w:r w:rsidRPr="00291790">
              <w:rPr>
                <w:rFonts w:eastAsia="Times New Roman" w:cstheme="minorHAnsi"/>
                <w:sz w:val="16"/>
                <w:szCs w:val="16"/>
                <w:lang w:val="es-CR"/>
              </w:rPr>
              <w:t>2.-Impuesto sobre la Renta de Empresas  Ley 11-92 (DGII)</w:t>
            </w:r>
          </w:p>
        </w:tc>
        <w:tc>
          <w:tcPr>
            <w:tcW w:w="1559" w:type="dxa"/>
            <w:vAlign w:val="bottom"/>
          </w:tcPr>
          <w:p w14:paraId="2EB6B4EF" w14:textId="77777777" w:rsidR="00F87A07" w:rsidRPr="00291790" w:rsidRDefault="00F87A07" w:rsidP="00F87A07">
            <w:pPr>
              <w:spacing w:after="100" w:afterAutospacing="1" w:line="240" w:lineRule="auto"/>
              <w:jc w:val="right"/>
              <w:rPr>
                <w:rFonts w:eastAsia="Times New Roman" w:cstheme="minorHAnsi"/>
                <w:sz w:val="16"/>
                <w:szCs w:val="16"/>
                <w:lang w:val="es-CR"/>
              </w:rPr>
            </w:pPr>
            <w:r w:rsidRPr="00291790">
              <w:rPr>
                <w:rFonts w:eastAsia="Times New Roman" w:cstheme="minorHAnsi"/>
                <w:sz w:val="16"/>
                <w:szCs w:val="16"/>
                <w:lang w:val="es-CR"/>
              </w:rPr>
              <w:t xml:space="preserve">  11,417,608,250 </w:t>
            </w:r>
          </w:p>
        </w:tc>
        <w:tc>
          <w:tcPr>
            <w:tcW w:w="1418" w:type="dxa"/>
            <w:vAlign w:val="bottom"/>
          </w:tcPr>
          <w:p w14:paraId="3247EF32" w14:textId="77777777" w:rsidR="00F87A07" w:rsidRPr="00291790" w:rsidRDefault="00F87A07" w:rsidP="00F87A07">
            <w:pPr>
              <w:spacing w:after="100" w:afterAutospacing="1" w:line="240" w:lineRule="auto"/>
              <w:jc w:val="right"/>
              <w:rPr>
                <w:rFonts w:eastAsia="Times New Roman" w:cstheme="minorHAnsi"/>
                <w:sz w:val="16"/>
                <w:szCs w:val="16"/>
                <w:lang w:val="es-CR"/>
              </w:rPr>
            </w:pPr>
            <w:r w:rsidRPr="00291790">
              <w:rPr>
                <w:rFonts w:eastAsia="Times New Roman" w:cstheme="minorHAnsi"/>
                <w:sz w:val="16"/>
                <w:szCs w:val="16"/>
                <w:lang w:val="es-CR"/>
              </w:rPr>
              <w:t xml:space="preserve">      11,417,608,250  </w:t>
            </w:r>
          </w:p>
        </w:tc>
        <w:tc>
          <w:tcPr>
            <w:tcW w:w="1418" w:type="dxa"/>
            <w:vAlign w:val="center"/>
          </w:tcPr>
          <w:p w14:paraId="0CB017C0" w14:textId="4525F12D" w:rsidR="00F87A07" w:rsidRPr="00291790"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222" w:type="dxa"/>
            <w:vAlign w:val="center"/>
          </w:tcPr>
          <w:p w14:paraId="5A8BD845" w14:textId="77777777" w:rsidR="00F87A07" w:rsidRPr="006631BC" w:rsidRDefault="00F87A07" w:rsidP="00F87A07">
            <w:pPr>
              <w:spacing w:after="100" w:afterAutospacing="1" w:line="240" w:lineRule="auto"/>
              <w:jc w:val="right"/>
              <w:rPr>
                <w:rFonts w:cstheme="minorHAnsi"/>
                <w:sz w:val="14"/>
                <w:szCs w:val="14"/>
                <w:lang w:val="es-CR"/>
              </w:rPr>
            </w:pPr>
            <w:r w:rsidRPr="006631BC">
              <w:rPr>
                <w:rFonts w:cstheme="minorHAnsi"/>
                <w:sz w:val="14"/>
                <w:szCs w:val="14"/>
                <w:lang w:val="es-CR"/>
              </w:rPr>
              <w:t>0%</w:t>
            </w:r>
          </w:p>
        </w:tc>
      </w:tr>
      <w:tr w:rsidR="00F87A07" w:rsidRPr="001221DF" w14:paraId="2A34F603" w14:textId="77777777" w:rsidTr="002859C9">
        <w:trPr>
          <w:trHeight w:val="367"/>
        </w:trPr>
        <w:tc>
          <w:tcPr>
            <w:tcW w:w="4730" w:type="dxa"/>
            <w:vAlign w:val="center"/>
          </w:tcPr>
          <w:p w14:paraId="656D5682" w14:textId="77777777"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3.-Permisos para explotar yacimientos mineros</w:t>
            </w:r>
          </w:p>
        </w:tc>
        <w:tc>
          <w:tcPr>
            <w:tcW w:w="1559" w:type="dxa"/>
            <w:vAlign w:val="bottom"/>
          </w:tcPr>
          <w:p w14:paraId="2E9C9BAF" w14:textId="77777777" w:rsidR="00F87A07" w:rsidRPr="00DA6C74" w:rsidRDefault="00F87A07" w:rsidP="00F87A07">
            <w:pPr>
              <w:spacing w:after="100" w:afterAutospacing="1" w:line="240" w:lineRule="auto"/>
              <w:jc w:val="right"/>
              <w:rPr>
                <w:rFonts w:eastAsia="Times New Roman" w:cstheme="minorHAnsi"/>
                <w:sz w:val="16"/>
                <w:szCs w:val="16"/>
                <w:lang w:val="es-CR"/>
              </w:rPr>
            </w:pPr>
          </w:p>
        </w:tc>
        <w:tc>
          <w:tcPr>
            <w:tcW w:w="1418" w:type="dxa"/>
            <w:vAlign w:val="bottom"/>
          </w:tcPr>
          <w:p w14:paraId="490D55FA" w14:textId="77777777" w:rsidR="00F87A07" w:rsidRPr="00DA6C74" w:rsidRDefault="00F87A07" w:rsidP="00F87A07">
            <w:pPr>
              <w:spacing w:after="100" w:afterAutospacing="1" w:line="240" w:lineRule="auto"/>
              <w:jc w:val="right"/>
              <w:rPr>
                <w:rFonts w:eastAsia="Times New Roman" w:cstheme="minorHAnsi"/>
                <w:sz w:val="16"/>
                <w:szCs w:val="16"/>
                <w:lang w:val="es-CR"/>
              </w:rPr>
            </w:pPr>
          </w:p>
        </w:tc>
        <w:tc>
          <w:tcPr>
            <w:tcW w:w="1418" w:type="dxa"/>
            <w:vAlign w:val="center"/>
          </w:tcPr>
          <w:p w14:paraId="1FA823A6" w14:textId="5BA231A0" w:rsidR="00F87A07" w:rsidRPr="00AC056A"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222" w:type="dxa"/>
            <w:vAlign w:val="center"/>
          </w:tcPr>
          <w:p w14:paraId="106C6A41" w14:textId="36960E2E" w:rsidR="00F87A07" w:rsidRPr="001221DF" w:rsidRDefault="00F87A07" w:rsidP="00F87A07">
            <w:pPr>
              <w:spacing w:after="100" w:afterAutospacing="1" w:line="240" w:lineRule="auto"/>
              <w:jc w:val="right"/>
              <w:rPr>
                <w:rFonts w:cstheme="minorHAnsi"/>
                <w:sz w:val="14"/>
                <w:szCs w:val="14"/>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r>
      <w:tr w:rsidR="00F87A07" w:rsidRPr="001221DF" w14:paraId="2FA37B55" w14:textId="77777777" w:rsidTr="002859C9">
        <w:trPr>
          <w:trHeight w:val="367"/>
        </w:trPr>
        <w:tc>
          <w:tcPr>
            <w:tcW w:w="4730" w:type="dxa"/>
            <w:vAlign w:val="center"/>
          </w:tcPr>
          <w:p w14:paraId="4CCEA5FC" w14:textId="77777777"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4.-</w:t>
            </w:r>
            <w:r w:rsidRPr="001221DF">
              <w:rPr>
                <w:rFonts w:eastAsia="Times New Roman" w:cstheme="minorHAnsi"/>
                <w:sz w:val="16"/>
                <w:szCs w:val="16"/>
                <w:lang w:val="es-CR"/>
              </w:rPr>
              <w:t>Impuesto a la Participación en las Utilidades Netas (PUN)</w:t>
            </w:r>
            <w:r>
              <w:rPr>
                <w:rFonts w:eastAsia="Times New Roman" w:cstheme="minorHAnsi"/>
                <w:sz w:val="16"/>
                <w:szCs w:val="16"/>
                <w:lang w:val="es-CR"/>
              </w:rPr>
              <w:t xml:space="preserve"> (DGII)</w:t>
            </w:r>
          </w:p>
        </w:tc>
        <w:tc>
          <w:tcPr>
            <w:tcW w:w="1559" w:type="dxa"/>
            <w:vAlign w:val="bottom"/>
          </w:tcPr>
          <w:p w14:paraId="2EC286AB"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5,091,591,445 </w:t>
            </w:r>
          </w:p>
        </w:tc>
        <w:tc>
          <w:tcPr>
            <w:tcW w:w="1418" w:type="dxa"/>
            <w:vAlign w:val="bottom"/>
          </w:tcPr>
          <w:p w14:paraId="77B52AF4"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5,091,591,445 </w:t>
            </w:r>
          </w:p>
        </w:tc>
        <w:tc>
          <w:tcPr>
            <w:tcW w:w="1418" w:type="dxa"/>
            <w:vAlign w:val="center"/>
          </w:tcPr>
          <w:p w14:paraId="7C3DD4DD" w14:textId="78569EA3" w:rsidR="00F87A07" w:rsidRPr="00AC056A"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222" w:type="dxa"/>
            <w:vAlign w:val="center"/>
          </w:tcPr>
          <w:p w14:paraId="6B1C16CC" w14:textId="35AABBD3" w:rsidR="00F87A07" w:rsidRPr="001221DF" w:rsidRDefault="00F87A07" w:rsidP="00F87A07">
            <w:pPr>
              <w:spacing w:after="100" w:afterAutospacing="1" w:line="240" w:lineRule="auto"/>
              <w:jc w:val="right"/>
              <w:rPr>
                <w:rFonts w:cstheme="minorHAnsi"/>
                <w:sz w:val="14"/>
                <w:szCs w:val="14"/>
              </w:rPr>
            </w:pPr>
            <w:r w:rsidRPr="00415A83">
              <w:rPr>
                <w:rFonts w:cstheme="minorHAnsi"/>
                <w:sz w:val="14"/>
                <w:szCs w:val="14"/>
                <w:lang w:val="es-CR"/>
              </w:rPr>
              <w:t>-</w:t>
            </w:r>
            <w:r w:rsidRPr="00DA6C74">
              <w:rPr>
                <w:rFonts w:eastAsia="Times New Roman" w:cstheme="minorHAnsi"/>
                <w:sz w:val="16"/>
                <w:szCs w:val="16"/>
                <w:lang w:val="es-CR"/>
              </w:rPr>
              <w:t xml:space="preserve">   </w:t>
            </w:r>
          </w:p>
        </w:tc>
      </w:tr>
      <w:tr w:rsidR="00F87A07" w:rsidRPr="001221DF" w14:paraId="1B5137B8" w14:textId="77777777" w:rsidTr="002947F0">
        <w:trPr>
          <w:trHeight w:val="367"/>
        </w:trPr>
        <w:tc>
          <w:tcPr>
            <w:tcW w:w="4730" w:type="dxa"/>
            <w:vAlign w:val="center"/>
          </w:tcPr>
          <w:p w14:paraId="2DBF4306" w14:textId="0ED54319"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 xml:space="preserve">5.-Impuesto al </w:t>
            </w:r>
            <w:r w:rsidRPr="001221DF">
              <w:rPr>
                <w:rFonts w:eastAsia="Times New Roman" w:cstheme="minorHAnsi"/>
                <w:sz w:val="16"/>
                <w:szCs w:val="16"/>
                <w:lang w:val="es-CR"/>
              </w:rPr>
              <w:t>Retorno Neto de Fundición</w:t>
            </w:r>
            <w:r>
              <w:rPr>
                <w:rFonts w:eastAsia="Times New Roman" w:cstheme="minorHAnsi"/>
                <w:sz w:val="16"/>
                <w:szCs w:val="16"/>
                <w:lang w:val="es-CR"/>
              </w:rPr>
              <w:t xml:space="preserve"> Minera</w:t>
            </w:r>
            <w:r w:rsidRPr="001221DF">
              <w:rPr>
                <w:rFonts w:eastAsia="Times New Roman" w:cstheme="minorHAnsi"/>
                <w:sz w:val="16"/>
                <w:szCs w:val="16"/>
                <w:lang w:val="es-CR"/>
              </w:rPr>
              <w:t xml:space="preserve"> (RNF)</w:t>
            </w:r>
            <w:r>
              <w:rPr>
                <w:rFonts w:eastAsia="Times New Roman" w:cstheme="minorHAnsi"/>
                <w:sz w:val="16"/>
                <w:szCs w:val="16"/>
                <w:lang w:val="es-CR"/>
              </w:rPr>
              <w:t xml:space="preserve"> (DGII)</w:t>
            </w:r>
          </w:p>
        </w:tc>
        <w:tc>
          <w:tcPr>
            <w:tcW w:w="1559" w:type="dxa"/>
            <w:vAlign w:val="bottom"/>
          </w:tcPr>
          <w:p w14:paraId="1D7AFA2C"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5,665,405,714 </w:t>
            </w:r>
          </w:p>
        </w:tc>
        <w:tc>
          <w:tcPr>
            <w:tcW w:w="1418" w:type="dxa"/>
            <w:vAlign w:val="bottom"/>
          </w:tcPr>
          <w:p w14:paraId="11DC3E48"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5,669,423,810 </w:t>
            </w:r>
          </w:p>
        </w:tc>
        <w:tc>
          <w:tcPr>
            <w:tcW w:w="1418" w:type="dxa"/>
            <w:vAlign w:val="bottom"/>
          </w:tcPr>
          <w:p w14:paraId="494E10E5" w14:textId="77777777" w:rsidR="00F87A07" w:rsidRPr="00AC056A" w:rsidRDefault="00F87A07" w:rsidP="00F87A07">
            <w:pPr>
              <w:spacing w:after="100" w:afterAutospacing="1" w:line="240" w:lineRule="auto"/>
              <w:jc w:val="right"/>
              <w:rPr>
                <w:rFonts w:eastAsia="Times New Roman" w:cstheme="minorHAnsi"/>
                <w:sz w:val="16"/>
                <w:szCs w:val="16"/>
                <w:lang w:val="es-CR"/>
              </w:rPr>
            </w:pPr>
            <w:r w:rsidRPr="00AC056A">
              <w:rPr>
                <w:rFonts w:eastAsia="Times New Roman" w:cstheme="minorHAnsi"/>
                <w:sz w:val="16"/>
                <w:szCs w:val="16"/>
                <w:lang w:val="es-CR"/>
              </w:rPr>
              <w:t xml:space="preserve">           (4,018,096)</w:t>
            </w:r>
          </w:p>
        </w:tc>
        <w:tc>
          <w:tcPr>
            <w:tcW w:w="1222" w:type="dxa"/>
            <w:vAlign w:val="center"/>
          </w:tcPr>
          <w:p w14:paraId="52EAF8A2" w14:textId="77777777" w:rsidR="00F87A07" w:rsidRPr="001221DF" w:rsidRDefault="00F87A07" w:rsidP="00F87A07">
            <w:pPr>
              <w:spacing w:after="100" w:afterAutospacing="1" w:line="240" w:lineRule="auto"/>
              <w:jc w:val="right"/>
              <w:rPr>
                <w:rFonts w:cstheme="minorHAnsi"/>
                <w:sz w:val="14"/>
                <w:szCs w:val="14"/>
                <w:lang w:val="es-CR"/>
              </w:rPr>
            </w:pPr>
            <w:r>
              <w:rPr>
                <w:rFonts w:cstheme="minorHAnsi"/>
                <w:sz w:val="14"/>
                <w:szCs w:val="14"/>
                <w:lang w:val="es-CR"/>
              </w:rPr>
              <w:t>(0.07%)</w:t>
            </w:r>
          </w:p>
        </w:tc>
      </w:tr>
      <w:tr w:rsidR="00F87A07" w:rsidRPr="001221DF" w14:paraId="14B89F87" w14:textId="77777777" w:rsidTr="005E3347">
        <w:trPr>
          <w:trHeight w:val="367"/>
        </w:trPr>
        <w:tc>
          <w:tcPr>
            <w:tcW w:w="4730" w:type="dxa"/>
            <w:vAlign w:val="center"/>
          </w:tcPr>
          <w:p w14:paraId="15D351A8" w14:textId="3254C921"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 xml:space="preserve">6.-Impuesto por </w:t>
            </w:r>
            <w:r w:rsidRPr="001221DF">
              <w:rPr>
                <w:rFonts w:eastAsia="Times New Roman" w:cstheme="minorHAnsi"/>
                <w:sz w:val="16"/>
                <w:szCs w:val="16"/>
                <w:lang w:val="es-CR"/>
              </w:rPr>
              <w:t xml:space="preserve">Intereses </w:t>
            </w:r>
            <w:r>
              <w:rPr>
                <w:rFonts w:eastAsia="Times New Roman" w:cstheme="minorHAnsi"/>
                <w:sz w:val="16"/>
                <w:szCs w:val="16"/>
                <w:lang w:val="es-CR"/>
              </w:rPr>
              <w:t>pagados en e</w:t>
            </w:r>
            <w:r w:rsidRPr="001221DF">
              <w:rPr>
                <w:rFonts w:eastAsia="Times New Roman" w:cstheme="minorHAnsi"/>
                <w:sz w:val="16"/>
                <w:szCs w:val="16"/>
                <w:lang w:val="es-CR"/>
              </w:rPr>
              <w:t>l Exterior</w:t>
            </w:r>
            <w:r>
              <w:rPr>
                <w:rFonts w:eastAsia="Times New Roman" w:cstheme="minorHAnsi"/>
                <w:sz w:val="16"/>
                <w:szCs w:val="16"/>
                <w:lang w:val="es-CR"/>
              </w:rPr>
              <w:t xml:space="preserve"> (DGII)</w:t>
            </w:r>
          </w:p>
        </w:tc>
        <w:tc>
          <w:tcPr>
            <w:tcW w:w="1559" w:type="dxa"/>
            <w:vAlign w:val="bottom"/>
          </w:tcPr>
          <w:p w14:paraId="66F05C44"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160,592,569 </w:t>
            </w:r>
          </w:p>
        </w:tc>
        <w:tc>
          <w:tcPr>
            <w:tcW w:w="1418" w:type="dxa"/>
            <w:vAlign w:val="bottom"/>
          </w:tcPr>
          <w:p w14:paraId="2E108C6C"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160,592,569 </w:t>
            </w:r>
          </w:p>
        </w:tc>
        <w:tc>
          <w:tcPr>
            <w:tcW w:w="1418" w:type="dxa"/>
            <w:vAlign w:val="center"/>
          </w:tcPr>
          <w:p w14:paraId="4BE7DE68" w14:textId="5B661581" w:rsidR="00F87A07" w:rsidRPr="00AC056A"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222" w:type="dxa"/>
            <w:vAlign w:val="center"/>
          </w:tcPr>
          <w:p w14:paraId="194C0716" w14:textId="5514CEBE" w:rsidR="00F87A07" w:rsidRPr="001221DF" w:rsidRDefault="00F87A07" w:rsidP="00F87A07">
            <w:pPr>
              <w:spacing w:after="100" w:afterAutospacing="1" w:line="240" w:lineRule="auto"/>
              <w:jc w:val="right"/>
              <w:rPr>
                <w:rFonts w:cstheme="minorHAnsi"/>
                <w:sz w:val="14"/>
                <w:szCs w:val="14"/>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r>
      <w:tr w:rsidR="00F87A07" w:rsidRPr="001221DF" w14:paraId="4C78F95E" w14:textId="77777777" w:rsidTr="005E3347">
        <w:trPr>
          <w:trHeight w:val="367"/>
        </w:trPr>
        <w:tc>
          <w:tcPr>
            <w:tcW w:w="4730" w:type="dxa"/>
            <w:vAlign w:val="center"/>
          </w:tcPr>
          <w:p w14:paraId="09CCAAEE" w14:textId="17ADEB8E"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7.-</w:t>
            </w:r>
            <w:r w:rsidRPr="001221DF">
              <w:rPr>
                <w:rFonts w:eastAsia="Times New Roman" w:cstheme="minorHAnsi"/>
                <w:sz w:val="16"/>
                <w:szCs w:val="16"/>
                <w:lang w:val="es-CR"/>
              </w:rPr>
              <w:t>Impuestos por Pagos al Exterior</w:t>
            </w:r>
            <w:r>
              <w:rPr>
                <w:rFonts w:eastAsia="Times New Roman" w:cstheme="minorHAnsi"/>
                <w:sz w:val="16"/>
                <w:szCs w:val="16"/>
                <w:lang w:val="es-CR"/>
              </w:rPr>
              <w:t xml:space="preserve"> en General (DGII)</w:t>
            </w:r>
          </w:p>
        </w:tc>
        <w:tc>
          <w:tcPr>
            <w:tcW w:w="1559" w:type="dxa"/>
            <w:vAlign w:val="bottom"/>
          </w:tcPr>
          <w:p w14:paraId="0BC6185F"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428,466,796 </w:t>
            </w:r>
          </w:p>
        </w:tc>
        <w:tc>
          <w:tcPr>
            <w:tcW w:w="1418" w:type="dxa"/>
            <w:vAlign w:val="bottom"/>
          </w:tcPr>
          <w:p w14:paraId="49A1B8EC"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428,466,796 </w:t>
            </w:r>
          </w:p>
        </w:tc>
        <w:tc>
          <w:tcPr>
            <w:tcW w:w="1418" w:type="dxa"/>
            <w:vAlign w:val="center"/>
          </w:tcPr>
          <w:p w14:paraId="5C40095A" w14:textId="7653CD00" w:rsidR="00F87A07" w:rsidRPr="00AC056A"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222" w:type="dxa"/>
            <w:vAlign w:val="center"/>
          </w:tcPr>
          <w:p w14:paraId="1FB3B6CF" w14:textId="1A4C1FF3" w:rsidR="00F87A07" w:rsidRPr="001221DF" w:rsidRDefault="00F87A07" w:rsidP="00F87A07">
            <w:pPr>
              <w:spacing w:after="100" w:afterAutospacing="1" w:line="240" w:lineRule="auto"/>
              <w:jc w:val="right"/>
              <w:rPr>
                <w:rFonts w:cstheme="minorHAnsi"/>
                <w:sz w:val="14"/>
                <w:szCs w:val="14"/>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r>
      <w:tr w:rsidR="00F87A07" w:rsidRPr="001221DF" w14:paraId="507516A7" w14:textId="77777777" w:rsidTr="005E3347">
        <w:trPr>
          <w:trHeight w:val="367"/>
        </w:trPr>
        <w:tc>
          <w:tcPr>
            <w:tcW w:w="4730" w:type="dxa"/>
            <w:vAlign w:val="center"/>
          </w:tcPr>
          <w:p w14:paraId="580360A4" w14:textId="77777777"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8.-</w:t>
            </w:r>
            <w:r w:rsidRPr="001221DF">
              <w:rPr>
                <w:rFonts w:eastAsia="Times New Roman" w:cstheme="minorHAnsi"/>
                <w:sz w:val="16"/>
                <w:szCs w:val="16"/>
                <w:lang w:val="es-CR"/>
              </w:rPr>
              <w:t xml:space="preserve">Impuesto de Superficie </w:t>
            </w:r>
            <w:r>
              <w:rPr>
                <w:rFonts w:eastAsia="Times New Roman" w:cstheme="minorHAnsi"/>
                <w:sz w:val="16"/>
                <w:szCs w:val="16"/>
                <w:lang w:val="es-CR"/>
              </w:rPr>
              <w:t>(DGII)</w:t>
            </w:r>
          </w:p>
        </w:tc>
        <w:tc>
          <w:tcPr>
            <w:tcW w:w="1559" w:type="dxa"/>
            <w:vAlign w:val="bottom"/>
          </w:tcPr>
          <w:p w14:paraId="149F5716"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28,490 </w:t>
            </w:r>
          </w:p>
        </w:tc>
        <w:tc>
          <w:tcPr>
            <w:tcW w:w="1418" w:type="dxa"/>
            <w:vAlign w:val="bottom"/>
          </w:tcPr>
          <w:p w14:paraId="3FDCA2DC"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28,490 </w:t>
            </w:r>
          </w:p>
        </w:tc>
        <w:tc>
          <w:tcPr>
            <w:tcW w:w="1418" w:type="dxa"/>
            <w:vAlign w:val="center"/>
          </w:tcPr>
          <w:p w14:paraId="0E60B0C9" w14:textId="07EC82B9" w:rsidR="00F87A07" w:rsidRPr="00AC056A"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222" w:type="dxa"/>
            <w:vAlign w:val="center"/>
          </w:tcPr>
          <w:p w14:paraId="2E6AC0D9" w14:textId="75726758" w:rsidR="00F87A07" w:rsidRPr="001221DF" w:rsidRDefault="00F87A07" w:rsidP="00F87A07">
            <w:pPr>
              <w:spacing w:after="100" w:afterAutospacing="1" w:line="240" w:lineRule="auto"/>
              <w:jc w:val="right"/>
              <w:rPr>
                <w:rFonts w:cstheme="minorHAnsi"/>
                <w:sz w:val="14"/>
                <w:szCs w:val="14"/>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r>
      <w:tr w:rsidR="00F87A07" w:rsidRPr="001221DF" w14:paraId="3DDE7697" w14:textId="77777777" w:rsidTr="005E3347">
        <w:trPr>
          <w:trHeight w:val="367"/>
        </w:trPr>
        <w:tc>
          <w:tcPr>
            <w:tcW w:w="4730" w:type="dxa"/>
            <w:vAlign w:val="center"/>
          </w:tcPr>
          <w:p w14:paraId="36F2EBFF" w14:textId="77777777"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9.-</w:t>
            </w:r>
            <w:r w:rsidRPr="001221DF">
              <w:rPr>
                <w:rFonts w:eastAsia="Times New Roman" w:cstheme="minorHAnsi"/>
                <w:sz w:val="16"/>
                <w:szCs w:val="16"/>
                <w:lang w:val="es-CR"/>
              </w:rPr>
              <w:t>Regalía 5% FOB</w:t>
            </w:r>
            <w:r>
              <w:rPr>
                <w:rFonts w:eastAsia="Times New Roman" w:cstheme="minorHAnsi"/>
                <w:sz w:val="16"/>
                <w:szCs w:val="16"/>
                <w:lang w:val="es-CR"/>
              </w:rPr>
              <w:t xml:space="preserve"> (DGA)</w:t>
            </w:r>
          </w:p>
        </w:tc>
        <w:tc>
          <w:tcPr>
            <w:tcW w:w="1559" w:type="dxa"/>
            <w:vAlign w:val="bottom"/>
          </w:tcPr>
          <w:p w14:paraId="20545B9F"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57,327,767 </w:t>
            </w:r>
          </w:p>
        </w:tc>
        <w:tc>
          <w:tcPr>
            <w:tcW w:w="1418" w:type="dxa"/>
            <w:vAlign w:val="bottom"/>
          </w:tcPr>
          <w:p w14:paraId="5F4BAF43"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57,327,767 </w:t>
            </w:r>
          </w:p>
        </w:tc>
        <w:tc>
          <w:tcPr>
            <w:tcW w:w="1418" w:type="dxa"/>
            <w:vAlign w:val="center"/>
          </w:tcPr>
          <w:p w14:paraId="758F88A2" w14:textId="175FA14A" w:rsidR="00F87A07" w:rsidRPr="00AC056A"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222" w:type="dxa"/>
            <w:vAlign w:val="center"/>
          </w:tcPr>
          <w:p w14:paraId="1E79B341" w14:textId="40F39268" w:rsidR="00F87A07" w:rsidRPr="001221DF" w:rsidRDefault="00F87A07" w:rsidP="00F87A07">
            <w:pPr>
              <w:spacing w:after="100" w:afterAutospacing="1" w:line="240" w:lineRule="auto"/>
              <w:jc w:val="right"/>
              <w:rPr>
                <w:rFonts w:cstheme="minorHAnsi"/>
                <w:sz w:val="14"/>
                <w:szCs w:val="14"/>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r>
      <w:tr w:rsidR="00F87A07" w:rsidRPr="001221DF" w14:paraId="12736F68" w14:textId="77777777" w:rsidTr="00F87A07">
        <w:trPr>
          <w:trHeight w:val="367"/>
        </w:trPr>
        <w:tc>
          <w:tcPr>
            <w:tcW w:w="4730" w:type="dxa"/>
            <w:vAlign w:val="center"/>
          </w:tcPr>
          <w:p w14:paraId="1A785E9E" w14:textId="77777777"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10.-Revision de puntos de conexión (DGM)</w:t>
            </w:r>
          </w:p>
        </w:tc>
        <w:tc>
          <w:tcPr>
            <w:tcW w:w="1559" w:type="dxa"/>
            <w:vAlign w:val="bottom"/>
          </w:tcPr>
          <w:p w14:paraId="16D28C1F"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34,700 </w:t>
            </w:r>
          </w:p>
        </w:tc>
        <w:tc>
          <w:tcPr>
            <w:tcW w:w="1418" w:type="dxa"/>
            <w:vAlign w:val="center"/>
          </w:tcPr>
          <w:p w14:paraId="265647FF" w14:textId="1FD36996" w:rsidR="00F87A07" w:rsidRPr="00DA6C74"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418" w:type="dxa"/>
            <w:vAlign w:val="bottom"/>
          </w:tcPr>
          <w:p w14:paraId="5714C718" w14:textId="77777777" w:rsidR="00F87A07" w:rsidRPr="00AC056A" w:rsidRDefault="00F87A07" w:rsidP="00F87A07">
            <w:pPr>
              <w:spacing w:after="100" w:afterAutospacing="1" w:line="240" w:lineRule="auto"/>
              <w:jc w:val="right"/>
              <w:rPr>
                <w:rFonts w:eastAsia="Times New Roman" w:cstheme="minorHAnsi"/>
                <w:sz w:val="16"/>
                <w:szCs w:val="16"/>
                <w:lang w:val="es-CR"/>
              </w:rPr>
            </w:pPr>
            <w:r w:rsidRPr="00AC056A">
              <w:rPr>
                <w:rFonts w:eastAsia="Times New Roman" w:cstheme="minorHAnsi"/>
                <w:sz w:val="16"/>
                <w:szCs w:val="16"/>
                <w:lang w:val="es-CR"/>
              </w:rPr>
              <w:t xml:space="preserve">             </w:t>
            </w:r>
            <w:r>
              <w:rPr>
                <w:rFonts w:eastAsia="Times New Roman" w:cstheme="minorHAnsi"/>
                <w:sz w:val="16"/>
                <w:szCs w:val="16"/>
              </w:rPr>
              <w:t>(</w:t>
            </w:r>
            <w:r>
              <w:rPr>
                <w:rFonts w:eastAsia="Times New Roman" w:cstheme="minorHAnsi"/>
                <w:sz w:val="16"/>
                <w:szCs w:val="16"/>
                <w:lang w:val="es-CR"/>
              </w:rPr>
              <w:t>34,700)</w:t>
            </w:r>
            <w:r w:rsidRPr="00AC056A">
              <w:rPr>
                <w:rFonts w:eastAsia="Times New Roman" w:cstheme="minorHAnsi"/>
                <w:sz w:val="16"/>
                <w:szCs w:val="16"/>
                <w:lang w:val="es-CR"/>
              </w:rPr>
              <w:t xml:space="preserve"> </w:t>
            </w:r>
          </w:p>
        </w:tc>
        <w:tc>
          <w:tcPr>
            <w:tcW w:w="1222" w:type="dxa"/>
            <w:vAlign w:val="center"/>
          </w:tcPr>
          <w:p w14:paraId="5326CC2B" w14:textId="77777777" w:rsidR="00F87A07" w:rsidRPr="001221DF" w:rsidRDefault="00F87A07" w:rsidP="00F87A07">
            <w:pPr>
              <w:spacing w:after="100" w:afterAutospacing="1" w:line="240" w:lineRule="auto"/>
              <w:jc w:val="right"/>
              <w:rPr>
                <w:rFonts w:cstheme="minorHAnsi"/>
                <w:sz w:val="14"/>
                <w:szCs w:val="14"/>
                <w:lang w:val="es-CR"/>
              </w:rPr>
            </w:pPr>
            <w:r>
              <w:rPr>
                <w:rFonts w:cstheme="minorHAnsi"/>
                <w:sz w:val="14"/>
                <w:szCs w:val="14"/>
                <w:lang w:val="es-CR"/>
              </w:rPr>
              <w:t>100%</w:t>
            </w:r>
          </w:p>
        </w:tc>
      </w:tr>
      <w:tr w:rsidR="00F87A07" w:rsidRPr="001221DF" w14:paraId="7F59E357" w14:textId="77777777" w:rsidTr="00D33381">
        <w:trPr>
          <w:trHeight w:val="367"/>
        </w:trPr>
        <w:tc>
          <w:tcPr>
            <w:tcW w:w="4730" w:type="dxa"/>
            <w:vAlign w:val="center"/>
          </w:tcPr>
          <w:p w14:paraId="71859DD4" w14:textId="77777777"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11.-Solicitud de Exploración (DGM)</w:t>
            </w:r>
          </w:p>
        </w:tc>
        <w:tc>
          <w:tcPr>
            <w:tcW w:w="1559" w:type="dxa"/>
            <w:vAlign w:val="center"/>
          </w:tcPr>
          <w:p w14:paraId="2E04BEEF" w14:textId="0C56D13C" w:rsidR="00F87A07" w:rsidRPr="00DA6C74" w:rsidRDefault="00F87A07" w:rsidP="00F87A07">
            <w:pPr>
              <w:spacing w:after="100" w:afterAutospacing="1" w:line="240" w:lineRule="auto"/>
              <w:jc w:val="right"/>
              <w:rPr>
                <w:rFonts w:eastAsia="Times New Roman" w:cstheme="minorHAnsi"/>
                <w:sz w:val="16"/>
                <w:szCs w:val="16"/>
                <w:lang w:val="es-CR"/>
              </w:rPr>
            </w:pPr>
            <w:r w:rsidRPr="00415A83">
              <w:rPr>
                <w:rFonts w:cstheme="minorHAnsi"/>
                <w:sz w:val="14"/>
                <w:szCs w:val="14"/>
                <w:lang w:val="es-CR"/>
              </w:rPr>
              <w:t>-</w:t>
            </w:r>
            <w:r w:rsidRPr="00DA6C74">
              <w:rPr>
                <w:rFonts w:eastAsia="Times New Roman" w:cstheme="minorHAnsi"/>
                <w:sz w:val="16"/>
                <w:szCs w:val="16"/>
                <w:lang w:val="es-CR"/>
              </w:rPr>
              <w:t xml:space="preserve">   </w:t>
            </w:r>
          </w:p>
        </w:tc>
        <w:tc>
          <w:tcPr>
            <w:tcW w:w="1418" w:type="dxa"/>
            <w:vAlign w:val="bottom"/>
          </w:tcPr>
          <w:p w14:paraId="071DA67A" w14:textId="77777777" w:rsidR="00F87A07" w:rsidRPr="00DA6C74" w:rsidRDefault="00F87A07" w:rsidP="00F87A07">
            <w:pPr>
              <w:spacing w:after="100" w:afterAutospacing="1" w:line="240" w:lineRule="auto"/>
              <w:jc w:val="right"/>
              <w:rPr>
                <w:rFonts w:eastAsia="Times New Roman" w:cstheme="minorHAnsi"/>
                <w:sz w:val="16"/>
                <w:szCs w:val="16"/>
                <w:lang w:val="es-CR"/>
              </w:rPr>
            </w:pPr>
            <w:r w:rsidRPr="00DA6C74">
              <w:rPr>
                <w:rFonts w:eastAsia="Times New Roman" w:cstheme="minorHAnsi"/>
                <w:sz w:val="16"/>
                <w:szCs w:val="16"/>
                <w:lang w:val="es-CR"/>
              </w:rPr>
              <w:t xml:space="preserve">                        655 </w:t>
            </w:r>
          </w:p>
        </w:tc>
        <w:tc>
          <w:tcPr>
            <w:tcW w:w="1418" w:type="dxa"/>
            <w:vAlign w:val="bottom"/>
          </w:tcPr>
          <w:p w14:paraId="17884D05" w14:textId="77777777" w:rsidR="00F87A07" w:rsidRPr="00AC056A" w:rsidRDefault="00F87A07" w:rsidP="00F87A07">
            <w:pPr>
              <w:spacing w:after="100" w:afterAutospacing="1" w:line="240" w:lineRule="auto"/>
              <w:jc w:val="right"/>
              <w:rPr>
                <w:rFonts w:eastAsia="Times New Roman" w:cstheme="minorHAnsi"/>
                <w:sz w:val="16"/>
                <w:szCs w:val="16"/>
                <w:lang w:val="es-CR"/>
              </w:rPr>
            </w:pPr>
            <w:r w:rsidRPr="00AC056A">
              <w:rPr>
                <w:rFonts w:eastAsia="Times New Roman" w:cstheme="minorHAnsi"/>
                <w:sz w:val="16"/>
                <w:szCs w:val="16"/>
                <w:lang w:val="es-CR"/>
              </w:rPr>
              <w:t xml:space="preserve">                   </w:t>
            </w:r>
            <w:r>
              <w:rPr>
                <w:rFonts w:eastAsia="Times New Roman" w:cstheme="minorHAnsi"/>
                <w:sz w:val="16"/>
                <w:szCs w:val="16"/>
                <w:lang w:val="es-CR"/>
              </w:rPr>
              <w:t>(655)</w:t>
            </w:r>
            <w:r w:rsidRPr="00AC056A">
              <w:rPr>
                <w:rFonts w:eastAsia="Times New Roman" w:cstheme="minorHAnsi"/>
                <w:sz w:val="16"/>
                <w:szCs w:val="16"/>
                <w:lang w:val="es-CR"/>
              </w:rPr>
              <w:t xml:space="preserve"> </w:t>
            </w:r>
          </w:p>
        </w:tc>
        <w:tc>
          <w:tcPr>
            <w:tcW w:w="1222" w:type="dxa"/>
            <w:vAlign w:val="center"/>
          </w:tcPr>
          <w:p w14:paraId="62FF8338" w14:textId="77777777" w:rsidR="00F87A07" w:rsidRPr="001221DF" w:rsidRDefault="00F87A07" w:rsidP="00F87A07">
            <w:pPr>
              <w:spacing w:after="100" w:afterAutospacing="1" w:line="240" w:lineRule="auto"/>
              <w:jc w:val="right"/>
              <w:rPr>
                <w:rFonts w:cstheme="minorHAnsi"/>
                <w:sz w:val="14"/>
                <w:szCs w:val="14"/>
                <w:lang w:val="es-CR"/>
              </w:rPr>
            </w:pPr>
            <w:r>
              <w:rPr>
                <w:rFonts w:cstheme="minorHAnsi"/>
                <w:sz w:val="14"/>
                <w:szCs w:val="14"/>
                <w:lang w:val="es-CR"/>
              </w:rPr>
              <w:t>(100%)</w:t>
            </w:r>
          </w:p>
        </w:tc>
      </w:tr>
      <w:tr w:rsidR="00F87A07" w:rsidRPr="001221DF" w14:paraId="332CBE66" w14:textId="77777777" w:rsidTr="002947F0">
        <w:trPr>
          <w:trHeight w:val="367"/>
        </w:trPr>
        <w:tc>
          <w:tcPr>
            <w:tcW w:w="4730" w:type="dxa"/>
            <w:vAlign w:val="center"/>
          </w:tcPr>
          <w:p w14:paraId="3673854E" w14:textId="77777777" w:rsidR="00F87A07" w:rsidRPr="001221DF" w:rsidRDefault="00F87A07" w:rsidP="00F87A07">
            <w:pPr>
              <w:spacing w:after="100" w:afterAutospacing="1" w:line="240" w:lineRule="auto"/>
              <w:rPr>
                <w:rFonts w:cstheme="minorHAnsi"/>
                <w:sz w:val="14"/>
                <w:szCs w:val="14"/>
                <w:lang w:val="es-CR"/>
              </w:rPr>
            </w:pPr>
            <w:r>
              <w:rPr>
                <w:rFonts w:eastAsia="Times New Roman" w:cstheme="minorHAnsi"/>
                <w:sz w:val="16"/>
                <w:szCs w:val="16"/>
                <w:lang w:val="es-CR"/>
              </w:rPr>
              <w:t>12.-</w:t>
            </w:r>
            <w:r w:rsidRPr="001221DF">
              <w:rPr>
                <w:rFonts w:eastAsia="Times New Roman" w:cstheme="minorHAnsi"/>
                <w:sz w:val="16"/>
                <w:szCs w:val="16"/>
                <w:lang w:val="es-CR"/>
              </w:rPr>
              <w:t>Tasa por Servicios</w:t>
            </w:r>
            <w:r>
              <w:rPr>
                <w:rFonts w:eastAsia="Times New Roman" w:cstheme="minorHAnsi"/>
                <w:sz w:val="16"/>
                <w:szCs w:val="16"/>
                <w:lang w:val="es-CR"/>
              </w:rPr>
              <w:t xml:space="preserve"> (MEM)</w:t>
            </w:r>
          </w:p>
        </w:tc>
        <w:tc>
          <w:tcPr>
            <w:tcW w:w="1559" w:type="dxa"/>
            <w:vAlign w:val="bottom"/>
          </w:tcPr>
          <w:p w14:paraId="08CDCF31" w14:textId="77777777" w:rsidR="00F87A07" w:rsidRPr="00A23F94" w:rsidRDefault="00F87A07" w:rsidP="00F87A07">
            <w:pPr>
              <w:spacing w:after="100" w:afterAutospacing="1" w:line="240" w:lineRule="auto"/>
              <w:jc w:val="right"/>
              <w:rPr>
                <w:rFonts w:eastAsia="Times New Roman" w:cstheme="minorHAnsi"/>
                <w:sz w:val="16"/>
                <w:szCs w:val="16"/>
                <w:u w:val="single"/>
                <w:lang w:val="es-CR"/>
              </w:rPr>
            </w:pPr>
            <w:r w:rsidRPr="00A23F94">
              <w:rPr>
                <w:rFonts w:eastAsia="Times New Roman" w:cstheme="minorHAnsi"/>
                <w:sz w:val="16"/>
                <w:szCs w:val="16"/>
                <w:u w:val="single"/>
                <w:lang w:val="es-CR"/>
              </w:rPr>
              <w:t xml:space="preserve">               73,000 </w:t>
            </w:r>
          </w:p>
        </w:tc>
        <w:tc>
          <w:tcPr>
            <w:tcW w:w="1418" w:type="dxa"/>
            <w:vAlign w:val="bottom"/>
          </w:tcPr>
          <w:p w14:paraId="5A9233B6" w14:textId="77777777" w:rsidR="00F87A07" w:rsidRPr="00A23F94" w:rsidRDefault="00F87A07" w:rsidP="00F87A07">
            <w:pPr>
              <w:spacing w:after="100" w:afterAutospacing="1" w:line="240" w:lineRule="auto"/>
              <w:jc w:val="right"/>
              <w:rPr>
                <w:rFonts w:eastAsia="Times New Roman" w:cstheme="minorHAnsi"/>
                <w:sz w:val="16"/>
                <w:szCs w:val="16"/>
                <w:u w:val="single"/>
                <w:lang w:val="es-CR"/>
              </w:rPr>
            </w:pPr>
            <w:r w:rsidRPr="00A23F94">
              <w:rPr>
                <w:rFonts w:eastAsia="Times New Roman" w:cstheme="minorHAnsi"/>
                <w:sz w:val="16"/>
                <w:szCs w:val="16"/>
                <w:u w:val="single"/>
                <w:lang w:val="es-CR"/>
              </w:rPr>
              <w:t xml:space="preserve">                   82,000 </w:t>
            </w:r>
          </w:p>
        </w:tc>
        <w:tc>
          <w:tcPr>
            <w:tcW w:w="1418" w:type="dxa"/>
            <w:vAlign w:val="bottom"/>
          </w:tcPr>
          <w:p w14:paraId="35D6ADB3" w14:textId="77777777" w:rsidR="00F87A07" w:rsidRPr="00A23F94" w:rsidRDefault="00F87A07" w:rsidP="00F87A07">
            <w:pPr>
              <w:spacing w:after="100" w:afterAutospacing="1" w:line="240" w:lineRule="auto"/>
              <w:jc w:val="right"/>
              <w:rPr>
                <w:rFonts w:eastAsia="Times New Roman" w:cstheme="minorHAnsi"/>
                <w:sz w:val="16"/>
                <w:szCs w:val="16"/>
                <w:u w:val="single"/>
                <w:lang w:val="es-CR"/>
              </w:rPr>
            </w:pPr>
            <w:r w:rsidRPr="00A23F94">
              <w:rPr>
                <w:rFonts w:eastAsia="Times New Roman" w:cstheme="minorHAnsi"/>
                <w:sz w:val="16"/>
                <w:szCs w:val="16"/>
                <w:u w:val="single"/>
                <w:lang w:val="es-CR"/>
              </w:rPr>
              <w:t xml:space="preserve">               (9,000) </w:t>
            </w:r>
          </w:p>
        </w:tc>
        <w:tc>
          <w:tcPr>
            <w:tcW w:w="1222" w:type="dxa"/>
            <w:vAlign w:val="center"/>
          </w:tcPr>
          <w:p w14:paraId="07D28B0A" w14:textId="77777777" w:rsidR="00F87A07" w:rsidRPr="00A23F94" w:rsidRDefault="00F87A07" w:rsidP="00F87A07">
            <w:pPr>
              <w:spacing w:after="100" w:afterAutospacing="1" w:line="240" w:lineRule="auto"/>
              <w:jc w:val="right"/>
              <w:rPr>
                <w:rFonts w:cstheme="minorHAnsi"/>
                <w:sz w:val="14"/>
                <w:szCs w:val="14"/>
                <w:u w:val="single"/>
                <w:lang w:val="es-CR"/>
              </w:rPr>
            </w:pPr>
            <w:r w:rsidRPr="00A23F94">
              <w:rPr>
                <w:rFonts w:cstheme="minorHAnsi"/>
                <w:sz w:val="14"/>
                <w:szCs w:val="14"/>
                <w:u w:val="single"/>
                <w:lang w:val="es-CR"/>
              </w:rPr>
              <w:t>12%</w:t>
            </w:r>
          </w:p>
        </w:tc>
      </w:tr>
      <w:tr w:rsidR="00F87A07" w:rsidRPr="001221DF" w14:paraId="2DC1262F" w14:textId="77777777" w:rsidTr="002947F0">
        <w:trPr>
          <w:trHeight w:val="367"/>
        </w:trPr>
        <w:tc>
          <w:tcPr>
            <w:tcW w:w="4730" w:type="dxa"/>
            <w:vAlign w:val="center"/>
          </w:tcPr>
          <w:p w14:paraId="569118A2" w14:textId="77777777" w:rsidR="00F87A07" w:rsidRPr="00A23F94" w:rsidRDefault="00F87A07" w:rsidP="00F87A07">
            <w:pPr>
              <w:spacing w:after="100" w:afterAutospacing="1" w:line="240" w:lineRule="auto"/>
              <w:rPr>
                <w:rFonts w:cstheme="minorHAnsi"/>
                <w:b/>
                <w:bCs/>
                <w:sz w:val="14"/>
                <w:szCs w:val="14"/>
                <w:lang w:val="es-CR"/>
              </w:rPr>
            </w:pPr>
          </w:p>
        </w:tc>
        <w:tc>
          <w:tcPr>
            <w:tcW w:w="1559" w:type="dxa"/>
            <w:vAlign w:val="center"/>
          </w:tcPr>
          <w:p w14:paraId="176AE6EE" w14:textId="362619AE" w:rsidR="00F87A07" w:rsidRPr="00A23F94" w:rsidRDefault="00F87A07" w:rsidP="00F87A07">
            <w:pPr>
              <w:spacing w:after="100" w:afterAutospacing="1" w:line="240" w:lineRule="auto"/>
              <w:jc w:val="right"/>
              <w:rPr>
                <w:rFonts w:eastAsia="Times New Roman" w:cstheme="minorHAnsi"/>
                <w:sz w:val="16"/>
                <w:szCs w:val="16"/>
                <w:lang w:val="es-CR"/>
              </w:rPr>
            </w:pPr>
            <w:r>
              <w:rPr>
                <w:rFonts w:eastAsia="Times New Roman" w:cstheme="minorHAnsi"/>
                <w:sz w:val="16"/>
                <w:szCs w:val="16"/>
                <w:lang w:val="es-CR"/>
              </w:rPr>
              <w:t>23,754,004,549</w:t>
            </w:r>
          </w:p>
        </w:tc>
        <w:tc>
          <w:tcPr>
            <w:tcW w:w="1418" w:type="dxa"/>
            <w:vAlign w:val="center"/>
          </w:tcPr>
          <w:p w14:paraId="7B29F766" w14:textId="785CF607" w:rsidR="00F87A07" w:rsidRPr="00A23F94" w:rsidRDefault="00F87A07" w:rsidP="00F87A07">
            <w:pPr>
              <w:spacing w:after="100" w:afterAutospacing="1" w:line="240" w:lineRule="auto"/>
              <w:jc w:val="right"/>
              <w:rPr>
                <w:rFonts w:cstheme="minorHAnsi"/>
                <w:sz w:val="14"/>
                <w:szCs w:val="14"/>
                <w:lang w:val="es-CR"/>
              </w:rPr>
            </w:pPr>
            <w:r w:rsidRPr="00A23F94">
              <w:rPr>
                <w:rFonts w:eastAsia="Times New Roman" w:cstheme="minorHAnsi"/>
                <w:sz w:val="16"/>
                <w:szCs w:val="16"/>
                <w:lang w:val="es-CR"/>
              </w:rPr>
              <w:t>2</w:t>
            </w:r>
            <w:r>
              <w:rPr>
                <w:rFonts w:eastAsia="Times New Roman" w:cstheme="minorHAnsi"/>
                <w:sz w:val="16"/>
                <w:szCs w:val="16"/>
                <w:lang w:val="es-CR"/>
              </w:rPr>
              <w:t>3,757,997,600</w:t>
            </w:r>
          </w:p>
        </w:tc>
        <w:tc>
          <w:tcPr>
            <w:tcW w:w="1418" w:type="dxa"/>
            <w:vAlign w:val="center"/>
          </w:tcPr>
          <w:p w14:paraId="1404F413" w14:textId="5DBD8068" w:rsidR="00F87A07" w:rsidRPr="00A23F94" w:rsidRDefault="00F87A07" w:rsidP="00F87A07">
            <w:pPr>
              <w:spacing w:after="100" w:afterAutospacing="1" w:line="240" w:lineRule="auto"/>
              <w:jc w:val="right"/>
              <w:rPr>
                <w:rFonts w:cstheme="minorHAnsi"/>
                <w:sz w:val="14"/>
                <w:szCs w:val="14"/>
                <w:lang w:val="es-CR"/>
              </w:rPr>
            </w:pPr>
            <w:r>
              <w:rPr>
                <w:rFonts w:cstheme="minorHAnsi"/>
                <w:sz w:val="14"/>
                <w:szCs w:val="14"/>
                <w:lang w:val="es-CR"/>
              </w:rPr>
              <w:t>(4,062,451)</w:t>
            </w:r>
          </w:p>
        </w:tc>
        <w:tc>
          <w:tcPr>
            <w:tcW w:w="1222" w:type="dxa"/>
            <w:vAlign w:val="center"/>
          </w:tcPr>
          <w:p w14:paraId="1D1445A9" w14:textId="3A4F061D" w:rsidR="00F87A07" w:rsidRPr="001221DF" w:rsidRDefault="00F87A07" w:rsidP="00F87A07">
            <w:pPr>
              <w:spacing w:after="100" w:afterAutospacing="1" w:line="240" w:lineRule="auto"/>
              <w:jc w:val="right"/>
              <w:rPr>
                <w:rFonts w:cstheme="minorHAnsi"/>
                <w:sz w:val="14"/>
                <w:szCs w:val="14"/>
                <w:lang w:val="es-CR"/>
              </w:rPr>
            </w:pPr>
            <w:r>
              <w:rPr>
                <w:rFonts w:cstheme="minorHAnsi"/>
                <w:sz w:val="14"/>
                <w:szCs w:val="14"/>
                <w:lang w:val="es-CR"/>
              </w:rPr>
              <w:t>(0.01%)</w:t>
            </w:r>
          </w:p>
        </w:tc>
      </w:tr>
    </w:tbl>
    <w:p w14:paraId="3EDE707A" w14:textId="00E72EF0" w:rsidR="00E90F6E" w:rsidRPr="001221DF" w:rsidRDefault="00E90F6E" w:rsidP="0057427E">
      <w:pPr>
        <w:pBdr>
          <w:top w:val="single" w:sz="4" w:space="10" w:color="auto"/>
        </w:pBdr>
        <w:spacing w:after="0" w:line="240" w:lineRule="auto"/>
        <w:ind w:left="162" w:right="996" w:hanging="162"/>
        <w:rPr>
          <w:rFonts w:cstheme="minorHAnsi"/>
          <w:sz w:val="12"/>
          <w:szCs w:val="12"/>
          <w:lang w:val="es-CR"/>
        </w:rPr>
      </w:pPr>
      <w:r w:rsidRPr="001221DF">
        <w:rPr>
          <w:rFonts w:cstheme="minorHAnsi"/>
          <w:b/>
          <w:sz w:val="12"/>
          <w:szCs w:val="12"/>
          <w:lang w:val="es-CR"/>
        </w:rPr>
        <w:t>Fuente:</w:t>
      </w:r>
      <w:r w:rsidRPr="001221DF">
        <w:rPr>
          <w:rFonts w:cstheme="minorHAnsi"/>
          <w:sz w:val="12"/>
          <w:szCs w:val="12"/>
          <w:lang w:val="es-CR"/>
        </w:rPr>
        <w:t xml:space="preserve"> Datos extraídos de las confirmaciones recibidas de las entidades gubernamentales y empresas mineras para el Cotejo de Datos 201</w:t>
      </w:r>
      <w:r w:rsidR="005825C4" w:rsidRPr="001221DF">
        <w:rPr>
          <w:rFonts w:cstheme="minorHAnsi"/>
          <w:sz w:val="12"/>
          <w:szCs w:val="12"/>
          <w:lang w:val="es-CR"/>
        </w:rPr>
        <w:t>9</w:t>
      </w:r>
      <w:r w:rsidRPr="001221DF">
        <w:rPr>
          <w:rFonts w:cstheme="minorHAnsi"/>
          <w:sz w:val="12"/>
          <w:szCs w:val="12"/>
          <w:lang w:val="es-CR"/>
        </w:rPr>
        <w:t>-</w:t>
      </w:r>
      <w:r w:rsidR="005704B1">
        <w:rPr>
          <w:rFonts w:cstheme="minorHAnsi"/>
          <w:sz w:val="12"/>
          <w:szCs w:val="12"/>
          <w:lang w:val="es-CR"/>
        </w:rPr>
        <w:t>2020</w:t>
      </w:r>
    </w:p>
    <w:p w14:paraId="7C0B3479" w14:textId="77777777" w:rsidR="00E90F6E" w:rsidRPr="001221DF" w:rsidRDefault="00E90F6E" w:rsidP="0057427E">
      <w:pPr>
        <w:pBdr>
          <w:top w:val="single" w:sz="4" w:space="10" w:color="auto"/>
        </w:pBdr>
        <w:spacing w:after="0" w:line="240" w:lineRule="auto"/>
        <w:ind w:right="996"/>
        <w:rPr>
          <w:rFonts w:eastAsiaTheme="majorEastAsia" w:cstheme="minorHAnsi"/>
          <w:bCs/>
          <w:color w:val="FFFFFF" w:themeColor="background1"/>
          <w:sz w:val="12"/>
          <w:szCs w:val="12"/>
          <w:lang w:val="es-CR"/>
        </w:rPr>
      </w:pPr>
    </w:p>
    <w:p w14:paraId="54E91020" w14:textId="02B00D5B" w:rsidR="00E90F6E" w:rsidRPr="001221DF" w:rsidRDefault="00E90F6E" w:rsidP="0057427E">
      <w:pPr>
        <w:pBdr>
          <w:top w:val="single" w:sz="4" w:space="10" w:color="auto"/>
        </w:pBdr>
        <w:spacing w:after="0" w:line="240" w:lineRule="auto"/>
        <w:ind w:right="996"/>
        <w:rPr>
          <w:rFonts w:eastAsiaTheme="majorEastAsia" w:cstheme="minorHAnsi"/>
          <w:bCs/>
          <w:color w:val="FFFFFF" w:themeColor="background1"/>
          <w:sz w:val="12"/>
          <w:szCs w:val="12"/>
          <w:lang w:val="es-CR"/>
        </w:rPr>
      </w:pPr>
      <w:r w:rsidRPr="001221DF">
        <w:rPr>
          <w:rFonts w:cstheme="minorHAnsi"/>
          <w:b/>
          <w:sz w:val="12"/>
          <w:szCs w:val="12"/>
          <w:lang w:val="es-CR"/>
        </w:rPr>
        <w:t>Fuente:</w:t>
      </w:r>
      <w:r w:rsidRPr="001221DF">
        <w:rPr>
          <w:rFonts w:cstheme="minorHAnsi"/>
          <w:sz w:val="12"/>
          <w:szCs w:val="12"/>
          <w:lang w:val="es-CR"/>
        </w:rPr>
        <w:t xml:space="preserve"> Datos extraídos de las confirmaciones recibidas de las entidades gubernamentales y empresas mineras para el Cotejo de Datos y 20</w:t>
      </w:r>
      <w:r w:rsidR="00DB54EB" w:rsidRPr="001221DF">
        <w:rPr>
          <w:rFonts w:cstheme="minorHAnsi"/>
          <w:sz w:val="12"/>
          <w:szCs w:val="12"/>
          <w:lang w:val="es-CR"/>
        </w:rPr>
        <w:t>20</w:t>
      </w:r>
    </w:p>
    <w:p w14:paraId="0C1C735F" w14:textId="77777777" w:rsidR="00E90F6E" w:rsidRPr="001221DF" w:rsidRDefault="00E90F6E" w:rsidP="0057427E">
      <w:pPr>
        <w:pBdr>
          <w:top w:val="single" w:sz="4" w:space="10" w:color="auto"/>
        </w:pBdr>
        <w:spacing w:after="0" w:line="240" w:lineRule="auto"/>
        <w:ind w:right="996"/>
        <w:rPr>
          <w:rFonts w:eastAsiaTheme="majorEastAsia" w:cstheme="minorHAnsi"/>
          <w:bCs/>
          <w:color w:val="FFFFFF" w:themeColor="background1"/>
          <w:sz w:val="12"/>
          <w:szCs w:val="12"/>
          <w:lang w:val="es-CR"/>
        </w:rPr>
      </w:pPr>
    </w:p>
    <w:p w14:paraId="1ABC8A60" w14:textId="4E155293" w:rsidR="001A6735" w:rsidRPr="001221DF" w:rsidRDefault="001A6735" w:rsidP="0057427E">
      <w:pPr>
        <w:pBdr>
          <w:top w:val="single" w:sz="4" w:space="10" w:color="auto"/>
        </w:pBdr>
        <w:spacing w:after="0" w:line="240" w:lineRule="auto"/>
        <w:ind w:right="996"/>
        <w:rPr>
          <w:rFonts w:eastAsiaTheme="majorEastAsia" w:cstheme="minorHAnsi"/>
          <w:bCs/>
          <w:color w:val="FFFFFF" w:themeColor="background1"/>
          <w:sz w:val="12"/>
          <w:szCs w:val="12"/>
          <w:lang w:val="es-CR"/>
        </w:rPr>
      </w:pPr>
    </w:p>
    <w:p w14:paraId="1D214C54" w14:textId="77777777" w:rsidR="001A6735" w:rsidRPr="001221DF" w:rsidRDefault="001A6735" w:rsidP="0057427E">
      <w:pPr>
        <w:pBdr>
          <w:top w:val="single" w:sz="4" w:space="10" w:color="auto"/>
        </w:pBdr>
        <w:spacing w:after="0" w:line="240" w:lineRule="auto"/>
        <w:ind w:right="996"/>
        <w:rPr>
          <w:rFonts w:eastAsiaTheme="majorEastAsia" w:cstheme="minorHAnsi"/>
          <w:bCs/>
          <w:color w:val="FFFFFF" w:themeColor="background1"/>
          <w:sz w:val="12"/>
          <w:szCs w:val="12"/>
          <w:lang w:val="es-CR"/>
        </w:rPr>
      </w:pPr>
    </w:p>
    <w:p w14:paraId="573CB93F" w14:textId="77777777" w:rsidR="00E90F6E" w:rsidRPr="001221DF" w:rsidRDefault="00E90F6E" w:rsidP="0057427E">
      <w:pPr>
        <w:pBdr>
          <w:top w:val="single" w:sz="4" w:space="10" w:color="auto"/>
        </w:pBdr>
        <w:spacing w:after="0" w:line="240" w:lineRule="auto"/>
        <w:ind w:right="996"/>
        <w:rPr>
          <w:rFonts w:eastAsiaTheme="majorEastAsia" w:cstheme="minorHAnsi"/>
          <w:bCs/>
          <w:color w:val="FFFFFF" w:themeColor="background1"/>
          <w:sz w:val="12"/>
          <w:szCs w:val="12"/>
          <w:lang w:val="es-CR"/>
        </w:rPr>
      </w:pPr>
    </w:p>
    <w:p w14:paraId="2C0830DB" w14:textId="706638B7" w:rsidR="00E90F6E" w:rsidRPr="001221DF" w:rsidRDefault="00E90F6E" w:rsidP="00E6006E">
      <w:pPr>
        <w:pStyle w:val="Sectiontitle"/>
        <w:numPr>
          <w:ilvl w:val="1"/>
          <w:numId w:val="25"/>
        </w:numPr>
        <w:ind w:left="1260" w:right="-180" w:hanging="1170"/>
        <w:rPr>
          <w:rFonts w:cstheme="minorHAnsi"/>
          <w:sz w:val="56"/>
          <w:lang w:val="es-CR"/>
        </w:rPr>
      </w:pPr>
      <w:r w:rsidRPr="001221DF">
        <w:rPr>
          <w:rFonts w:cstheme="minorHAnsi"/>
          <w:sz w:val="56"/>
          <w:lang w:val="es-CR"/>
        </w:rPr>
        <w:t>Resultados del Cotejo de Datos</w:t>
      </w:r>
    </w:p>
    <w:p w14:paraId="514700B9" w14:textId="61B9DCE5" w:rsidR="00E90F6E" w:rsidRPr="001221DF" w:rsidRDefault="00E90F6E" w:rsidP="00E90F6E">
      <w:pPr>
        <w:spacing w:after="0" w:line="240" w:lineRule="auto"/>
        <w:ind w:left="168" w:right="810"/>
        <w:rPr>
          <w:rFonts w:eastAsiaTheme="majorEastAsia" w:cstheme="minorHAnsi"/>
          <w:b/>
          <w:bCs/>
          <w:color w:val="00A3E0" w:themeColor="accent3"/>
          <w:szCs w:val="18"/>
          <w:lang w:val="es-CR"/>
        </w:rPr>
      </w:pPr>
      <w:r w:rsidRPr="001221DF">
        <w:rPr>
          <w:rFonts w:eastAsiaTheme="majorEastAsia" w:cstheme="minorHAnsi"/>
          <w:b/>
          <w:bCs/>
          <w:color w:val="00A3E0" w:themeColor="accent3"/>
          <w:szCs w:val="18"/>
          <w:lang w:val="es-CR"/>
        </w:rPr>
        <w:t>¿Cuáles fueron los resultados detallados por empresa extractiva en el alcance del informe de cotejo de datos EITI-RD 201</w:t>
      </w:r>
      <w:r w:rsidR="00DB54EB" w:rsidRPr="001221DF">
        <w:rPr>
          <w:rFonts w:eastAsiaTheme="majorEastAsia" w:cstheme="minorHAnsi"/>
          <w:b/>
          <w:bCs/>
          <w:color w:val="00A3E0" w:themeColor="accent3"/>
          <w:szCs w:val="18"/>
          <w:lang w:val="es-CR"/>
        </w:rPr>
        <w:t>9</w:t>
      </w:r>
      <w:r w:rsidRPr="001221DF">
        <w:rPr>
          <w:rFonts w:eastAsiaTheme="majorEastAsia" w:cstheme="minorHAnsi"/>
          <w:b/>
          <w:bCs/>
          <w:color w:val="00A3E0" w:themeColor="accent3"/>
          <w:szCs w:val="18"/>
          <w:lang w:val="es-CR"/>
        </w:rPr>
        <w:t xml:space="preserve"> y 20</w:t>
      </w:r>
      <w:r w:rsidR="00DB54EB" w:rsidRPr="001221DF">
        <w:rPr>
          <w:rFonts w:eastAsiaTheme="majorEastAsia" w:cstheme="minorHAnsi"/>
          <w:b/>
          <w:bCs/>
          <w:color w:val="00A3E0" w:themeColor="accent3"/>
          <w:szCs w:val="18"/>
          <w:lang w:val="es-CR"/>
        </w:rPr>
        <w:t>20</w:t>
      </w:r>
      <w:r w:rsidRPr="001221DF">
        <w:rPr>
          <w:rFonts w:eastAsiaTheme="majorEastAsia" w:cstheme="minorHAnsi"/>
          <w:b/>
          <w:bCs/>
          <w:color w:val="00A3E0" w:themeColor="accent3"/>
          <w:szCs w:val="18"/>
          <w:lang w:val="es-CR"/>
        </w:rPr>
        <w:t>?</w:t>
      </w:r>
    </w:p>
    <w:p w14:paraId="2BF397C5" w14:textId="77777777" w:rsidR="00E90F6E" w:rsidRPr="001221DF" w:rsidRDefault="00E90F6E" w:rsidP="00E90F6E">
      <w:pPr>
        <w:spacing w:after="0" w:line="240" w:lineRule="auto"/>
        <w:ind w:left="168" w:right="2707"/>
        <w:rPr>
          <w:rFonts w:eastAsiaTheme="majorEastAsia" w:cstheme="minorHAnsi"/>
          <w:b/>
          <w:bCs/>
          <w:color w:val="00A3E0" w:themeColor="accent3"/>
          <w:szCs w:val="18"/>
          <w:lang w:val="es-CR"/>
        </w:rPr>
      </w:pPr>
    </w:p>
    <w:p w14:paraId="3B121CE2" w14:textId="55EEE474" w:rsidR="00E90F6E" w:rsidRDefault="00514353" w:rsidP="00066729">
      <w:pPr>
        <w:spacing w:after="0" w:line="240" w:lineRule="auto"/>
        <w:ind w:left="168"/>
        <w:rPr>
          <w:rFonts w:cstheme="minorHAnsi"/>
          <w:szCs w:val="18"/>
          <w:lang w:val="es-CR"/>
        </w:rPr>
      </w:pPr>
      <w:r>
        <w:rPr>
          <w:rFonts w:cstheme="minorHAnsi"/>
          <w:szCs w:val="18"/>
          <w:lang w:val="es-CR"/>
        </w:rPr>
        <w:t xml:space="preserve">Debajo se presentan los cuadros que </w:t>
      </w:r>
      <w:r w:rsidR="00E90F6E" w:rsidRPr="001221DF">
        <w:rPr>
          <w:rFonts w:cstheme="minorHAnsi"/>
          <w:szCs w:val="18"/>
          <w:lang w:val="es-CR"/>
        </w:rPr>
        <w:t>contienen los datos reportados al AI, en la confirmación de datos y saldos por las empresas extractivas y las entidades gubernamentales en el alcance</w:t>
      </w:r>
      <w:r>
        <w:rPr>
          <w:rFonts w:cstheme="minorHAnsi"/>
          <w:szCs w:val="18"/>
          <w:lang w:val="es-CR"/>
        </w:rPr>
        <w:t xml:space="preserve"> </w:t>
      </w:r>
      <w:r w:rsidR="00E90F6E" w:rsidRPr="001221DF">
        <w:rPr>
          <w:rFonts w:cstheme="minorHAnsi"/>
          <w:szCs w:val="18"/>
          <w:lang w:val="es-CR"/>
        </w:rPr>
        <w:t>para cada uno de los flujos de ingresos en el alcance</w:t>
      </w:r>
      <w:r>
        <w:rPr>
          <w:rFonts w:cstheme="minorHAnsi"/>
          <w:szCs w:val="18"/>
          <w:lang w:val="es-CR"/>
        </w:rPr>
        <w:t xml:space="preserve"> del 4to Informe de Cotejo EITIRD 2019 y 2020</w:t>
      </w:r>
      <w:r w:rsidR="00E90F6E" w:rsidRPr="001221DF">
        <w:rPr>
          <w:rFonts w:cstheme="minorHAnsi"/>
          <w:szCs w:val="18"/>
          <w:lang w:val="es-CR"/>
        </w:rPr>
        <w:t xml:space="preserve">. </w:t>
      </w:r>
      <w:r>
        <w:rPr>
          <w:rFonts w:cstheme="minorHAnsi"/>
          <w:szCs w:val="18"/>
          <w:lang w:val="es-CR"/>
        </w:rPr>
        <w:t>Como consecuencia de la comparación de dichos importes reportados existen ciertas</w:t>
      </w:r>
      <w:r w:rsidR="00E90F6E" w:rsidRPr="001221DF">
        <w:rPr>
          <w:rFonts w:cstheme="minorHAnsi"/>
          <w:szCs w:val="18"/>
          <w:lang w:val="es-CR"/>
        </w:rPr>
        <w:t xml:space="preserve"> desviaciones identificadas </w:t>
      </w:r>
      <w:r>
        <w:rPr>
          <w:rFonts w:cstheme="minorHAnsi"/>
          <w:szCs w:val="18"/>
          <w:lang w:val="es-CR"/>
        </w:rPr>
        <w:t>que se muestran en dichos cuadros</w:t>
      </w:r>
      <w:r w:rsidR="00E90F6E" w:rsidRPr="001221DF">
        <w:rPr>
          <w:rFonts w:cstheme="minorHAnsi"/>
          <w:szCs w:val="18"/>
          <w:lang w:val="es-CR"/>
        </w:rPr>
        <w:t>. Para cualquier desviación de un flujo de ingresos se proporcionan explicaciones para cuando exceda el porcentaje del umbral de discrepancia como se explica en la sección Umbral de discrepancias de este documento.</w:t>
      </w:r>
    </w:p>
    <w:p w14:paraId="7EB84D6F" w14:textId="77777777" w:rsidR="00066729" w:rsidRPr="001221DF" w:rsidRDefault="00066729" w:rsidP="00066729">
      <w:pPr>
        <w:spacing w:after="0" w:line="240" w:lineRule="auto"/>
        <w:ind w:left="168"/>
        <w:rPr>
          <w:rFonts w:cstheme="minorHAnsi"/>
          <w:szCs w:val="18"/>
          <w:lang w:val="es-CR"/>
        </w:rPr>
      </w:pPr>
    </w:p>
    <w:p w14:paraId="40EAEC68" w14:textId="7F7F8E09" w:rsidR="00E90F6E" w:rsidRDefault="00E90F6E" w:rsidP="00066729">
      <w:pPr>
        <w:spacing w:after="0" w:line="240" w:lineRule="auto"/>
        <w:ind w:left="168" w:right="90"/>
        <w:rPr>
          <w:rFonts w:cstheme="minorHAnsi"/>
          <w:szCs w:val="18"/>
          <w:lang w:val="es-CR"/>
        </w:rPr>
      </w:pPr>
      <w:r w:rsidRPr="001221DF">
        <w:rPr>
          <w:rFonts w:cstheme="minorHAnsi"/>
          <w:szCs w:val="18"/>
          <w:lang w:val="es-CR"/>
        </w:rPr>
        <w:t>Para cada tabla que se presenta en esta sección, las siglas incluidas en las columnas tienen el significado que se detalla a continuación:</w:t>
      </w:r>
    </w:p>
    <w:p w14:paraId="5B78F311" w14:textId="77777777" w:rsidR="00066729" w:rsidRPr="001221DF" w:rsidRDefault="00066729" w:rsidP="00066729">
      <w:pPr>
        <w:spacing w:after="0" w:line="240" w:lineRule="auto"/>
        <w:ind w:left="168" w:right="90"/>
        <w:rPr>
          <w:rFonts w:cstheme="minorHAnsi"/>
          <w:szCs w:val="18"/>
          <w:lang w:val="es-CR"/>
        </w:rPr>
      </w:pPr>
    </w:p>
    <w:p w14:paraId="0F7C379D" w14:textId="4A11C07F" w:rsidR="00E90F6E" w:rsidRDefault="00E90F6E" w:rsidP="00066729">
      <w:pPr>
        <w:spacing w:after="0" w:line="240" w:lineRule="auto"/>
        <w:ind w:left="182" w:right="90"/>
        <w:rPr>
          <w:rFonts w:cstheme="minorHAnsi"/>
          <w:b/>
          <w:szCs w:val="18"/>
          <w:lang w:val="es-CR"/>
        </w:rPr>
      </w:pPr>
      <w:r w:rsidRPr="001221DF">
        <w:rPr>
          <w:rFonts w:cstheme="minorHAnsi"/>
          <w:b/>
          <w:szCs w:val="18"/>
          <w:lang w:val="es-CR"/>
        </w:rPr>
        <w:t>FINR:</w:t>
      </w:r>
      <w:r w:rsidRPr="001221DF">
        <w:rPr>
          <w:rFonts w:cstheme="minorHAnsi"/>
          <w:szCs w:val="18"/>
          <w:lang w:val="es-CR"/>
        </w:rPr>
        <w:t xml:space="preserve"> </w:t>
      </w:r>
      <w:r w:rsidRPr="001221DF">
        <w:rPr>
          <w:rFonts w:cstheme="minorHAnsi"/>
          <w:b/>
          <w:szCs w:val="18"/>
          <w:lang w:val="es-CR"/>
        </w:rPr>
        <w:t xml:space="preserve">Flujo de ingreso no reportado - </w:t>
      </w:r>
      <w:r w:rsidRPr="001221DF">
        <w:rPr>
          <w:rFonts w:cstheme="minorHAnsi"/>
          <w:szCs w:val="18"/>
          <w:lang w:val="es-CR"/>
        </w:rPr>
        <w:t>para los casos en que: 1) la empresa extractiva incluida en el alcance del Informe EITI-RD 201</w:t>
      </w:r>
      <w:r w:rsidR="00DB54EB" w:rsidRPr="001221DF">
        <w:rPr>
          <w:rFonts w:cstheme="minorHAnsi"/>
          <w:szCs w:val="18"/>
          <w:lang w:val="es-CR"/>
        </w:rPr>
        <w:t>9</w:t>
      </w:r>
      <w:r w:rsidRPr="001221DF">
        <w:rPr>
          <w:rFonts w:cstheme="minorHAnsi"/>
          <w:szCs w:val="18"/>
          <w:lang w:val="es-CR"/>
        </w:rPr>
        <w:t xml:space="preserve"> y 20</w:t>
      </w:r>
      <w:r w:rsidR="00DB54EB" w:rsidRPr="001221DF">
        <w:rPr>
          <w:rFonts w:cstheme="minorHAnsi"/>
          <w:szCs w:val="18"/>
          <w:lang w:val="es-CR"/>
        </w:rPr>
        <w:t>20</w:t>
      </w:r>
      <w:r w:rsidRPr="001221DF">
        <w:rPr>
          <w:rFonts w:cstheme="minorHAnsi"/>
          <w:szCs w:val="18"/>
          <w:lang w:val="es-CR"/>
        </w:rPr>
        <w:t>, reportó ese flujo de ingreso específico como no pagado durante los años 201</w:t>
      </w:r>
      <w:r w:rsidR="00DB54EB" w:rsidRPr="001221DF">
        <w:rPr>
          <w:rFonts w:cstheme="minorHAnsi"/>
          <w:szCs w:val="18"/>
          <w:lang w:val="es-CR"/>
        </w:rPr>
        <w:t>9</w:t>
      </w:r>
      <w:r w:rsidRPr="001221DF">
        <w:rPr>
          <w:rFonts w:cstheme="minorHAnsi"/>
          <w:szCs w:val="18"/>
          <w:lang w:val="es-CR"/>
        </w:rPr>
        <w:t xml:space="preserve"> y 20</w:t>
      </w:r>
      <w:r w:rsidR="00DB54EB" w:rsidRPr="001221DF">
        <w:rPr>
          <w:rFonts w:cstheme="minorHAnsi"/>
          <w:szCs w:val="18"/>
          <w:lang w:val="es-CR"/>
        </w:rPr>
        <w:t>20</w:t>
      </w:r>
      <w:r w:rsidRPr="001221DF">
        <w:rPr>
          <w:rFonts w:cstheme="minorHAnsi"/>
          <w:szCs w:val="18"/>
          <w:lang w:val="es-CR"/>
        </w:rPr>
        <w:t>, o, 2) la entidad gubernamental en el alcance del informe EITI-RD 201</w:t>
      </w:r>
      <w:r w:rsidR="00DB54EB" w:rsidRPr="001221DF">
        <w:rPr>
          <w:rFonts w:cstheme="minorHAnsi"/>
          <w:szCs w:val="18"/>
          <w:lang w:val="es-CR"/>
        </w:rPr>
        <w:t>9</w:t>
      </w:r>
      <w:r w:rsidRPr="001221DF">
        <w:rPr>
          <w:rFonts w:cstheme="minorHAnsi"/>
          <w:szCs w:val="18"/>
          <w:lang w:val="es-CR"/>
        </w:rPr>
        <w:t xml:space="preserve"> y 20</w:t>
      </w:r>
      <w:r w:rsidR="00DB54EB" w:rsidRPr="001221DF">
        <w:rPr>
          <w:rFonts w:cstheme="minorHAnsi"/>
          <w:szCs w:val="18"/>
          <w:lang w:val="es-CR"/>
        </w:rPr>
        <w:t>20</w:t>
      </w:r>
      <w:r w:rsidRPr="001221DF">
        <w:rPr>
          <w:rFonts w:cstheme="minorHAnsi"/>
          <w:szCs w:val="18"/>
          <w:lang w:val="es-CR"/>
        </w:rPr>
        <w:t>, reportó ese flujo de ingreso específico como no recaudado, durante los años 201</w:t>
      </w:r>
      <w:r w:rsidR="00DB54EB" w:rsidRPr="001221DF">
        <w:rPr>
          <w:rFonts w:cstheme="minorHAnsi"/>
          <w:szCs w:val="18"/>
          <w:lang w:val="es-CR"/>
        </w:rPr>
        <w:t>9</w:t>
      </w:r>
      <w:r w:rsidRPr="001221DF">
        <w:rPr>
          <w:rFonts w:cstheme="minorHAnsi"/>
          <w:szCs w:val="18"/>
          <w:lang w:val="es-CR"/>
        </w:rPr>
        <w:t xml:space="preserve"> y 20</w:t>
      </w:r>
      <w:r w:rsidR="00DB54EB" w:rsidRPr="001221DF">
        <w:rPr>
          <w:rFonts w:cstheme="minorHAnsi"/>
          <w:szCs w:val="18"/>
          <w:lang w:val="es-CR"/>
        </w:rPr>
        <w:t>20</w:t>
      </w:r>
      <w:r w:rsidRPr="001221DF">
        <w:rPr>
          <w:rFonts w:cstheme="minorHAnsi"/>
          <w:szCs w:val="18"/>
          <w:lang w:val="es-CR"/>
        </w:rPr>
        <w:t xml:space="preserve">, entonces la columna “Total reportado por la Empresa” y “Total Reportado por la Entidad Gubernamental” incluye la leyenda </w:t>
      </w:r>
      <w:r w:rsidRPr="001221DF">
        <w:rPr>
          <w:rFonts w:cstheme="minorHAnsi"/>
          <w:b/>
          <w:szCs w:val="18"/>
          <w:lang w:val="es-CR"/>
        </w:rPr>
        <w:t>FINR.</w:t>
      </w:r>
    </w:p>
    <w:p w14:paraId="2612A281" w14:textId="77777777" w:rsidR="00066729" w:rsidRPr="001221DF" w:rsidRDefault="00066729" w:rsidP="00066729">
      <w:pPr>
        <w:spacing w:after="0" w:line="240" w:lineRule="auto"/>
        <w:ind w:left="182" w:right="90"/>
        <w:rPr>
          <w:rFonts w:cstheme="minorHAnsi"/>
          <w:b/>
          <w:szCs w:val="18"/>
          <w:lang w:val="es-CR"/>
        </w:rPr>
      </w:pPr>
    </w:p>
    <w:p w14:paraId="2B6E2FBE" w14:textId="33F0E497" w:rsidR="00E90F6E" w:rsidRDefault="00E90F6E" w:rsidP="00066729">
      <w:pPr>
        <w:spacing w:after="0" w:line="240" w:lineRule="auto"/>
        <w:ind w:left="210" w:right="90" w:hanging="14"/>
        <w:rPr>
          <w:rFonts w:cstheme="minorHAnsi"/>
          <w:b/>
          <w:szCs w:val="18"/>
          <w:lang w:val="es-CR"/>
        </w:rPr>
      </w:pPr>
      <w:r w:rsidRPr="001221DF">
        <w:rPr>
          <w:rFonts w:cstheme="minorHAnsi"/>
          <w:b/>
          <w:szCs w:val="18"/>
          <w:lang w:val="es-CR"/>
        </w:rPr>
        <w:t xml:space="preserve">FINAR: Flujo de ingreso no aplica para reportar – </w:t>
      </w:r>
      <w:r w:rsidRPr="001221DF">
        <w:rPr>
          <w:rFonts w:cstheme="minorHAnsi"/>
          <w:szCs w:val="18"/>
          <w:lang w:val="es-CR"/>
        </w:rPr>
        <w:t xml:space="preserve">para los casos en que el monto reportado por la empresa y/o la entidad gubernamental en el alcance del informe EITI-RD, no aplica para ser reportado como un flujo de ingreso a reportar en el informe EITI-RD </w:t>
      </w:r>
      <w:r w:rsidR="00DB54EB" w:rsidRPr="001221DF">
        <w:rPr>
          <w:rFonts w:cstheme="minorHAnsi"/>
          <w:szCs w:val="18"/>
          <w:lang w:val="es-CR"/>
        </w:rPr>
        <w:t>2019 y 2020</w:t>
      </w:r>
      <w:r w:rsidRPr="001221DF">
        <w:rPr>
          <w:rFonts w:cstheme="minorHAnsi"/>
          <w:szCs w:val="18"/>
          <w:lang w:val="es-CR"/>
        </w:rPr>
        <w:t xml:space="preserve">, la columna “Total reportado por la Empresa” incluye la leyenda </w:t>
      </w:r>
      <w:r w:rsidRPr="001221DF">
        <w:rPr>
          <w:rFonts w:cstheme="minorHAnsi"/>
          <w:b/>
          <w:szCs w:val="18"/>
          <w:lang w:val="es-CR"/>
        </w:rPr>
        <w:t>FINAR.</w:t>
      </w:r>
    </w:p>
    <w:p w14:paraId="3B7E3166" w14:textId="77777777" w:rsidR="00066729" w:rsidRPr="001221DF" w:rsidRDefault="00066729" w:rsidP="00066729">
      <w:pPr>
        <w:spacing w:after="0" w:line="240" w:lineRule="auto"/>
        <w:ind w:left="210" w:right="90" w:hanging="14"/>
        <w:rPr>
          <w:rFonts w:cstheme="minorHAnsi"/>
          <w:szCs w:val="18"/>
          <w:lang w:val="es-CR"/>
        </w:rPr>
      </w:pPr>
    </w:p>
    <w:p w14:paraId="3D2A5E38" w14:textId="48BF1DFE" w:rsidR="00E90F6E" w:rsidRDefault="00E90F6E" w:rsidP="00066729">
      <w:pPr>
        <w:spacing w:after="0" w:line="240" w:lineRule="auto"/>
        <w:ind w:left="210" w:right="90"/>
        <w:rPr>
          <w:rFonts w:cstheme="minorHAnsi"/>
          <w:szCs w:val="18"/>
          <w:lang w:val="es-CR"/>
        </w:rPr>
      </w:pPr>
      <w:r w:rsidRPr="001221DF">
        <w:rPr>
          <w:rFonts w:cstheme="minorHAnsi"/>
          <w:szCs w:val="18"/>
          <w:lang w:val="es-CR"/>
        </w:rPr>
        <w:t xml:space="preserve">La columna de variación para las empresas y las entidades gubernamentales que no reportaron un flujo de ingreso en el alcance del informe EITI-RD </w:t>
      </w:r>
      <w:r w:rsidR="00DB54EB" w:rsidRPr="001221DF">
        <w:rPr>
          <w:rFonts w:cstheme="minorHAnsi"/>
          <w:szCs w:val="18"/>
          <w:lang w:val="es-CR"/>
        </w:rPr>
        <w:t>2019 y 2020</w:t>
      </w:r>
      <w:r w:rsidRPr="001221DF">
        <w:rPr>
          <w:rFonts w:cstheme="minorHAnsi"/>
          <w:szCs w:val="18"/>
          <w:lang w:val="es-CR"/>
        </w:rPr>
        <w:t xml:space="preserve">, tanto en monto como en porcentaje (%) se denominará como </w:t>
      </w:r>
      <w:r w:rsidRPr="001221DF">
        <w:rPr>
          <w:rFonts w:cstheme="minorHAnsi"/>
          <w:b/>
          <w:szCs w:val="18"/>
          <w:lang w:val="es-CR"/>
        </w:rPr>
        <w:t>N/A</w:t>
      </w:r>
      <w:r w:rsidRPr="001221DF">
        <w:rPr>
          <w:rFonts w:cstheme="minorHAnsi"/>
          <w:szCs w:val="18"/>
          <w:lang w:val="es-CR"/>
        </w:rPr>
        <w:t xml:space="preserve"> qué significa </w:t>
      </w:r>
      <w:r w:rsidRPr="001221DF">
        <w:rPr>
          <w:rFonts w:cstheme="minorHAnsi"/>
          <w:b/>
          <w:szCs w:val="18"/>
          <w:lang w:val="es-CR"/>
        </w:rPr>
        <w:lastRenderedPageBreak/>
        <w:t>“No Aplica”</w:t>
      </w:r>
      <w:r w:rsidR="00514353">
        <w:rPr>
          <w:rFonts w:cstheme="minorHAnsi"/>
          <w:szCs w:val="18"/>
          <w:lang w:val="es-CR"/>
        </w:rPr>
        <w:t xml:space="preserve"> ya que </w:t>
      </w:r>
      <w:r w:rsidR="000A6462">
        <w:rPr>
          <w:rFonts w:cstheme="minorHAnsi"/>
          <w:lang w:val="es-CR"/>
        </w:rPr>
        <w:t>Deloitte</w:t>
      </w:r>
      <w:r w:rsidRPr="001221DF">
        <w:rPr>
          <w:rFonts w:cstheme="minorHAnsi"/>
          <w:szCs w:val="18"/>
          <w:lang w:val="es-CR"/>
        </w:rPr>
        <w:t xml:space="preserve"> no pudo calcular una variación, debido a que el </w:t>
      </w:r>
      <w:r w:rsidR="000A6462">
        <w:rPr>
          <w:rFonts w:cstheme="minorHAnsi"/>
          <w:lang w:val="es-CR"/>
        </w:rPr>
        <w:t>Deloitte</w:t>
      </w:r>
      <w:r w:rsidRPr="001221DF">
        <w:rPr>
          <w:rFonts w:cstheme="minorHAnsi"/>
          <w:szCs w:val="18"/>
          <w:lang w:val="es-CR"/>
        </w:rPr>
        <w:t xml:space="preserve"> no recibió de la empresa mineras y/o de la entidad gubernamental un reporte sobre ese flujo de ingreso.</w:t>
      </w:r>
    </w:p>
    <w:p w14:paraId="0F5C0563" w14:textId="77777777" w:rsidR="00066729" w:rsidRPr="001221DF" w:rsidRDefault="00066729" w:rsidP="00066729">
      <w:pPr>
        <w:spacing w:after="0" w:line="240" w:lineRule="auto"/>
        <w:ind w:left="210" w:right="90"/>
        <w:rPr>
          <w:rFonts w:cstheme="minorHAnsi"/>
          <w:szCs w:val="18"/>
          <w:lang w:val="es-CR"/>
        </w:rPr>
      </w:pPr>
    </w:p>
    <w:p w14:paraId="1D6D6E27" w14:textId="584755F2" w:rsidR="00E90F6E" w:rsidRDefault="00E90F6E" w:rsidP="00066729">
      <w:pPr>
        <w:spacing w:after="0" w:line="240" w:lineRule="auto"/>
        <w:ind w:left="210" w:right="90"/>
        <w:rPr>
          <w:rFonts w:cstheme="minorHAnsi"/>
          <w:lang w:val="es-CR"/>
        </w:rPr>
      </w:pPr>
      <w:r w:rsidRPr="001221DF">
        <w:rPr>
          <w:rFonts w:cstheme="minorHAnsi"/>
          <w:lang w:val="es-CR"/>
        </w:rPr>
        <w:t xml:space="preserve">La columna de variaciones en monto y porcentaje (%) se presenta en cada cuadro para las empresas y las entidades gubernamentales en el alcance del informe EITI-RD </w:t>
      </w:r>
      <w:r w:rsidR="00DB54EB" w:rsidRPr="001221DF">
        <w:rPr>
          <w:rFonts w:cstheme="minorHAnsi"/>
          <w:szCs w:val="18"/>
          <w:lang w:val="es-CR"/>
        </w:rPr>
        <w:t>2019 y 2020</w:t>
      </w:r>
      <w:r w:rsidRPr="001221DF">
        <w:rPr>
          <w:rFonts w:cstheme="minorHAnsi"/>
          <w:lang w:val="es-CR"/>
        </w:rPr>
        <w:t>, para los flujos de ingresos a cotejar que reportaron.</w:t>
      </w:r>
      <w:r w:rsidRPr="001221DF">
        <w:rPr>
          <w:rFonts w:cstheme="minorHAnsi"/>
          <w:b/>
          <w:lang w:val="es-CR"/>
        </w:rPr>
        <w:t xml:space="preserve"> </w:t>
      </w:r>
      <w:r w:rsidRPr="001221DF">
        <w:rPr>
          <w:rFonts w:cstheme="minorHAnsi"/>
          <w:lang w:val="es-CR"/>
        </w:rPr>
        <w:t xml:space="preserve">Para las empresas que reportaron y existe una variación, la columna de “Resultado de la Variación” incluye una leyenda “Explicación (número)”, la cual </w:t>
      </w:r>
      <w:r w:rsidR="00514353">
        <w:rPr>
          <w:rFonts w:cstheme="minorHAnsi"/>
          <w:lang w:val="es-CR"/>
        </w:rPr>
        <w:t>corresponde a</w:t>
      </w:r>
      <w:r w:rsidRPr="001221DF">
        <w:rPr>
          <w:rFonts w:cstheme="minorHAnsi"/>
          <w:lang w:val="es-CR"/>
        </w:rPr>
        <w:t xml:space="preserve"> una explicación que se presenta debajo de la tabla que está asociada con el número que se presenta en paréntesis.</w:t>
      </w:r>
    </w:p>
    <w:p w14:paraId="43B8FA7B" w14:textId="77777777" w:rsidR="00066729" w:rsidRPr="001221DF" w:rsidRDefault="00066729" w:rsidP="00066729">
      <w:pPr>
        <w:spacing w:after="0" w:line="240" w:lineRule="auto"/>
        <w:ind w:left="210" w:right="90"/>
        <w:rPr>
          <w:rFonts w:cstheme="minorHAnsi"/>
          <w:lang w:val="es-CR"/>
        </w:rPr>
      </w:pPr>
    </w:p>
    <w:p w14:paraId="0A277F8D" w14:textId="269EC98A" w:rsidR="00E90F6E" w:rsidRPr="001221DF" w:rsidRDefault="00E90F6E" w:rsidP="00066729">
      <w:pPr>
        <w:spacing w:after="0" w:line="240" w:lineRule="auto"/>
        <w:ind w:left="210" w:right="90"/>
        <w:rPr>
          <w:rFonts w:cstheme="minorHAnsi"/>
          <w:b/>
          <w:color w:val="86BC25"/>
          <w:lang w:val="es-CR"/>
        </w:rPr>
      </w:pPr>
      <w:r w:rsidRPr="001221DF">
        <w:rPr>
          <w:rFonts w:cstheme="minorHAnsi"/>
          <w:lang w:val="es-CR"/>
        </w:rPr>
        <w:t xml:space="preserve">Las discrepancias para cada flujo de ingresos se presentan en letras resaltadas en Negrita. Las explicaciones de las discrepancias en la siguiente sección ayudan a explicar por qué existe una </w:t>
      </w:r>
      <w:r w:rsidR="00300764">
        <w:rPr>
          <w:rFonts w:cstheme="minorHAnsi"/>
          <w:lang w:val="es-CR"/>
        </w:rPr>
        <w:t>variación</w:t>
      </w:r>
      <w:r w:rsidRPr="001221DF">
        <w:rPr>
          <w:rFonts w:cstheme="minorHAnsi"/>
          <w:lang w:val="es-CR"/>
        </w:rPr>
        <w:t xml:space="preserve"> entre los montos</w:t>
      </w:r>
      <w:r w:rsidR="00300764">
        <w:rPr>
          <w:rFonts w:cstheme="minorHAnsi"/>
          <w:lang w:val="es-CR"/>
        </w:rPr>
        <w:t xml:space="preserve"> reportados</w:t>
      </w:r>
      <w:r w:rsidRPr="001221DF">
        <w:rPr>
          <w:rFonts w:cstheme="minorHAnsi"/>
          <w:lang w:val="es-CR"/>
        </w:rPr>
        <w:t xml:space="preserve"> reportadas por una entidad gubernamental y una empresa dentro del alcance del informe EITI-RD </w:t>
      </w:r>
      <w:r w:rsidR="00DB54EB" w:rsidRPr="001221DF">
        <w:rPr>
          <w:rFonts w:cstheme="minorHAnsi"/>
          <w:szCs w:val="18"/>
          <w:lang w:val="es-CR"/>
        </w:rPr>
        <w:t>2019 y 2020</w:t>
      </w:r>
      <w:r w:rsidRPr="001221DF">
        <w:rPr>
          <w:rFonts w:cstheme="minorHAnsi"/>
          <w:lang w:val="es-CR"/>
        </w:rPr>
        <w:t xml:space="preserve">. </w:t>
      </w:r>
      <w:r w:rsidR="000A6462">
        <w:rPr>
          <w:rFonts w:cstheme="minorHAnsi"/>
          <w:lang w:val="es-CR"/>
        </w:rPr>
        <w:t>Deloitte</w:t>
      </w:r>
      <w:r w:rsidRPr="001221DF">
        <w:rPr>
          <w:rFonts w:cstheme="minorHAnsi"/>
          <w:lang w:val="es-CR"/>
        </w:rPr>
        <w:t xml:space="preserve"> confirmó las explicaciones de las variaciones con los representantes designados por las entidades gubernamentales y las empresas con la competencia y autoridad para hacerlo.</w:t>
      </w:r>
    </w:p>
    <w:p w14:paraId="0CF8A422" w14:textId="77777777" w:rsidR="00AE2B1D" w:rsidRDefault="00AE2B1D" w:rsidP="00AE2B1D">
      <w:pPr>
        <w:spacing w:after="0" w:line="240" w:lineRule="auto"/>
        <w:ind w:right="1714"/>
        <w:rPr>
          <w:rFonts w:cstheme="minorHAnsi"/>
          <w:b/>
          <w:color w:val="86BC25"/>
          <w:sz w:val="40"/>
          <w:lang w:val="es-CR"/>
        </w:rPr>
      </w:pPr>
    </w:p>
    <w:p w14:paraId="5CF7937C" w14:textId="51C1A58B" w:rsidR="00E90F6E" w:rsidRPr="001221DF" w:rsidRDefault="00E90F6E" w:rsidP="00AE2B1D">
      <w:pPr>
        <w:spacing w:after="0" w:line="240" w:lineRule="auto"/>
        <w:ind w:right="1714"/>
        <w:rPr>
          <w:rFonts w:cstheme="minorHAnsi"/>
          <w:b/>
          <w:color w:val="86BC25"/>
          <w:sz w:val="40"/>
          <w:lang w:val="es-CR"/>
        </w:rPr>
      </w:pPr>
      <w:r w:rsidRPr="001221DF">
        <w:rPr>
          <w:rFonts w:cstheme="minorHAnsi"/>
          <w:b/>
          <w:color w:val="86BC25"/>
          <w:sz w:val="40"/>
          <w:lang w:val="es-CR"/>
        </w:rPr>
        <w:t>AÑO 201</w:t>
      </w:r>
      <w:r w:rsidR="00DB54EB" w:rsidRPr="001221DF">
        <w:rPr>
          <w:rFonts w:cstheme="minorHAnsi"/>
          <w:b/>
          <w:color w:val="86BC25"/>
          <w:sz w:val="40"/>
          <w:lang w:val="es-CR"/>
        </w:rPr>
        <w:t>9</w:t>
      </w:r>
    </w:p>
    <w:p w14:paraId="20E1E626" w14:textId="7E2B48CF" w:rsidR="00E90F6E" w:rsidRPr="001221DF" w:rsidRDefault="00E90F6E" w:rsidP="00E90F6E">
      <w:pPr>
        <w:spacing w:after="200" w:line="276" w:lineRule="auto"/>
        <w:ind w:right="1710"/>
        <w:rPr>
          <w:rFonts w:cstheme="minorHAnsi"/>
          <w:b/>
          <w:lang w:val="es-CR"/>
        </w:rPr>
      </w:pPr>
      <w:r w:rsidRPr="001221DF">
        <w:rPr>
          <w:rFonts w:cstheme="minorHAnsi"/>
          <w:b/>
          <w:color w:val="86BC25"/>
          <w:lang w:val="es-CR"/>
        </w:rPr>
        <w:t>DGII –Impuesto sobre la Renta (ISR):</w:t>
      </w:r>
    </w:p>
    <w:p w14:paraId="1546FB13" w14:textId="39C6E8FD" w:rsidR="00E90F6E" w:rsidRDefault="00E90F6E" w:rsidP="00E90F6E">
      <w:pPr>
        <w:pStyle w:val="Tabletitle"/>
        <w:ind w:left="1260" w:right="-720" w:hanging="1246"/>
        <w:rPr>
          <w:rFonts w:cstheme="minorHAnsi"/>
          <w:lang w:val="es-CR"/>
        </w:rPr>
      </w:pPr>
      <w:r w:rsidRPr="001221DF">
        <w:rPr>
          <w:rFonts w:cstheme="minorHAnsi"/>
          <w:lang w:val="es-CR"/>
        </w:rPr>
        <w:t>Tabla 4.2.1:  DGII – Resultados impuesto sobre la renta de las empresas</w:t>
      </w:r>
    </w:p>
    <w:p w14:paraId="1EE4F9FE" w14:textId="77777777" w:rsidR="0020424B" w:rsidRPr="001221DF" w:rsidRDefault="0020424B" w:rsidP="00E90F6E">
      <w:pPr>
        <w:pStyle w:val="Tabletitle"/>
        <w:ind w:left="1260" w:right="-720" w:hanging="1246"/>
        <w:rPr>
          <w:rFonts w:cstheme="minorHAnsi"/>
          <w:lang w:val="es-CR"/>
        </w:rPr>
      </w:pPr>
    </w:p>
    <w:tbl>
      <w:tblPr>
        <w:tblStyle w:val="Style2"/>
        <w:tblW w:w="10358" w:type="dxa"/>
        <w:tblLayout w:type="fixed"/>
        <w:tblLook w:val="04A0" w:firstRow="1" w:lastRow="0" w:firstColumn="1" w:lastColumn="0" w:noHBand="0" w:noVBand="1"/>
      </w:tblPr>
      <w:tblGrid>
        <w:gridCol w:w="2977"/>
        <w:gridCol w:w="1476"/>
        <w:gridCol w:w="1476"/>
        <w:gridCol w:w="1476"/>
        <w:gridCol w:w="1476"/>
        <w:gridCol w:w="1477"/>
      </w:tblGrid>
      <w:tr w:rsidR="00E90F6E" w:rsidRPr="001221DF" w14:paraId="28339A51" w14:textId="77777777" w:rsidTr="0020424B">
        <w:trPr>
          <w:cnfStyle w:val="100000000000" w:firstRow="1" w:lastRow="0" w:firstColumn="0" w:lastColumn="0" w:oddVBand="0" w:evenVBand="0" w:oddHBand="0" w:evenHBand="0" w:firstRowFirstColumn="0" w:firstRowLastColumn="0" w:lastRowFirstColumn="0" w:lastRowLastColumn="0"/>
          <w:trHeight w:val="438"/>
        </w:trPr>
        <w:tc>
          <w:tcPr>
            <w:tcW w:w="2977" w:type="dxa"/>
            <w:shd w:val="clear" w:color="auto" w:fill="86BC25" w:themeFill="accent1"/>
            <w:vAlign w:val="center"/>
            <w:hideMark/>
          </w:tcPr>
          <w:p w14:paraId="5F1AD560" w14:textId="77777777" w:rsidR="00E90F6E" w:rsidRPr="0020424B" w:rsidRDefault="00E90F6E" w:rsidP="0020424B">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Empresa en el Alcance</w:t>
            </w:r>
          </w:p>
        </w:tc>
        <w:tc>
          <w:tcPr>
            <w:tcW w:w="1476" w:type="dxa"/>
            <w:shd w:val="clear" w:color="auto" w:fill="86BC25" w:themeFill="accent1"/>
            <w:vAlign w:val="center"/>
            <w:hideMark/>
          </w:tcPr>
          <w:p w14:paraId="2378BD09" w14:textId="77777777" w:rsidR="00E90F6E" w:rsidRPr="0020424B" w:rsidRDefault="00E90F6E" w:rsidP="0020424B">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Total Reportado por Entidad Gubernamental</w:t>
            </w:r>
          </w:p>
        </w:tc>
        <w:tc>
          <w:tcPr>
            <w:tcW w:w="1476" w:type="dxa"/>
            <w:shd w:val="clear" w:color="auto" w:fill="86BC25" w:themeFill="accent1"/>
            <w:vAlign w:val="center"/>
            <w:hideMark/>
          </w:tcPr>
          <w:p w14:paraId="69F8D118" w14:textId="77777777" w:rsidR="00E90F6E" w:rsidRPr="0020424B" w:rsidRDefault="00E90F6E" w:rsidP="0020424B">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Total Reportado por la Empresa</w:t>
            </w:r>
          </w:p>
        </w:tc>
        <w:tc>
          <w:tcPr>
            <w:tcW w:w="1476" w:type="dxa"/>
            <w:shd w:val="clear" w:color="auto" w:fill="86BC25" w:themeFill="accent1"/>
            <w:vAlign w:val="center"/>
            <w:hideMark/>
          </w:tcPr>
          <w:p w14:paraId="097A62DC" w14:textId="77777777" w:rsidR="00E90F6E" w:rsidRPr="0020424B" w:rsidRDefault="00E90F6E" w:rsidP="0020424B">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Monto de la Variación (RD$)</w:t>
            </w:r>
          </w:p>
        </w:tc>
        <w:tc>
          <w:tcPr>
            <w:tcW w:w="1476" w:type="dxa"/>
            <w:shd w:val="clear" w:color="auto" w:fill="86BC25" w:themeFill="accent1"/>
            <w:vAlign w:val="center"/>
            <w:hideMark/>
          </w:tcPr>
          <w:p w14:paraId="372F3CEE" w14:textId="77777777" w:rsidR="00E90F6E" w:rsidRPr="0020424B" w:rsidRDefault="00E90F6E" w:rsidP="0020424B">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Variación (%)</w:t>
            </w:r>
          </w:p>
        </w:tc>
        <w:tc>
          <w:tcPr>
            <w:tcW w:w="1477" w:type="dxa"/>
            <w:shd w:val="clear" w:color="auto" w:fill="86BC25" w:themeFill="accent1"/>
            <w:vAlign w:val="center"/>
            <w:hideMark/>
          </w:tcPr>
          <w:p w14:paraId="2A415A58" w14:textId="77777777" w:rsidR="00E90F6E" w:rsidRPr="0020424B" w:rsidRDefault="00E90F6E" w:rsidP="0020424B">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Resultado de la Variación</w:t>
            </w:r>
          </w:p>
        </w:tc>
      </w:tr>
      <w:tr w:rsidR="00E90F6E" w:rsidRPr="001221DF" w14:paraId="1B4765A2" w14:textId="77777777" w:rsidTr="0020424B">
        <w:trPr>
          <w:trHeight w:val="621"/>
        </w:trPr>
        <w:tc>
          <w:tcPr>
            <w:tcW w:w="2977" w:type="dxa"/>
            <w:vAlign w:val="center"/>
            <w:hideMark/>
          </w:tcPr>
          <w:p w14:paraId="5EB3DFAE" w14:textId="263D7C81" w:rsidR="00E90F6E" w:rsidRPr="001221DF" w:rsidRDefault="005E7109" w:rsidP="0020424B">
            <w:pPr>
              <w:spacing w:after="0" w:line="240" w:lineRule="auto"/>
              <w:ind w:left="35"/>
              <w:rPr>
                <w:rFonts w:eastAsia="Times New Roman" w:cstheme="minorHAnsi"/>
                <w:color w:val="000000"/>
                <w:sz w:val="16"/>
                <w:szCs w:val="17"/>
                <w:lang w:val="es-CR"/>
              </w:rPr>
            </w:pPr>
            <w:r>
              <w:rPr>
                <w:rFonts w:eastAsia="Times New Roman" w:cstheme="minorHAnsi"/>
                <w:sz w:val="16"/>
                <w:szCs w:val="17"/>
                <w:lang w:val="es-CR"/>
              </w:rPr>
              <w:t xml:space="preserve">Pueblo Viejo Dominicana Jersey 2 Limited </w:t>
            </w:r>
            <w:r w:rsidR="00E90F6E" w:rsidRPr="001221DF">
              <w:rPr>
                <w:rFonts w:eastAsia="Times New Roman" w:cstheme="minorHAnsi"/>
                <w:sz w:val="16"/>
                <w:szCs w:val="17"/>
                <w:lang w:val="es-CR"/>
              </w:rPr>
              <w:t xml:space="preserve"> – Sucursal en la República Dominicana </w:t>
            </w:r>
          </w:p>
        </w:tc>
        <w:tc>
          <w:tcPr>
            <w:tcW w:w="1476" w:type="dxa"/>
            <w:noWrap/>
            <w:vAlign w:val="center"/>
          </w:tcPr>
          <w:p w14:paraId="3598F047" w14:textId="53CE89D1" w:rsidR="00E90F6E" w:rsidRPr="001221DF" w:rsidRDefault="00F2008A" w:rsidP="0020424B">
            <w:pPr>
              <w:spacing w:after="0" w:line="240" w:lineRule="auto"/>
              <w:jc w:val="right"/>
              <w:rPr>
                <w:rFonts w:eastAsia="Times New Roman" w:cstheme="minorHAnsi"/>
                <w:color w:val="000000"/>
                <w:sz w:val="16"/>
                <w:szCs w:val="17"/>
                <w:lang w:val="es-CR"/>
              </w:rPr>
            </w:pPr>
            <w:r w:rsidRPr="00F2008A">
              <w:rPr>
                <w:rFonts w:eastAsia="Times New Roman" w:cstheme="minorHAnsi"/>
                <w:color w:val="000000"/>
                <w:sz w:val="16"/>
                <w:szCs w:val="17"/>
                <w:lang w:val="es-CR"/>
              </w:rPr>
              <w:t>4</w:t>
            </w:r>
            <w:r>
              <w:rPr>
                <w:rFonts w:eastAsia="Times New Roman" w:cstheme="minorHAnsi"/>
                <w:color w:val="000000"/>
                <w:sz w:val="16"/>
                <w:szCs w:val="17"/>
                <w:lang w:val="es-CR"/>
              </w:rPr>
              <w:t>,</w:t>
            </w:r>
            <w:r w:rsidRPr="00F2008A">
              <w:rPr>
                <w:rFonts w:eastAsia="Times New Roman" w:cstheme="minorHAnsi"/>
                <w:color w:val="000000"/>
                <w:sz w:val="16"/>
                <w:szCs w:val="17"/>
                <w:lang w:val="es-CR"/>
              </w:rPr>
              <w:t>816</w:t>
            </w:r>
            <w:r>
              <w:rPr>
                <w:rFonts w:eastAsia="Times New Roman" w:cstheme="minorHAnsi"/>
                <w:color w:val="000000"/>
                <w:sz w:val="16"/>
                <w:szCs w:val="17"/>
                <w:lang w:val="es-CR"/>
              </w:rPr>
              <w:t>,</w:t>
            </w:r>
            <w:r w:rsidRPr="00F2008A">
              <w:rPr>
                <w:rFonts w:eastAsia="Times New Roman" w:cstheme="minorHAnsi"/>
                <w:color w:val="000000"/>
                <w:sz w:val="16"/>
                <w:szCs w:val="17"/>
                <w:lang w:val="es-CR"/>
              </w:rPr>
              <w:t>036</w:t>
            </w:r>
            <w:r>
              <w:rPr>
                <w:rFonts w:eastAsia="Times New Roman" w:cstheme="minorHAnsi"/>
                <w:color w:val="000000"/>
                <w:sz w:val="16"/>
                <w:szCs w:val="17"/>
                <w:lang w:val="es-CR"/>
              </w:rPr>
              <w:t>,</w:t>
            </w:r>
            <w:r w:rsidRPr="00F2008A">
              <w:rPr>
                <w:rFonts w:eastAsia="Times New Roman" w:cstheme="minorHAnsi"/>
                <w:color w:val="000000"/>
                <w:sz w:val="16"/>
                <w:szCs w:val="17"/>
                <w:lang w:val="es-CR"/>
              </w:rPr>
              <w:t>795</w:t>
            </w:r>
          </w:p>
        </w:tc>
        <w:tc>
          <w:tcPr>
            <w:tcW w:w="1476" w:type="dxa"/>
            <w:noWrap/>
            <w:vAlign w:val="center"/>
          </w:tcPr>
          <w:p w14:paraId="47469402" w14:textId="0F209650" w:rsidR="00E90F6E" w:rsidRPr="001221DF" w:rsidRDefault="00F2008A" w:rsidP="0020424B">
            <w:pPr>
              <w:spacing w:after="0" w:line="240" w:lineRule="auto"/>
              <w:jc w:val="right"/>
              <w:rPr>
                <w:rFonts w:eastAsia="Times New Roman" w:cstheme="minorHAnsi"/>
                <w:color w:val="000000"/>
                <w:sz w:val="16"/>
                <w:szCs w:val="17"/>
                <w:lang w:val="es-CR"/>
              </w:rPr>
            </w:pPr>
            <w:r w:rsidRPr="00F2008A">
              <w:rPr>
                <w:rFonts w:eastAsia="Times New Roman" w:cstheme="minorHAnsi"/>
                <w:color w:val="000000"/>
                <w:sz w:val="16"/>
                <w:szCs w:val="17"/>
                <w:lang w:val="es-CR"/>
              </w:rPr>
              <w:t>4</w:t>
            </w:r>
            <w:r>
              <w:rPr>
                <w:rFonts w:eastAsia="Times New Roman" w:cstheme="minorHAnsi"/>
                <w:color w:val="000000"/>
                <w:sz w:val="16"/>
                <w:szCs w:val="17"/>
                <w:lang w:val="es-CR"/>
              </w:rPr>
              <w:t>,</w:t>
            </w:r>
            <w:r w:rsidRPr="00F2008A">
              <w:rPr>
                <w:rFonts w:eastAsia="Times New Roman" w:cstheme="minorHAnsi"/>
                <w:color w:val="000000"/>
                <w:sz w:val="16"/>
                <w:szCs w:val="17"/>
                <w:lang w:val="es-CR"/>
              </w:rPr>
              <w:t>816</w:t>
            </w:r>
            <w:r>
              <w:rPr>
                <w:rFonts w:eastAsia="Times New Roman" w:cstheme="minorHAnsi"/>
                <w:color w:val="000000"/>
                <w:sz w:val="16"/>
                <w:szCs w:val="17"/>
                <w:lang w:val="es-CR"/>
              </w:rPr>
              <w:t>,</w:t>
            </w:r>
            <w:r w:rsidRPr="00F2008A">
              <w:rPr>
                <w:rFonts w:eastAsia="Times New Roman" w:cstheme="minorHAnsi"/>
                <w:color w:val="000000"/>
                <w:sz w:val="16"/>
                <w:szCs w:val="17"/>
                <w:lang w:val="es-CR"/>
              </w:rPr>
              <w:t>036</w:t>
            </w:r>
            <w:r>
              <w:rPr>
                <w:rFonts w:eastAsia="Times New Roman" w:cstheme="minorHAnsi"/>
                <w:color w:val="000000"/>
                <w:sz w:val="16"/>
                <w:szCs w:val="17"/>
                <w:lang w:val="es-CR"/>
              </w:rPr>
              <w:t>,</w:t>
            </w:r>
            <w:r w:rsidRPr="00F2008A">
              <w:rPr>
                <w:rFonts w:eastAsia="Times New Roman" w:cstheme="minorHAnsi"/>
                <w:color w:val="000000"/>
                <w:sz w:val="16"/>
                <w:szCs w:val="17"/>
                <w:lang w:val="es-CR"/>
              </w:rPr>
              <w:t>795</w:t>
            </w:r>
          </w:p>
        </w:tc>
        <w:tc>
          <w:tcPr>
            <w:tcW w:w="1476" w:type="dxa"/>
            <w:noWrap/>
            <w:vAlign w:val="center"/>
          </w:tcPr>
          <w:p w14:paraId="79A8DDC0" w14:textId="68F98A6C" w:rsidR="00E90F6E" w:rsidRPr="001221DF" w:rsidRDefault="00F2008A" w:rsidP="0020424B">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c>
          <w:tcPr>
            <w:tcW w:w="1476" w:type="dxa"/>
            <w:noWrap/>
            <w:vAlign w:val="center"/>
          </w:tcPr>
          <w:p w14:paraId="5E500476" w14:textId="66056CEB" w:rsidR="00E90F6E" w:rsidRPr="001221DF" w:rsidRDefault="00F2008A" w:rsidP="0020424B">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c>
          <w:tcPr>
            <w:tcW w:w="1477" w:type="dxa"/>
            <w:noWrap/>
            <w:vAlign w:val="center"/>
            <w:hideMark/>
          </w:tcPr>
          <w:p w14:paraId="3EC80A7E" w14:textId="0D9C88B4" w:rsidR="00E90F6E" w:rsidRPr="001221DF" w:rsidRDefault="00D52A8A" w:rsidP="0020424B">
            <w:pPr>
              <w:spacing w:after="0" w:line="240" w:lineRule="auto"/>
              <w:jc w:val="right"/>
              <w:rPr>
                <w:rFonts w:eastAsia="Times New Roman" w:cstheme="minorHAnsi"/>
                <w:b/>
                <w:sz w:val="16"/>
                <w:szCs w:val="17"/>
                <w:lang w:val="es-CR"/>
              </w:rPr>
            </w:pPr>
            <w:r>
              <w:rPr>
                <w:rFonts w:eastAsia="Times New Roman" w:cstheme="minorHAnsi"/>
                <w:b/>
                <w:bCs/>
                <w:color w:val="0000CC"/>
                <w:sz w:val="16"/>
                <w:szCs w:val="17"/>
              </w:rPr>
              <w:t>-</w:t>
            </w:r>
          </w:p>
        </w:tc>
      </w:tr>
      <w:tr w:rsidR="00566F1D" w:rsidRPr="001221DF" w14:paraId="7307E542" w14:textId="77777777" w:rsidTr="0020424B">
        <w:trPr>
          <w:cnfStyle w:val="000000010000" w:firstRow="0" w:lastRow="0" w:firstColumn="0" w:lastColumn="0" w:oddVBand="0" w:evenVBand="0" w:oddHBand="0" w:evenHBand="1" w:firstRowFirstColumn="0" w:firstRowLastColumn="0" w:lastRowFirstColumn="0" w:lastRowLastColumn="0"/>
          <w:trHeight w:val="407"/>
        </w:trPr>
        <w:tc>
          <w:tcPr>
            <w:tcW w:w="2977" w:type="dxa"/>
            <w:vAlign w:val="center"/>
            <w:hideMark/>
          </w:tcPr>
          <w:p w14:paraId="1D12B3DF" w14:textId="5769850F" w:rsidR="00566F1D" w:rsidRPr="001221DF" w:rsidRDefault="00566F1D" w:rsidP="00566F1D">
            <w:pPr>
              <w:spacing w:after="0" w:line="240" w:lineRule="auto"/>
              <w:ind w:left="35"/>
              <w:rPr>
                <w:rFonts w:eastAsia="Times New Roman" w:cstheme="minorHAnsi"/>
                <w:b/>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76" w:type="dxa"/>
            <w:noWrap/>
            <w:vAlign w:val="center"/>
          </w:tcPr>
          <w:p w14:paraId="718B3871" w14:textId="48CE9DCD" w:rsidR="00566F1D" w:rsidRPr="001221DF" w:rsidRDefault="00566F1D" w:rsidP="00566F1D">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c>
          <w:tcPr>
            <w:tcW w:w="1476" w:type="dxa"/>
            <w:noWrap/>
            <w:vAlign w:val="center"/>
          </w:tcPr>
          <w:p w14:paraId="05013D5E" w14:textId="3988A667" w:rsidR="00566F1D" w:rsidRPr="001221DF" w:rsidRDefault="00566F1D" w:rsidP="00566F1D">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c>
          <w:tcPr>
            <w:tcW w:w="1476" w:type="dxa"/>
            <w:noWrap/>
            <w:vAlign w:val="center"/>
          </w:tcPr>
          <w:p w14:paraId="1B9BEB6F" w14:textId="4A648A98" w:rsidR="00566F1D" w:rsidRPr="001221DF" w:rsidRDefault="00566F1D" w:rsidP="00566F1D">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c>
          <w:tcPr>
            <w:tcW w:w="1476" w:type="dxa"/>
            <w:noWrap/>
            <w:vAlign w:val="center"/>
          </w:tcPr>
          <w:p w14:paraId="47A3C236" w14:textId="0E25C682" w:rsidR="00566F1D" w:rsidRPr="001221DF" w:rsidRDefault="00566F1D" w:rsidP="00566F1D">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c>
          <w:tcPr>
            <w:tcW w:w="1477" w:type="dxa"/>
            <w:noWrap/>
            <w:vAlign w:val="center"/>
          </w:tcPr>
          <w:p w14:paraId="705E76FE" w14:textId="5A3D222C" w:rsidR="00566F1D" w:rsidRPr="001221DF" w:rsidRDefault="00566F1D" w:rsidP="00566F1D">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r>
      <w:tr w:rsidR="00E90F6E" w:rsidRPr="001221DF" w14:paraId="2955DA9E" w14:textId="77777777" w:rsidTr="0020424B">
        <w:trPr>
          <w:trHeight w:val="407"/>
        </w:trPr>
        <w:tc>
          <w:tcPr>
            <w:tcW w:w="2977" w:type="dxa"/>
            <w:vAlign w:val="center"/>
            <w:hideMark/>
          </w:tcPr>
          <w:p w14:paraId="10F2FFE7" w14:textId="77777777" w:rsidR="00E90F6E" w:rsidRPr="001221DF" w:rsidRDefault="00E90F6E" w:rsidP="0020424B">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76" w:type="dxa"/>
            <w:noWrap/>
            <w:vAlign w:val="center"/>
            <w:hideMark/>
          </w:tcPr>
          <w:p w14:paraId="554FFC2F" w14:textId="00C9F19D" w:rsidR="00E90F6E" w:rsidRPr="001221DF" w:rsidRDefault="00F2008A" w:rsidP="0020424B">
            <w:pPr>
              <w:spacing w:after="0" w:line="240" w:lineRule="auto"/>
              <w:jc w:val="right"/>
              <w:rPr>
                <w:rFonts w:eastAsia="Times New Roman" w:cstheme="minorHAnsi"/>
                <w:color w:val="000000"/>
                <w:sz w:val="16"/>
                <w:szCs w:val="17"/>
                <w:lang w:val="es-CR"/>
              </w:rPr>
            </w:pPr>
            <w:r w:rsidRPr="00F2008A">
              <w:rPr>
                <w:rFonts w:eastAsia="Times New Roman" w:cstheme="minorHAnsi"/>
                <w:color w:val="000000"/>
                <w:sz w:val="16"/>
                <w:szCs w:val="17"/>
              </w:rPr>
              <w:t>2</w:t>
            </w:r>
            <w:r>
              <w:rPr>
                <w:rFonts w:eastAsia="Times New Roman" w:cstheme="minorHAnsi"/>
                <w:color w:val="000000"/>
                <w:sz w:val="16"/>
                <w:szCs w:val="17"/>
              </w:rPr>
              <w:t>,</w:t>
            </w:r>
            <w:r w:rsidRPr="00F2008A">
              <w:rPr>
                <w:rFonts w:eastAsia="Times New Roman" w:cstheme="minorHAnsi"/>
                <w:color w:val="000000"/>
                <w:sz w:val="16"/>
                <w:szCs w:val="17"/>
              </w:rPr>
              <w:t>948</w:t>
            </w:r>
            <w:r>
              <w:rPr>
                <w:rFonts w:eastAsia="Times New Roman" w:cstheme="minorHAnsi"/>
                <w:color w:val="000000"/>
                <w:sz w:val="16"/>
                <w:szCs w:val="17"/>
              </w:rPr>
              <w:t>,</w:t>
            </w:r>
            <w:r w:rsidRPr="00F2008A">
              <w:rPr>
                <w:rFonts w:eastAsia="Times New Roman" w:cstheme="minorHAnsi"/>
                <w:color w:val="000000"/>
                <w:sz w:val="16"/>
                <w:szCs w:val="17"/>
              </w:rPr>
              <w:t>094</w:t>
            </w:r>
          </w:p>
        </w:tc>
        <w:tc>
          <w:tcPr>
            <w:tcW w:w="1476" w:type="dxa"/>
            <w:noWrap/>
            <w:vAlign w:val="center"/>
            <w:hideMark/>
          </w:tcPr>
          <w:p w14:paraId="788A8AE9" w14:textId="0E7AFF11" w:rsidR="00E90F6E" w:rsidRPr="001221DF" w:rsidRDefault="006631BC" w:rsidP="0020424B">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2,948,094</w:t>
            </w:r>
          </w:p>
        </w:tc>
        <w:tc>
          <w:tcPr>
            <w:tcW w:w="1476" w:type="dxa"/>
            <w:noWrap/>
            <w:vAlign w:val="center"/>
            <w:hideMark/>
          </w:tcPr>
          <w:p w14:paraId="760005CD" w14:textId="75A758AF" w:rsidR="00E90F6E" w:rsidRPr="001221DF" w:rsidRDefault="006631BC" w:rsidP="0020424B">
            <w:pPr>
              <w:spacing w:after="0" w:line="240" w:lineRule="auto"/>
              <w:jc w:val="right"/>
              <w:rPr>
                <w:rFonts w:eastAsia="Times New Roman" w:cstheme="minorHAnsi"/>
                <w:b/>
                <w:color w:val="000000"/>
                <w:sz w:val="16"/>
                <w:szCs w:val="17"/>
                <w:lang w:val="es-CR"/>
              </w:rPr>
            </w:pPr>
            <w:r>
              <w:rPr>
                <w:rFonts w:eastAsia="Times New Roman" w:cstheme="minorHAnsi"/>
                <w:color w:val="000000"/>
                <w:sz w:val="16"/>
                <w:szCs w:val="17"/>
              </w:rPr>
              <w:t xml:space="preserve"> -</w:t>
            </w:r>
          </w:p>
        </w:tc>
        <w:tc>
          <w:tcPr>
            <w:tcW w:w="1476" w:type="dxa"/>
            <w:noWrap/>
            <w:vAlign w:val="center"/>
            <w:hideMark/>
          </w:tcPr>
          <w:p w14:paraId="79EB7EBB" w14:textId="67A7FBA3" w:rsidR="00E90F6E" w:rsidRPr="001221DF" w:rsidRDefault="006631BC" w:rsidP="0020424B">
            <w:pPr>
              <w:spacing w:after="0" w:line="240" w:lineRule="auto"/>
              <w:jc w:val="right"/>
              <w:rPr>
                <w:rFonts w:eastAsia="Times New Roman" w:cstheme="minorHAnsi"/>
                <w:b/>
                <w:color w:val="000000"/>
                <w:sz w:val="16"/>
                <w:szCs w:val="17"/>
                <w:lang w:val="es-CR"/>
              </w:rPr>
            </w:pPr>
            <w:r>
              <w:rPr>
                <w:rFonts w:eastAsia="Times New Roman" w:cstheme="minorHAnsi"/>
                <w:color w:val="000000"/>
                <w:sz w:val="16"/>
                <w:szCs w:val="17"/>
              </w:rPr>
              <w:t>--</w:t>
            </w:r>
          </w:p>
        </w:tc>
        <w:tc>
          <w:tcPr>
            <w:tcW w:w="1477" w:type="dxa"/>
            <w:noWrap/>
            <w:vAlign w:val="center"/>
            <w:hideMark/>
          </w:tcPr>
          <w:p w14:paraId="5A69D67A" w14:textId="326D91C7" w:rsidR="00E90F6E" w:rsidRPr="001221DF" w:rsidRDefault="00E90F6E" w:rsidP="0020424B">
            <w:pPr>
              <w:spacing w:after="0" w:line="240" w:lineRule="auto"/>
              <w:jc w:val="right"/>
              <w:rPr>
                <w:rFonts w:eastAsia="Times New Roman" w:cstheme="minorHAnsi"/>
                <w:b/>
                <w:bCs/>
                <w:color w:val="0000CC"/>
                <w:sz w:val="16"/>
                <w:szCs w:val="17"/>
                <w:lang w:val="es-CR"/>
              </w:rPr>
            </w:pPr>
          </w:p>
        </w:tc>
      </w:tr>
      <w:tr w:rsidR="00E90F6E" w:rsidRPr="001221DF" w14:paraId="2E28A344" w14:textId="77777777" w:rsidTr="00976F45">
        <w:trPr>
          <w:cnfStyle w:val="000000010000" w:firstRow="0" w:lastRow="0" w:firstColumn="0" w:lastColumn="0" w:oddVBand="0" w:evenVBand="0" w:oddHBand="0" w:evenHBand="1" w:firstRowFirstColumn="0" w:firstRowLastColumn="0" w:lastRowFirstColumn="0" w:lastRowLastColumn="0"/>
          <w:trHeight w:val="407"/>
        </w:trPr>
        <w:tc>
          <w:tcPr>
            <w:tcW w:w="0" w:type="dxa"/>
            <w:vAlign w:val="center"/>
            <w:hideMark/>
          </w:tcPr>
          <w:p w14:paraId="5BFC3628" w14:textId="599F5247" w:rsidR="00E90F6E" w:rsidRPr="001221DF" w:rsidRDefault="00F2008A" w:rsidP="0020424B">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0" w:type="dxa"/>
            <w:noWrap/>
            <w:vAlign w:val="center"/>
          </w:tcPr>
          <w:p w14:paraId="4C964A0B" w14:textId="78A49033" w:rsidR="00003643" w:rsidRDefault="00003643" w:rsidP="0020424B">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75B67565" w14:textId="7654CD9E" w:rsidR="00E90F6E" w:rsidRPr="001221DF" w:rsidRDefault="00E90F6E" w:rsidP="0020424B">
            <w:pPr>
              <w:spacing w:after="0" w:line="240" w:lineRule="auto"/>
              <w:jc w:val="right"/>
              <w:rPr>
                <w:rFonts w:eastAsia="Times New Roman" w:cstheme="minorHAnsi"/>
                <w:color w:val="000000"/>
                <w:sz w:val="16"/>
                <w:szCs w:val="17"/>
                <w:lang w:val="es-CR"/>
              </w:rPr>
            </w:pPr>
          </w:p>
        </w:tc>
        <w:tc>
          <w:tcPr>
            <w:tcW w:w="0" w:type="dxa"/>
            <w:noWrap/>
            <w:vAlign w:val="center"/>
          </w:tcPr>
          <w:p w14:paraId="5A384B17" w14:textId="77777777" w:rsidR="00003643" w:rsidRDefault="00003643" w:rsidP="00003643">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1DC64456" w14:textId="77777777" w:rsidR="00003643" w:rsidRDefault="00003643" w:rsidP="0020424B">
            <w:pPr>
              <w:spacing w:after="0" w:line="240" w:lineRule="auto"/>
              <w:jc w:val="right"/>
              <w:rPr>
                <w:rFonts w:eastAsia="Times New Roman" w:cstheme="minorHAnsi"/>
                <w:color w:val="000000"/>
                <w:sz w:val="16"/>
                <w:szCs w:val="17"/>
              </w:rPr>
            </w:pPr>
          </w:p>
          <w:p w14:paraId="73C28DDD" w14:textId="2E612C39" w:rsidR="00E90F6E" w:rsidRPr="001221DF" w:rsidRDefault="00E90F6E" w:rsidP="0020424B">
            <w:pPr>
              <w:spacing w:after="0" w:line="240" w:lineRule="auto"/>
              <w:jc w:val="right"/>
              <w:rPr>
                <w:rFonts w:eastAsia="Times New Roman" w:cstheme="minorHAnsi"/>
                <w:color w:val="000000"/>
                <w:sz w:val="16"/>
                <w:szCs w:val="17"/>
                <w:lang w:val="es-CR"/>
              </w:rPr>
            </w:pPr>
          </w:p>
        </w:tc>
        <w:tc>
          <w:tcPr>
            <w:tcW w:w="0" w:type="dxa"/>
            <w:noWrap/>
            <w:vAlign w:val="center"/>
          </w:tcPr>
          <w:p w14:paraId="59CC0235" w14:textId="77777777" w:rsidR="00003643" w:rsidRDefault="00003643" w:rsidP="00003643">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39D920CC" w14:textId="77777777" w:rsidR="00003643" w:rsidRDefault="00003643" w:rsidP="0020424B">
            <w:pPr>
              <w:spacing w:after="0" w:line="240" w:lineRule="auto"/>
              <w:jc w:val="right"/>
              <w:rPr>
                <w:rFonts w:eastAsia="Times New Roman" w:cstheme="minorHAnsi"/>
                <w:color w:val="000000"/>
                <w:sz w:val="16"/>
                <w:szCs w:val="17"/>
              </w:rPr>
            </w:pPr>
          </w:p>
          <w:p w14:paraId="09C93FF7" w14:textId="60EA4A11" w:rsidR="00E90F6E" w:rsidRPr="001221DF" w:rsidRDefault="00E90F6E" w:rsidP="0020424B">
            <w:pPr>
              <w:spacing w:after="0" w:line="240" w:lineRule="auto"/>
              <w:jc w:val="right"/>
              <w:rPr>
                <w:rFonts w:eastAsia="Times New Roman" w:cstheme="minorHAnsi"/>
                <w:color w:val="000000"/>
                <w:sz w:val="16"/>
                <w:szCs w:val="17"/>
                <w:lang w:val="es-CR"/>
              </w:rPr>
            </w:pPr>
          </w:p>
        </w:tc>
        <w:tc>
          <w:tcPr>
            <w:tcW w:w="0" w:type="dxa"/>
            <w:noWrap/>
            <w:vAlign w:val="center"/>
          </w:tcPr>
          <w:p w14:paraId="110794FE" w14:textId="77777777" w:rsidR="00003643" w:rsidRDefault="00003643" w:rsidP="00003643">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25678FE2" w14:textId="77777777" w:rsidR="00003643" w:rsidRDefault="00003643" w:rsidP="0020424B">
            <w:pPr>
              <w:spacing w:after="0" w:line="240" w:lineRule="auto"/>
              <w:jc w:val="right"/>
              <w:rPr>
                <w:rFonts w:eastAsia="Times New Roman" w:cstheme="minorHAnsi"/>
                <w:color w:val="000000"/>
                <w:sz w:val="16"/>
                <w:szCs w:val="17"/>
              </w:rPr>
            </w:pPr>
          </w:p>
          <w:p w14:paraId="08A790C5" w14:textId="17285355" w:rsidR="00E90F6E" w:rsidRPr="001221DF" w:rsidRDefault="00E90F6E" w:rsidP="0020424B">
            <w:pPr>
              <w:spacing w:after="0" w:line="240" w:lineRule="auto"/>
              <w:jc w:val="right"/>
              <w:rPr>
                <w:rFonts w:eastAsia="Times New Roman" w:cstheme="minorHAnsi"/>
                <w:color w:val="000000"/>
                <w:sz w:val="16"/>
                <w:szCs w:val="17"/>
                <w:lang w:val="es-CR"/>
              </w:rPr>
            </w:pPr>
          </w:p>
        </w:tc>
        <w:tc>
          <w:tcPr>
            <w:tcW w:w="0" w:type="dxa"/>
            <w:noWrap/>
            <w:vAlign w:val="center"/>
          </w:tcPr>
          <w:p w14:paraId="519C0B68" w14:textId="77777777" w:rsidR="00003643" w:rsidRDefault="00003643" w:rsidP="00003643">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69B7F76D" w14:textId="77777777" w:rsidR="00003643" w:rsidRDefault="00003643" w:rsidP="0020424B">
            <w:pPr>
              <w:spacing w:after="0" w:line="240" w:lineRule="auto"/>
              <w:jc w:val="right"/>
              <w:rPr>
                <w:rFonts w:eastAsia="Times New Roman" w:cstheme="minorHAnsi"/>
                <w:color w:val="000000"/>
                <w:sz w:val="16"/>
                <w:szCs w:val="17"/>
              </w:rPr>
            </w:pPr>
          </w:p>
          <w:p w14:paraId="1F698539" w14:textId="01119F9A" w:rsidR="00E90F6E" w:rsidRPr="001221DF" w:rsidRDefault="00E90F6E" w:rsidP="0020424B">
            <w:pPr>
              <w:spacing w:after="0" w:line="240" w:lineRule="auto"/>
              <w:jc w:val="right"/>
              <w:rPr>
                <w:rFonts w:eastAsia="Times New Roman" w:cstheme="minorHAnsi"/>
                <w:color w:val="000000"/>
                <w:sz w:val="16"/>
                <w:szCs w:val="17"/>
                <w:lang w:val="es-CR"/>
              </w:rPr>
            </w:pPr>
          </w:p>
        </w:tc>
      </w:tr>
      <w:tr w:rsidR="00E90F6E" w:rsidRPr="001221DF" w14:paraId="5A623478" w14:textId="77777777" w:rsidTr="0020424B">
        <w:trPr>
          <w:trHeight w:val="408"/>
        </w:trPr>
        <w:tc>
          <w:tcPr>
            <w:tcW w:w="2977" w:type="dxa"/>
            <w:vAlign w:val="center"/>
            <w:hideMark/>
          </w:tcPr>
          <w:p w14:paraId="680C2D16" w14:textId="77777777" w:rsidR="00E90F6E" w:rsidRPr="001221DF" w:rsidRDefault="00E90F6E" w:rsidP="0020424B">
            <w:pPr>
              <w:spacing w:after="0" w:line="240" w:lineRule="auto"/>
              <w:rPr>
                <w:rFonts w:eastAsia="Times New Roman" w:cstheme="minorHAnsi"/>
                <w:b/>
                <w:color w:val="000000"/>
                <w:sz w:val="16"/>
                <w:szCs w:val="17"/>
                <w:lang w:val="es-CR"/>
              </w:rPr>
            </w:pPr>
            <w:r w:rsidRPr="001221DF">
              <w:rPr>
                <w:rFonts w:eastAsia="Times New Roman" w:cstheme="minorHAnsi"/>
                <w:b/>
                <w:color w:val="000000"/>
                <w:sz w:val="16"/>
                <w:szCs w:val="17"/>
                <w:lang w:val="es-CR"/>
              </w:rPr>
              <w:t>Total ingreso</w:t>
            </w:r>
          </w:p>
        </w:tc>
        <w:tc>
          <w:tcPr>
            <w:tcW w:w="1476" w:type="dxa"/>
            <w:vAlign w:val="center"/>
            <w:hideMark/>
          </w:tcPr>
          <w:p w14:paraId="362A867A" w14:textId="59544F7C" w:rsidR="00300764" w:rsidRPr="001221DF" w:rsidRDefault="00300764" w:rsidP="0020424B">
            <w:pPr>
              <w:spacing w:after="0" w:line="240" w:lineRule="auto"/>
              <w:jc w:val="right"/>
              <w:rPr>
                <w:rFonts w:eastAsia="Times New Roman" w:cstheme="minorHAnsi"/>
                <w:b/>
                <w:color w:val="000000"/>
                <w:sz w:val="16"/>
                <w:szCs w:val="17"/>
                <w:lang w:val="es-CR"/>
              </w:rPr>
            </w:pPr>
            <w:r>
              <w:rPr>
                <w:rFonts w:eastAsia="Times New Roman" w:cstheme="minorHAnsi"/>
                <w:b/>
                <w:color w:val="000000"/>
                <w:sz w:val="16"/>
                <w:szCs w:val="17"/>
              </w:rPr>
              <w:t>4,818,984,889</w:t>
            </w:r>
          </w:p>
        </w:tc>
        <w:tc>
          <w:tcPr>
            <w:tcW w:w="1476" w:type="dxa"/>
            <w:vAlign w:val="center"/>
            <w:hideMark/>
          </w:tcPr>
          <w:p w14:paraId="1875B5DD" w14:textId="1B66D423" w:rsidR="006631BC" w:rsidRPr="00F2008A" w:rsidRDefault="006631BC" w:rsidP="0020424B">
            <w:pPr>
              <w:spacing w:after="0" w:line="240" w:lineRule="auto"/>
              <w:jc w:val="right"/>
              <w:rPr>
                <w:rFonts w:eastAsia="Times New Roman" w:cstheme="minorHAnsi"/>
                <w:b/>
                <w:color w:val="000000"/>
                <w:sz w:val="16"/>
                <w:szCs w:val="17"/>
              </w:rPr>
            </w:pPr>
            <w:r>
              <w:rPr>
                <w:rFonts w:eastAsia="Times New Roman" w:cstheme="minorHAnsi"/>
                <w:b/>
                <w:color w:val="000000"/>
                <w:sz w:val="16"/>
                <w:szCs w:val="17"/>
              </w:rPr>
              <w:t>4,818,984,889</w:t>
            </w:r>
          </w:p>
        </w:tc>
        <w:tc>
          <w:tcPr>
            <w:tcW w:w="1476" w:type="dxa"/>
            <w:noWrap/>
            <w:vAlign w:val="center"/>
            <w:hideMark/>
          </w:tcPr>
          <w:p w14:paraId="76CE93F5" w14:textId="7A259F68" w:rsidR="00E90F6E" w:rsidRPr="00F2008A" w:rsidRDefault="006631BC" w:rsidP="0020424B">
            <w:pPr>
              <w:spacing w:after="0" w:line="240" w:lineRule="auto"/>
              <w:jc w:val="right"/>
              <w:rPr>
                <w:rFonts w:eastAsia="Times New Roman" w:cstheme="minorHAnsi"/>
                <w:b/>
                <w:color w:val="000000"/>
                <w:sz w:val="16"/>
                <w:szCs w:val="17"/>
              </w:rPr>
            </w:pPr>
            <w:r>
              <w:rPr>
                <w:rFonts w:eastAsia="Times New Roman" w:cstheme="minorHAnsi"/>
                <w:b/>
                <w:color w:val="000000"/>
                <w:sz w:val="16"/>
                <w:szCs w:val="17"/>
              </w:rPr>
              <w:t>-</w:t>
            </w:r>
          </w:p>
        </w:tc>
        <w:tc>
          <w:tcPr>
            <w:tcW w:w="1476" w:type="dxa"/>
            <w:noWrap/>
            <w:vAlign w:val="center"/>
            <w:hideMark/>
          </w:tcPr>
          <w:p w14:paraId="6E0F1271" w14:textId="106164E7" w:rsidR="00E90F6E" w:rsidRPr="001221DF" w:rsidRDefault="00F2008A" w:rsidP="0020424B">
            <w:pPr>
              <w:spacing w:after="0" w:line="240" w:lineRule="auto"/>
              <w:jc w:val="right"/>
              <w:rPr>
                <w:rFonts w:eastAsia="Times New Roman" w:cstheme="minorHAnsi"/>
                <w:b/>
                <w:color w:val="000000"/>
                <w:sz w:val="16"/>
                <w:szCs w:val="17"/>
                <w:lang w:val="es-CR"/>
              </w:rPr>
            </w:pPr>
            <w:r>
              <w:rPr>
                <w:rFonts w:eastAsia="Times New Roman" w:cstheme="minorHAnsi"/>
                <w:b/>
                <w:color w:val="000000"/>
                <w:sz w:val="16"/>
                <w:szCs w:val="17"/>
              </w:rPr>
              <w:t>0%</w:t>
            </w:r>
          </w:p>
        </w:tc>
        <w:tc>
          <w:tcPr>
            <w:tcW w:w="1477" w:type="dxa"/>
            <w:noWrap/>
            <w:vAlign w:val="center"/>
            <w:hideMark/>
          </w:tcPr>
          <w:p w14:paraId="53435D61" w14:textId="77777777" w:rsidR="00E90F6E" w:rsidRPr="001221DF" w:rsidRDefault="00E90F6E" w:rsidP="0020424B">
            <w:pPr>
              <w:spacing w:after="0" w:line="240" w:lineRule="auto"/>
              <w:jc w:val="right"/>
              <w:rPr>
                <w:rFonts w:eastAsia="Times New Roman" w:cstheme="minorHAnsi"/>
                <w:b/>
                <w:color w:val="000000"/>
                <w:sz w:val="16"/>
                <w:szCs w:val="17"/>
                <w:lang w:val="es-CR"/>
              </w:rPr>
            </w:pPr>
          </w:p>
        </w:tc>
      </w:tr>
    </w:tbl>
    <w:p w14:paraId="0483BE75" w14:textId="4181BD5F" w:rsidR="00E90F6E" w:rsidRPr="001221DF" w:rsidRDefault="00E90F6E" w:rsidP="00E90F6E">
      <w:pPr>
        <w:pStyle w:val="SourcetextTableorChart"/>
        <w:spacing w:before="0" w:after="0"/>
        <w:rPr>
          <w:rFonts w:cstheme="minorHAnsi"/>
          <w:noProof/>
          <w:sz w:val="18"/>
          <w:vertAlign w:val="subscript"/>
          <w:lang w:val="es-CR" w:eastAsia="es-DO"/>
        </w:rPr>
      </w:pPr>
      <w:r w:rsidRPr="001221DF">
        <w:rPr>
          <w:rFonts w:cstheme="minorHAnsi"/>
          <w:noProof/>
          <w:sz w:val="18"/>
          <w:vertAlign w:val="subscript"/>
          <w:lang w:val="es-CR" w:eastAsia="es-DO"/>
        </w:rPr>
        <w:t>Las recaudaciones y los pagos del ISR se realizan en dólares estadounidenses.</w:t>
      </w:r>
    </w:p>
    <w:p w14:paraId="4D2E4055" w14:textId="77777777" w:rsidR="00E90F6E" w:rsidRPr="001221DF" w:rsidRDefault="00E90F6E" w:rsidP="00E90F6E">
      <w:pPr>
        <w:tabs>
          <w:tab w:val="left" w:pos="180"/>
        </w:tabs>
        <w:spacing w:after="0" w:line="240" w:lineRule="auto"/>
        <w:ind w:left="1260" w:hanging="187"/>
        <w:rPr>
          <w:rFonts w:cstheme="minorHAnsi"/>
          <w:b/>
          <w:sz w:val="14"/>
          <w:lang w:val="es-CR"/>
        </w:rPr>
      </w:pPr>
    </w:p>
    <w:p w14:paraId="3D14905B" w14:textId="77777777" w:rsidR="00E90F6E" w:rsidRPr="001221DF" w:rsidRDefault="00E90F6E" w:rsidP="00E90F6E">
      <w:pPr>
        <w:spacing w:after="0" w:line="240" w:lineRule="auto"/>
        <w:rPr>
          <w:rFonts w:cstheme="minorHAnsi"/>
          <w:lang w:val="es-CR"/>
        </w:rPr>
      </w:pPr>
    </w:p>
    <w:p w14:paraId="066E9889"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72B1BE80" w14:textId="308F59A3" w:rsidR="00E90F6E" w:rsidRPr="001221DF" w:rsidRDefault="00E90F6E" w:rsidP="00E90F6E">
      <w:pPr>
        <w:spacing w:after="200" w:line="276" w:lineRule="auto"/>
        <w:rPr>
          <w:rFonts w:cstheme="minorHAnsi"/>
          <w:b/>
          <w:color w:val="86BC25"/>
          <w:lang w:val="es-CR"/>
        </w:rPr>
      </w:pPr>
      <w:r w:rsidRPr="001221DF">
        <w:rPr>
          <w:rFonts w:cstheme="minorHAnsi"/>
          <w:b/>
          <w:color w:val="86BC25"/>
          <w:lang w:val="es-CR"/>
        </w:rPr>
        <w:lastRenderedPageBreak/>
        <w:t>DGII - Impuesto a la Participación en las Utilidades Netas (PUN):</w:t>
      </w:r>
    </w:p>
    <w:p w14:paraId="27E616BC" w14:textId="4A96FC40" w:rsidR="00E90F6E" w:rsidRDefault="00E90F6E" w:rsidP="00E90F6E">
      <w:pPr>
        <w:pStyle w:val="Tabletitle"/>
        <w:ind w:left="1260" w:right="-450" w:hanging="1260"/>
        <w:rPr>
          <w:rFonts w:cstheme="minorHAnsi"/>
          <w:lang w:val="es-CR"/>
        </w:rPr>
      </w:pPr>
      <w:r w:rsidRPr="001221DF">
        <w:rPr>
          <w:rFonts w:cstheme="minorHAnsi"/>
          <w:lang w:val="es-CR"/>
        </w:rPr>
        <w:t>Tabla 4.2.2:  DGII – Resultados del Impuesto a la Participación en las Utilidades Netas</w:t>
      </w:r>
    </w:p>
    <w:p w14:paraId="1D580290" w14:textId="77777777" w:rsidR="0020424B" w:rsidRPr="001221DF" w:rsidRDefault="0020424B" w:rsidP="00E90F6E">
      <w:pPr>
        <w:pStyle w:val="Tabletitle"/>
        <w:ind w:left="1260" w:right="-450" w:hanging="1260"/>
        <w:rPr>
          <w:rFonts w:cstheme="minorHAnsi"/>
          <w:lang w:val="es-CR"/>
        </w:rPr>
      </w:pPr>
    </w:p>
    <w:tbl>
      <w:tblPr>
        <w:tblStyle w:val="Style2"/>
        <w:tblW w:w="10354" w:type="dxa"/>
        <w:tblLayout w:type="fixed"/>
        <w:tblLook w:val="04A0" w:firstRow="1" w:lastRow="0" w:firstColumn="1" w:lastColumn="0" w:noHBand="0" w:noVBand="1"/>
      </w:tblPr>
      <w:tblGrid>
        <w:gridCol w:w="2763"/>
        <w:gridCol w:w="1621"/>
        <w:gridCol w:w="1621"/>
        <w:gridCol w:w="1622"/>
        <w:gridCol w:w="1304"/>
        <w:gridCol w:w="1423"/>
      </w:tblGrid>
      <w:tr w:rsidR="00E90F6E" w:rsidRPr="001221DF" w14:paraId="0AAC9B17" w14:textId="77777777" w:rsidTr="0008486D">
        <w:trPr>
          <w:cnfStyle w:val="100000000000" w:firstRow="1" w:lastRow="0" w:firstColumn="0" w:lastColumn="0" w:oddVBand="0" w:evenVBand="0" w:oddHBand="0" w:evenHBand="0" w:firstRowFirstColumn="0" w:firstRowLastColumn="0" w:lastRowFirstColumn="0" w:lastRowLastColumn="0"/>
          <w:trHeight w:val="583"/>
        </w:trPr>
        <w:tc>
          <w:tcPr>
            <w:tcW w:w="2763" w:type="dxa"/>
            <w:shd w:val="clear" w:color="auto" w:fill="86BC25" w:themeFill="accent1"/>
            <w:vAlign w:val="center"/>
            <w:hideMark/>
          </w:tcPr>
          <w:p w14:paraId="4102E2DE" w14:textId="77777777" w:rsidR="00E90F6E" w:rsidRPr="0020424B" w:rsidRDefault="00E90F6E" w:rsidP="0020424B">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Empresa en el Alcance</w:t>
            </w:r>
          </w:p>
        </w:tc>
        <w:tc>
          <w:tcPr>
            <w:tcW w:w="1621" w:type="dxa"/>
            <w:shd w:val="clear" w:color="auto" w:fill="86BC25" w:themeFill="accent1"/>
            <w:vAlign w:val="center"/>
            <w:hideMark/>
          </w:tcPr>
          <w:p w14:paraId="26C63DCF" w14:textId="77777777" w:rsidR="00E90F6E" w:rsidRPr="0020424B" w:rsidRDefault="00E90F6E" w:rsidP="0020424B">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Total Reportado por Entidad Gubernamental</w:t>
            </w:r>
          </w:p>
        </w:tc>
        <w:tc>
          <w:tcPr>
            <w:tcW w:w="1621" w:type="dxa"/>
            <w:shd w:val="clear" w:color="auto" w:fill="86BC25" w:themeFill="accent1"/>
            <w:vAlign w:val="center"/>
            <w:hideMark/>
          </w:tcPr>
          <w:p w14:paraId="3A3B76A1" w14:textId="77777777" w:rsidR="00E90F6E" w:rsidRDefault="00E90F6E" w:rsidP="0020424B">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Total Reportado</w:t>
            </w:r>
          </w:p>
          <w:p w14:paraId="1E3DFBE7" w14:textId="67C8A084" w:rsidR="0008486D" w:rsidRPr="0020424B" w:rsidRDefault="0008486D" w:rsidP="0020424B">
            <w:pPr>
              <w:pStyle w:val="Tabletitle"/>
              <w:spacing w:line="240" w:lineRule="auto"/>
              <w:jc w:val="center"/>
              <w:rPr>
                <w:rFonts w:cstheme="minorHAnsi"/>
                <w:color w:val="FFFFFF" w:themeColor="background1"/>
                <w:sz w:val="16"/>
                <w:szCs w:val="16"/>
                <w:lang w:val="es-CR"/>
              </w:rPr>
            </w:pPr>
            <w:r>
              <w:rPr>
                <w:rFonts w:cstheme="minorHAnsi"/>
                <w:color w:val="FFFFFF" w:themeColor="background1"/>
                <w:sz w:val="16"/>
                <w:szCs w:val="16"/>
                <w:lang w:val="es-CR"/>
              </w:rPr>
              <w:t>Por la Empresa</w:t>
            </w:r>
          </w:p>
        </w:tc>
        <w:tc>
          <w:tcPr>
            <w:tcW w:w="1622" w:type="dxa"/>
            <w:shd w:val="clear" w:color="auto" w:fill="86BC25" w:themeFill="accent1"/>
            <w:vAlign w:val="center"/>
            <w:hideMark/>
          </w:tcPr>
          <w:p w14:paraId="4AF58E41" w14:textId="77777777" w:rsidR="00E90F6E" w:rsidRPr="0020424B" w:rsidRDefault="00E90F6E" w:rsidP="0020424B">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Monto de la Variación (RD$)</w:t>
            </w:r>
          </w:p>
        </w:tc>
        <w:tc>
          <w:tcPr>
            <w:tcW w:w="1304" w:type="dxa"/>
            <w:shd w:val="clear" w:color="auto" w:fill="86BC25" w:themeFill="accent1"/>
            <w:vAlign w:val="center"/>
            <w:hideMark/>
          </w:tcPr>
          <w:p w14:paraId="495F3C70" w14:textId="77777777" w:rsidR="00E90F6E" w:rsidRPr="0020424B" w:rsidRDefault="00E90F6E" w:rsidP="0020424B">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Monto de la Variación (%)</w:t>
            </w:r>
          </w:p>
        </w:tc>
        <w:tc>
          <w:tcPr>
            <w:tcW w:w="1423" w:type="dxa"/>
            <w:shd w:val="clear" w:color="auto" w:fill="86BC25" w:themeFill="accent1"/>
            <w:vAlign w:val="center"/>
            <w:hideMark/>
          </w:tcPr>
          <w:p w14:paraId="659E72F2" w14:textId="77777777" w:rsidR="00E90F6E" w:rsidRPr="0020424B" w:rsidRDefault="00E90F6E" w:rsidP="0020424B">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Resultado de la Variación</w:t>
            </w:r>
          </w:p>
        </w:tc>
      </w:tr>
      <w:tr w:rsidR="00FA5976" w:rsidRPr="001221DF" w14:paraId="67482565" w14:textId="77777777" w:rsidTr="0008486D">
        <w:trPr>
          <w:trHeight w:val="583"/>
        </w:trPr>
        <w:tc>
          <w:tcPr>
            <w:tcW w:w="2763" w:type="dxa"/>
            <w:vAlign w:val="center"/>
            <w:hideMark/>
          </w:tcPr>
          <w:p w14:paraId="1AC6676C" w14:textId="27DE66D6" w:rsidR="00FA5976" w:rsidRPr="001221DF" w:rsidRDefault="005E7109" w:rsidP="00FA5976">
            <w:pPr>
              <w:spacing w:after="0" w:line="240" w:lineRule="auto"/>
              <w:ind w:left="35"/>
              <w:rPr>
                <w:rFonts w:eastAsia="Times New Roman" w:cstheme="minorHAnsi"/>
                <w:sz w:val="16"/>
                <w:szCs w:val="16"/>
                <w:lang w:val="es-CR"/>
              </w:rPr>
            </w:pPr>
            <w:r>
              <w:rPr>
                <w:rFonts w:eastAsia="Times New Roman" w:cstheme="minorHAnsi"/>
                <w:sz w:val="16"/>
                <w:szCs w:val="17"/>
                <w:lang w:val="es-CR"/>
              </w:rPr>
              <w:t xml:space="preserve">Pueblo Viejo Dominicana Jersey 2 Limited </w:t>
            </w:r>
            <w:r w:rsidR="00FA5976" w:rsidRPr="001221DF">
              <w:rPr>
                <w:rFonts w:eastAsia="Times New Roman" w:cstheme="minorHAnsi"/>
                <w:sz w:val="16"/>
                <w:szCs w:val="17"/>
                <w:lang w:val="es-CR"/>
              </w:rPr>
              <w:t xml:space="preserve"> – Sucursal en la República Dominicana </w:t>
            </w:r>
          </w:p>
        </w:tc>
        <w:tc>
          <w:tcPr>
            <w:tcW w:w="1621" w:type="dxa"/>
            <w:noWrap/>
            <w:vAlign w:val="center"/>
          </w:tcPr>
          <w:p w14:paraId="487A5833" w14:textId="0B60C2FB" w:rsidR="00FA5976" w:rsidRPr="001221DF" w:rsidRDefault="0008486D" w:rsidP="00FA5976">
            <w:pPr>
              <w:spacing w:after="0" w:line="240" w:lineRule="auto"/>
              <w:jc w:val="right"/>
              <w:rPr>
                <w:rFonts w:eastAsia="Times New Roman" w:cstheme="minorHAnsi"/>
                <w:sz w:val="16"/>
                <w:szCs w:val="16"/>
                <w:lang w:val="es-CR"/>
              </w:rPr>
            </w:pPr>
            <w:r w:rsidRPr="0008486D">
              <w:rPr>
                <w:rFonts w:eastAsia="Times New Roman" w:cstheme="minorHAnsi"/>
                <w:sz w:val="16"/>
                <w:szCs w:val="16"/>
                <w:lang w:val="es-CR"/>
              </w:rPr>
              <w:t>2</w:t>
            </w:r>
            <w:r>
              <w:rPr>
                <w:rFonts w:eastAsia="Times New Roman" w:cstheme="minorHAnsi"/>
                <w:sz w:val="16"/>
                <w:szCs w:val="16"/>
                <w:lang w:val="es-CR"/>
              </w:rPr>
              <w:t>,</w:t>
            </w:r>
            <w:r w:rsidRPr="0008486D">
              <w:rPr>
                <w:rFonts w:eastAsia="Times New Roman" w:cstheme="minorHAnsi"/>
                <w:sz w:val="16"/>
                <w:szCs w:val="16"/>
                <w:lang w:val="es-CR"/>
              </w:rPr>
              <w:t>913</w:t>
            </w:r>
            <w:r>
              <w:rPr>
                <w:rFonts w:eastAsia="Times New Roman" w:cstheme="minorHAnsi"/>
                <w:sz w:val="16"/>
                <w:szCs w:val="16"/>
                <w:lang w:val="es-CR"/>
              </w:rPr>
              <w:t>,</w:t>
            </w:r>
            <w:r w:rsidRPr="0008486D">
              <w:rPr>
                <w:rFonts w:eastAsia="Times New Roman" w:cstheme="minorHAnsi"/>
                <w:sz w:val="16"/>
                <w:szCs w:val="16"/>
                <w:lang w:val="es-CR"/>
              </w:rPr>
              <w:t>030</w:t>
            </w:r>
            <w:r>
              <w:rPr>
                <w:rFonts w:eastAsia="Times New Roman" w:cstheme="minorHAnsi"/>
                <w:sz w:val="16"/>
                <w:szCs w:val="16"/>
                <w:lang w:val="es-CR"/>
              </w:rPr>
              <w:t>,</w:t>
            </w:r>
            <w:r w:rsidRPr="0008486D">
              <w:rPr>
                <w:rFonts w:eastAsia="Times New Roman" w:cstheme="minorHAnsi"/>
                <w:sz w:val="16"/>
                <w:szCs w:val="16"/>
                <w:lang w:val="es-CR"/>
              </w:rPr>
              <w:t>618</w:t>
            </w:r>
          </w:p>
        </w:tc>
        <w:tc>
          <w:tcPr>
            <w:tcW w:w="1621" w:type="dxa"/>
            <w:noWrap/>
            <w:vAlign w:val="center"/>
          </w:tcPr>
          <w:p w14:paraId="18967EB0" w14:textId="691F8830" w:rsidR="00FA5976" w:rsidRPr="001221DF" w:rsidRDefault="0008486D" w:rsidP="00FA5976">
            <w:pPr>
              <w:spacing w:after="0" w:line="240" w:lineRule="auto"/>
              <w:jc w:val="right"/>
              <w:rPr>
                <w:rFonts w:eastAsia="Times New Roman" w:cstheme="minorHAnsi"/>
                <w:sz w:val="16"/>
                <w:szCs w:val="16"/>
                <w:lang w:val="es-CR"/>
              </w:rPr>
            </w:pPr>
            <w:r w:rsidRPr="0008486D">
              <w:rPr>
                <w:rFonts w:eastAsia="Times New Roman" w:cstheme="minorHAnsi"/>
                <w:sz w:val="16"/>
                <w:szCs w:val="16"/>
                <w:lang w:val="es-CR"/>
              </w:rPr>
              <w:t>2</w:t>
            </w:r>
            <w:r>
              <w:rPr>
                <w:rFonts w:eastAsia="Times New Roman" w:cstheme="minorHAnsi"/>
                <w:sz w:val="16"/>
                <w:szCs w:val="16"/>
                <w:lang w:val="es-CR"/>
              </w:rPr>
              <w:t>,</w:t>
            </w:r>
            <w:r w:rsidRPr="0008486D">
              <w:rPr>
                <w:rFonts w:eastAsia="Times New Roman" w:cstheme="minorHAnsi"/>
                <w:sz w:val="16"/>
                <w:szCs w:val="16"/>
                <w:lang w:val="es-CR"/>
              </w:rPr>
              <w:t>913</w:t>
            </w:r>
            <w:r>
              <w:rPr>
                <w:rFonts w:eastAsia="Times New Roman" w:cstheme="minorHAnsi"/>
                <w:sz w:val="16"/>
                <w:szCs w:val="16"/>
                <w:lang w:val="es-CR"/>
              </w:rPr>
              <w:t>,</w:t>
            </w:r>
            <w:r w:rsidRPr="0008486D">
              <w:rPr>
                <w:rFonts w:eastAsia="Times New Roman" w:cstheme="minorHAnsi"/>
                <w:sz w:val="16"/>
                <w:szCs w:val="16"/>
                <w:lang w:val="es-CR"/>
              </w:rPr>
              <w:t>030</w:t>
            </w:r>
            <w:r>
              <w:rPr>
                <w:rFonts w:eastAsia="Times New Roman" w:cstheme="minorHAnsi"/>
                <w:sz w:val="16"/>
                <w:szCs w:val="16"/>
                <w:lang w:val="es-CR"/>
              </w:rPr>
              <w:t>,</w:t>
            </w:r>
            <w:r w:rsidRPr="0008486D">
              <w:rPr>
                <w:rFonts w:eastAsia="Times New Roman" w:cstheme="minorHAnsi"/>
                <w:sz w:val="16"/>
                <w:szCs w:val="16"/>
                <w:lang w:val="es-CR"/>
              </w:rPr>
              <w:t>618</w:t>
            </w:r>
          </w:p>
        </w:tc>
        <w:tc>
          <w:tcPr>
            <w:tcW w:w="1622" w:type="dxa"/>
            <w:noWrap/>
            <w:vAlign w:val="center"/>
          </w:tcPr>
          <w:p w14:paraId="6086D777" w14:textId="16C2D02E" w:rsidR="00FA5976" w:rsidRPr="001221DF" w:rsidRDefault="0008486D" w:rsidP="00FA5976">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304" w:type="dxa"/>
            <w:noWrap/>
            <w:vAlign w:val="center"/>
            <w:hideMark/>
          </w:tcPr>
          <w:p w14:paraId="3004CC8B" w14:textId="30CEB947" w:rsidR="00FA5976" w:rsidRPr="001221DF" w:rsidRDefault="0008486D" w:rsidP="00FA5976">
            <w:pPr>
              <w:spacing w:after="0" w:line="240" w:lineRule="auto"/>
              <w:jc w:val="right"/>
              <w:rPr>
                <w:rFonts w:eastAsia="Times New Roman" w:cstheme="minorHAnsi"/>
                <w:sz w:val="16"/>
                <w:szCs w:val="16"/>
                <w:lang w:val="es-CR"/>
              </w:rPr>
            </w:pPr>
            <w:r>
              <w:rPr>
                <w:rFonts w:eastAsia="Times New Roman" w:cstheme="minorHAnsi"/>
                <w:color w:val="000000"/>
                <w:sz w:val="16"/>
                <w:szCs w:val="17"/>
                <w:lang w:val="es-CR"/>
              </w:rPr>
              <w:t>-</w:t>
            </w:r>
          </w:p>
        </w:tc>
        <w:tc>
          <w:tcPr>
            <w:tcW w:w="1423" w:type="dxa"/>
            <w:noWrap/>
            <w:vAlign w:val="center"/>
            <w:hideMark/>
          </w:tcPr>
          <w:p w14:paraId="4327C1F1" w14:textId="2F9D89FE" w:rsidR="00FA5976" w:rsidRPr="001221DF" w:rsidRDefault="00FA5976" w:rsidP="00FA5976">
            <w:pPr>
              <w:spacing w:after="0" w:line="240" w:lineRule="auto"/>
              <w:jc w:val="right"/>
              <w:rPr>
                <w:rFonts w:eastAsia="Times New Roman" w:cstheme="minorHAnsi"/>
                <w:b/>
                <w:sz w:val="16"/>
                <w:szCs w:val="16"/>
                <w:lang w:val="es-CR"/>
              </w:rPr>
            </w:pPr>
            <w:r>
              <w:rPr>
                <w:rFonts w:eastAsia="Times New Roman" w:cstheme="minorHAnsi"/>
                <w:b/>
                <w:bCs/>
                <w:color w:val="0000CC"/>
                <w:sz w:val="16"/>
                <w:szCs w:val="17"/>
              </w:rPr>
              <w:t>-</w:t>
            </w:r>
          </w:p>
        </w:tc>
      </w:tr>
      <w:tr w:rsidR="00566F1D" w:rsidRPr="001221DF" w14:paraId="560DEB06" w14:textId="77777777" w:rsidTr="0008486D">
        <w:trPr>
          <w:cnfStyle w:val="000000010000" w:firstRow="0" w:lastRow="0" w:firstColumn="0" w:lastColumn="0" w:oddVBand="0" w:evenVBand="0" w:oddHBand="0" w:evenHBand="1" w:firstRowFirstColumn="0" w:firstRowLastColumn="0" w:lastRowFirstColumn="0" w:lastRowLastColumn="0"/>
          <w:trHeight w:val="583"/>
        </w:trPr>
        <w:tc>
          <w:tcPr>
            <w:tcW w:w="2763" w:type="dxa"/>
            <w:vAlign w:val="center"/>
            <w:hideMark/>
          </w:tcPr>
          <w:p w14:paraId="55CF94A4" w14:textId="7221E8B7" w:rsidR="00566F1D" w:rsidRPr="001221DF" w:rsidRDefault="00566F1D" w:rsidP="00566F1D">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621" w:type="dxa"/>
            <w:noWrap/>
            <w:vAlign w:val="center"/>
          </w:tcPr>
          <w:p w14:paraId="17864893" w14:textId="74C8DC25"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621" w:type="dxa"/>
            <w:noWrap/>
            <w:vAlign w:val="center"/>
          </w:tcPr>
          <w:p w14:paraId="159ADF96" w14:textId="58B27625"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622" w:type="dxa"/>
            <w:noWrap/>
            <w:vAlign w:val="center"/>
          </w:tcPr>
          <w:p w14:paraId="71802919" w14:textId="516B4946"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304" w:type="dxa"/>
            <w:noWrap/>
            <w:vAlign w:val="center"/>
          </w:tcPr>
          <w:p w14:paraId="5CB59958" w14:textId="1BE6E87C"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423" w:type="dxa"/>
            <w:noWrap/>
            <w:vAlign w:val="center"/>
          </w:tcPr>
          <w:p w14:paraId="3DC8A926" w14:textId="04719FA9"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r>
      <w:tr w:rsidR="00566F1D" w:rsidRPr="001221DF" w14:paraId="0584BB52" w14:textId="77777777" w:rsidTr="0008486D">
        <w:trPr>
          <w:trHeight w:val="583"/>
        </w:trPr>
        <w:tc>
          <w:tcPr>
            <w:tcW w:w="2763" w:type="dxa"/>
            <w:vAlign w:val="center"/>
            <w:hideMark/>
          </w:tcPr>
          <w:p w14:paraId="6EFE254F" w14:textId="562F8A47" w:rsidR="00566F1D" w:rsidRPr="001221DF" w:rsidRDefault="00566F1D" w:rsidP="00566F1D">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621" w:type="dxa"/>
            <w:noWrap/>
            <w:vAlign w:val="center"/>
          </w:tcPr>
          <w:p w14:paraId="26EA49A0" w14:textId="1606DC3B"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621" w:type="dxa"/>
            <w:noWrap/>
            <w:vAlign w:val="center"/>
          </w:tcPr>
          <w:p w14:paraId="051757C5" w14:textId="203B8200"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622" w:type="dxa"/>
            <w:noWrap/>
            <w:vAlign w:val="center"/>
          </w:tcPr>
          <w:p w14:paraId="6B8ECF78" w14:textId="25F7072E"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304" w:type="dxa"/>
            <w:noWrap/>
            <w:vAlign w:val="center"/>
            <w:hideMark/>
          </w:tcPr>
          <w:p w14:paraId="60BA238E" w14:textId="10DB26A3"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423" w:type="dxa"/>
            <w:noWrap/>
            <w:vAlign w:val="center"/>
            <w:hideMark/>
          </w:tcPr>
          <w:p w14:paraId="5FF2ED41" w14:textId="4265F429" w:rsidR="00566F1D" w:rsidRPr="001221DF" w:rsidRDefault="00566F1D" w:rsidP="00566F1D">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r>
      <w:tr w:rsidR="0008486D" w:rsidRPr="001221DF" w14:paraId="509E20F2" w14:textId="77777777" w:rsidTr="00976F45">
        <w:trPr>
          <w:cnfStyle w:val="000000010000" w:firstRow="0" w:lastRow="0" w:firstColumn="0" w:lastColumn="0" w:oddVBand="0" w:evenVBand="0" w:oddHBand="0" w:evenHBand="1" w:firstRowFirstColumn="0" w:firstRowLastColumn="0" w:lastRowFirstColumn="0" w:lastRowLastColumn="0"/>
          <w:trHeight w:val="583"/>
        </w:trPr>
        <w:tc>
          <w:tcPr>
            <w:tcW w:w="0" w:type="dxa"/>
            <w:vAlign w:val="center"/>
            <w:hideMark/>
          </w:tcPr>
          <w:p w14:paraId="5012F10F" w14:textId="28A7D30C" w:rsidR="0008486D" w:rsidRPr="001221DF" w:rsidRDefault="0008486D" w:rsidP="0008486D">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0" w:type="dxa"/>
            <w:noWrap/>
            <w:vAlign w:val="center"/>
          </w:tcPr>
          <w:p w14:paraId="3F82ABE8" w14:textId="77777777" w:rsidR="00003643" w:rsidRDefault="00003643" w:rsidP="00003643">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54042EC2" w14:textId="77777777" w:rsidR="00003643" w:rsidRDefault="00003643" w:rsidP="0008486D">
            <w:pPr>
              <w:spacing w:after="0" w:line="240" w:lineRule="auto"/>
              <w:jc w:val="right"/>
              <w:rPr>
                <w:rFonts w:eastAsia="Times New Roman" w:cstheme="minorHAnsi"/>
                <w:color w:val="000000"/>
                <w:sz w:val="16"/>
                <w:szCs w:val="17"/>
              </w:rPr>
            </w:pPr>
          </w:p>
          <w:p w14:paraId="01B6B61A" w14:textId="5C54A488" w:rsidR="0008486D" w:rsidRPr="001221DF" w:rsidRDefault="0008486D" w:rsidP="0008486D">
            <w:pPr>
              <w:spacing w:after="0" w:line="240" w:lineRule="auto"/>
              <w:jc w:val="right"/>
              <w:rPr>
                <w:rFonts w:eastAsia="Times New Roman" w:cstheme="minorHAnsi"/>
                <w:sz w:val="16"/>
                <w:szCs w:val="16"/>
                <w:lang w:val="es-CR"/>
              </w:rPr>
            </w:pPr>
          </w:p>
        </w:tc>
        <w:tc>
          <w:tcPr>
            <w:tcW w:w="0" w:type="dxa"/>
            <w:noWrap/>
            <w:vAlign w:val="center"/>
          </w:tcPr>
          <w:p w14:paraId="5D74C923" w14:textId="77777777" w:rsidR="00003643" w:rsidRDefault="00003643" w:rsidP="00003643">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77DFBD79" w14:textId="77777777" w:rsidR="00003643" w:rsidRDefault="00003643" w:rsidP="0008486D">
            <w:pPr>
              <w:spacing w:after="0" w:line="240" w:lineRule="auto"/>
              <w:jc w:val="right"/>
              <w:rPr>
                <w:rFonts w:eastAsia="Times New Roman" w:cstheme="minorHAnsi"/>
                <w:color w:val="000000"/>
                <w:sz w:val="16"/>
                <w:szCs w:val="17"/>
              </w:rPr>
            </w:pPr>
          </w:p>
          <w:p w14:paraId="5974BB44" w14:textId="3638D4DE" w:rsidR="0008486D" w:rsidRPr="001221DF" w:rsidRDefault="0008486D" w:rsidP="0008486D">
            <w:pPr>
              <w:spacing w:after="0" w:line="240" w:lineRule="auto"/>
              <w:jc w:val="right"/>
              <w:rPr>
                <w:rFonts w:eastAsia="Times New Roman" w:cstheme="minorHAnsi"/>
                <w:sz w:val="16"/>
                <w:szCs w:val="16"/>
                <w:lang w:val="es-CR"/>
              </w:rPr>
            </w:pPr>
          </w:p>
        </w:tc>
        <w:tc>
          <w:tcPr>
            <w:tcW w:w="0" w:type="dxa"/>
            <w:noWrap/>
            <w:vAlign w:val="center"/>
          </w:tcPr>
          <w:p w14:paraId="6DEBC5EC" w14:textId="77777777" w:rsidR="00003643" w:rsidRDefault="00003643" w:rsidP="00003643">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2FAF2A05" w14:textId="77777777" w:rsidR="00003643" w:rsidRDefault="00003643" w:rsidP="0008486D">
            <w:pPr>
              <w:spacing w:after="0" w:line="240" w:lineRule="auto"/>
              <w:jc w:val="right"/>
              <w:rPr>
                <w:rFonts w:eastAsia="Times New Roman" w:cstheme="minorHAnsi"/>
                <w:color w:val="000000"/>
                <w:sz w:val="16"/>
                <w:szCs w:val="17"/>
              </w:rPr>
            </w:pPr>
          </w:p>
          <w:p w14:paraId="6E4105E8" w14:textId="3D4B0BDC" w:rsidR="0008486D" w:rsidRPr="001221DF" w:rsidRDefault="0008486D" w:rsidP="0008486D">
            <w:pPr>
              <w:spacing w:after="0" w:line="240" w:lineRule="auto"/>
              <w:jc w:val="right"/>
              <w:rPr>
                <w:rFonts w:eastAsia="Times New Roman" w:cstheme="minorHAnsi"/>
                <w:sz w:val="16"/>
                <w:szCs w:val="16"/>
                <w:lang w:val="es-CR"/>
              </w:rPr>
            </w:pPr>
          </w:p>
        </w:tc>
        <w:tc>
          <w:tcPr>
            <w:tcW w:w="0" w:type="dxa"/>
            <w:noWrap/>
            <w:vAlign w:val="center"/>
          </w:tcPr>
          <w:p w14:paraId="6E68EB14" w14:textId="77777777" w:rsidR="00003643" w:rsidRDefault="00003643" w:rsidP="00003643">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03C3177E" w14:textId="77777777" w:rsidR="00003643" w:rsidRDefault="00003643" w:rsidP="0008486D">
            <w:pPr>
              <w:spacing w:after="0" w:line="240" w:lineRule="auto"/>
              <w:jc w:val="right"/>
              <w:rPr>
                <w:rFonts w:eastAsia="Times New Roman" w:cstheme="minorHAnsi"/>
                <w:color w:val="000000"/>
                <w:sz w:val="16"/>
                <w:szCs w:val="17"/>
              </w:rPr>
            </w:pPr>
          </w:p>
          <w:p w14:paraId="4F8C7CD5" w14:textId="0312CE24" w:rsidR="0008486D" w:rsidRPr="001221DF" w:rsidRDefault="0008486D" w:rsidP="0008486D">
            <w:pPr>
              <w:spacing w:after="0" w:line="240" w:lineRule="auto"/>
              <w:jc w:val="right"/>
              <w:rPr>
                <w:rFonts w:eastAsia="Times New Roman" w:cstheme="minorHAnsi"/>
                <w:sz w:val="16"/>
                <w:szCs w:val="16"/>
                <w:lang w:val="es-CR"/>
              </w:rPr>
            </w:pPr>
          </w:p>
        </w:tc>
        <w:tc>
          <w:tcPr>
            <w:tcW w:w="0" w:type="dxa"/>
            <w:noWrap/>
            <w:vAlign w:val="center"/>
          </w:tcPr>
          <w:p w14:paraId="1B1D2EBC" w14:textId="77777777" w:rsidR="00003643" w:rsidRDefault="00003643" w:rsidP="00003643">
            <w:pPr>
              <w:spacing w:after="0" w:line="240" w:lineRule="auto"/>
              <w:jc w:val="right"/>
              <w:rPr>
                <w:rFonts w:eastAsia="Times New Roman" w:cstheme="minorHAnsi"/>
                <w:color w:val="000000"/>
                <w:sz w:val="16"/>
                <w:szCs w:val="17"/>
              </w:rPr>
            </w:pPr>
            <w:r>
              <w:rPr>
                <w:rFonts w:eastAsia="Times New Roman" w:cstheme="minorHAnsi"/>
                <w:color w:val="000000"/>
                <w:sz w:val="16"/>
                <w:szCs w:val="17"/>
              </w:rPr>
              <w:t>N/A</w:t>
            </w:r>
          </w:p>
          <w:p w14:paraId="465DE4BE" w14:textId="77777777" w:rsidR="00003643" w:rsidRDefault="00003643" w:rsidP="0008486D">
            <w:pPr>
              <w:spacing w:after="0" w:line="240" w:lineRule="auto"/>
              <w:jc w:val="right"/>
              <w:rPr>
                <w:rFonts w:eastAsia="Times New Roman" w:cstheme="minorHAnsi"/>
                <w:color w:val="000000"/>
                <w:sz w:val="16"/>
                <w:szCs w:val="17"/>
              </w:rPr>
            </w:pPr>
          </w:p>
          <w:p w14:paraId="5B9DD26A" w14:textId="037AFF0B" w:rsidR="0008486D" w:rsidRPr="001221DF" w:rsidRDefault="0008486D" w:rsidP="0008486D">
            <w:pPr>
              <w:spacing w:after="0" w:line="240" w:lineRule="auto"/>
              <w:jc w:val="right"/>
              <w:rPr>
                <w:rFonts w:eastAsia="Times New Roman" w:cstheme="minorHAnsi"/>
                <w:sz w:val="16"/>
                <w:szCs w:val="16"/>
                <w:lang w:val="es-CR"/>
              </w:rPr>
            </w:pPr>
          </w:p>
        </w:tc>
      </w:tr>
      <w:tr w:rsidR="0008486D" w:rsidRPr="001221DF" w14:paraId="3F18F569" w14:textId="77777777" w:rsidTr="0008486D">
        <w:trPr>
          <w:trHeight w:val="584"/>
        </w:trPr>
        <w:tc>
          <w:tcPr>
            <w:tcW w:w="2763" w:type="dxa"/>
            <w:vAlign w:val="center"/>
            <w:hideMark/>
          </w:tcPr>
          <w:p w14:paraId="5D62C817" w14:textId="504C17DF" w:rsidR="0008486D" w:rsidRPr="001221DF" w:rsidRDefault="0008486D" w:rsidP="0008486D">
            <w:pPr>
              <w:spacing w:after="0" w:line="240" w:lineRule="auto"/>
              <w:rPr>
                <w:rFonts w:eastAsia="Times New Roman" w:cstheme="minorHAnsi"/>
                <w:b/>
                <w:bCs/>
                <w:sz w:val="16"/>
                <w:szCs w:val="16"/>
                <w:lang w:val="es-CR"/>
              </w:rPr>
            </w:pPr>
            <w:r w:rsidRPr="001221DF">
              <w:rPr>
                <w:rFonts w:eastAsia="Times New Roman" w:cstheme="minorHAnsi"/>
                <w:b/>
                <w:color w:val="000000"/>
                <w:sz w:val="16"/>
                <w:szCs w:val="17"/>
                <w:lang w:val="es-CR"/>
              </w:rPr>
              <w:t>Total ingreso</w:t>
            </w:r>
          </w:p>
        </w:tc>
        <w:tc>
          <w:tcPr>
            <w:tcW w:w="1621" w:type="dxa"/>
            <w:vAlign w:val="center"/>
            <w:hideMark/>
          </w:tcPr>
          <w:p w14:paraId="31A314F0" w14:textId="2A352E55" w:rsidR="0008486D" w:rsidRPr="00522A4A" w:rsidRDefault="0008486D" w:rsidP="0008486D">
            <w:pPr>
              <w:spacing w:after="0" w:line="240" w:lineRule="auto"/>
              <w:jc w:val="right"/>
              <w:rPr>
                <w:rFonts w:eastAsia="Times New Roman" w:cstheme="minorHAnsi"/>
                <w:b/>
                <w:bCs/>
                <w:sz w:val="16"/>
                <w:szCs w:val="16"/>
                <w:lang w:val="es-CR"/>
              </w:rPr>
            </w:pPr>
            <w:r w:rsidRPr="00522A4A">
              <w:rPr>
                <w:rFonts w:eastAsia="Times New Roman" w:cstheme="minorHAnsi"/>
                <w:b/>
                <w:bCs/>
                <w:sz w:val="16"/>
                <w:szCs w:val="16"/>
                <w:lang w:val="es-CR"/>
              </w:rPr>
              <w:t>2,913,030,618</w:t>
            </w:r>
          </w:p>
        </w:tc>
        <w:tc>
          <w:tcPr>
            <w:tcW w:w="1621" w:type="dxa"/>
            <w:noWrap/>
            <w:vAlign w:val="center"/>
            <w:hideMark/>
          </w:tcPr>
          <w:p w14:paraId="58671B52" w14:textId="778BEABB" w:rsidR="0008486D" w:rsidRPr="00522A4A" w:rsidRDefault="0008486D" w:rsidP="0008486D">
            <w:pPr>
              <w:spacing w:after="0" w:line="240" w:lineRule="auto"/>
              <w:jc w:val="right"/>
              <w:rPr>
                <w:rFonts w:eastAsia="Times New Roman" w:cstheme="minorHAnsi"/>
                <w:b/>
                <w:bCs/>
                <w:sz w:val="16"/>
                <w:szCs w:val="16"/>
                <w:lang w:val="es-CR"/>
              </w:rPr>
            </w:pPr>
            <w:r w:rsidRPr="00522A4A">
              <w:rPr>
                <w:rFonts w:eastAsia="Times New Roman" w:cstheme="minorHAnsi"/>
                <w:b/>
                <w:bCs/>
                <w:sz w:val="16"/>
                <w:szCs w:val="16"/>
                <w:lang w:val="es-CR"/>
              </w:rPr>
              <w:t>2,913,030,618</w:t>
            </w:r>
          </w:p>
        </w:tc>
        <w:tc>
          <w:tcPr>
            <w:tcW w:w="1622" w:type="dxa"/>
            <w:noWrap/>
            <w:vAlign w:val="center"/>
            <w:hideMark/>
          </w:tcPr>
          <w:p w14:paraId="068FF45B" w14:textId="4B74BB53" w:rsidR="0008486D" w:rsidRPr="001221DF" w:rsidRDefault="0008486D" w:rsidP="0008486D">
            <w:pPr>
              <w:spacing w:after="0" w:line="240" w:lineRule="auto"/>
              <w:jc w:val="right"/>
              <w:rPr>
                <w:rFonts w:eastAsia="Times New Roman" w:cstheme="minorHAnsi"/>
                <w:b/>
                <w:bCs/>
                <w:sz w:val="16"/>
                <w:szCs w:val="16"/>
                <w:lang w:val="es-CR"/>
              </w:rPr>
            </w:pPr>
            <w:r>
              <w:rPr>
                <w:rFonts w:eastAsia="Times New Roman" w:cstheme="minorHAnsi"/>
                <w:b/>
                <w:color w:val="000000"/>
                <w:sz w:val="16"/>
                <w:szCs w:val="17"/>
              </w:rPr>
              <w:t>-</w:t>
            </w:r>
          </w:p>
        </w:tc>
        <w:tc>
          <w:tcPr>
            <w:tcW w:w="1304" w:type="dxa"/>
            <w:noWrap/>
            <w:vAlign w:val="center"/>
            <w:hideMark/>
          </w:tcPr>
          <w:p w14:paraId="5B9DF92F" w14:textId="275B4986" w:rsidR="0008486D" w:rsidRPr="001221DF" w:rsidRDefault="0008486D" w:rsidP="0008486D">
            <w:pPr>
              <w:spacing w:after="0" w:line="240" w:lineRule="auto"/>
              <w:jc w:val="right"/>
              <w:rPr>
                <w:rFonts w:eastAsia="Times New Roman" w:cstheme="minorHAnsi"/>
                <w:b/>
                <w:bCs/>
                <w:sz w:val="16"/>
                <w:szCs w:val="16"/>
                <w:lang w:val="es-CR"/>
              </w:rPr>
            </w:pPr>
            <w:r>
              <w:rPr>
                <w:rFonts w:eastAsia="Times New Roman" w:cstheme="minorHAnsi"/>
                <w:b/>
                <w:color w:val="000000"/>
                <w:sz w:val="16"/>
                <w:szCs w:val="17"/>
              </w:rPr>
              <w:t>-</w:t>
            </w:r>
          </w:p>
        </w:tc>
        <w:tc>
          <w:tcPr>
            <w:tcW w:w="1423" w:type="dxa"/>
            <w:noWrap/>
            <w:vAlign w:val="center"/>
          </w:tcPr>
          <w:p w14:paraId="566D6DC5" w14:textId="77777777" w:rsidR="0008486D" w:rsidRPr="001221DF" w:rsidRDefault="0008486D" w:rsidP="0008486D">
            <w:pPr>
              <w:spacing w:after="0" w:line="240" w:lineRule="auto"/>
              <w:jc w:val="right"/>
              <w:rPr>
                <w:rFonts w:eastAsia="Times New Roman" w:cstheme="minorHAnsi"/>
                <w:b/>
                <w:sz w:val="16"/>
                <w:szCs w:val="16"/>
                <w:lang w:val="es-CR"/>
              </w:rPr>
            </w:pPr>
          </w:p>
        </w:tc>
      </w:tr>
    </w:tbl>
    <w:p w14:paraId="3B8B84A0" w14:textId="2CBE588B" w:rsidR="00E90F6E" w:rsidRPr="001221DF" w:rsidRDefault="00E90F6E" w:rsidP="00E90F6E">
      <w:pPr>
        <w:pStyle w:val="SourcetextTableorChart"/>
        <w:spacing w:before="0" w:after="0"/>
        <w:rPr>
          <w:rFonts w:cstheme="minorHAnsi"/>
          <w:noProof/>
          <w:sz w:val="16"/>
          <w:vertAlign w:val="subscript"/>
          <w:lang w:val="es-CR" w:eastAsia="es-DO"/>
        </w:rPr>
      </w:pPr>
      <w:r w:rsidRPr="001221DF">
        <w:rPr>
          <w:rFonts w:cstheme="minorHAnsi"/>
          <w:noProof/>
          <w:sz w:val="18"/>
          <w:vertAlign w:val="superscript"/>
          <w:lang w:val="es-CR" w:eastAsia="es-DO"/>
        </w:rPr>
        <w:t>Las recaudaciones y los pagos del PUN se realizan en dólares estadounidenses.</w:t>
      </w:r>
    </w:p>
    <w:p w14:paraId="726BD2E7" w14:textId="77777777" w:rsidR="00E90F6E" w:rsidRPr="001221DF" w:rsidRDefault="00E90F6E" w:rsidP="00E90F6E">
      <w:pPr>
        <w:spacing w:after="0" w:line="240" w:lineRule="auto"/>
        <w:rPr>
          <w:rFonts w:cstheme="minorHAnsi"/>
          <w:b/>
          <w:color w:val="0097A9"/>
          <w:lang w:val="es-CR"/>
        </w:rPr>
      </w:pPr>
    </w:p>
    <w:p w14:paraId="14D81E4F" w14:textId="0C931485" w:rsidR="00522A4A" w:rsidRPr="00522A4A" w:rsidRDefault="00E90F6E" w:rsidP="00522A4A">
      <w:pPr>
        <w:spacing w:after="0" w:line="240" w:lineRule="auto"/>
        <w:rPr>
          <w:rFonts w:cstheme="minorHAnsi"/>
          <w:b/>
          <w:color w:val="86BC25"/>
          <w:lang w:val="es-CR"/>
        </w:rPr>
      </w:pPr>
      <w:r w:rsidRPr="001221DF">
        <w:rPr>
          <w:rFonts w:cstheme="minorHAnsi"/>
          <w:b/>
          <w:color w:val="86BC25"/>
          <w:lang w:val="es-CR"/>
        </w:rPr>
        <w:t xml:space="preserve">DGII – </w:t>
      </w:r>
      <w:r w:rsidR="00522A4A" w:rsidRPr="00522A4A">
        <w:rPr>
          <w:rFonts w:cstheme="minorHAnsi"/>
          <w:b/>
          <w:color w:val="86BC25"/>
          <w:lang w:val="es-CR"/>
        </w:rPr>
        <w:t xml:space="preserve">Impuesto sobre Renta de Asalariados Ley 11-92 </w:t>
      </w:r>
    </w:p>
    <w:p w14:paraId="5D31A103" w14:textId="035885A3" w:rsidR="00E90F6E" w:rsidRPr="00522A4A" w:rsidRDefault="00E90F6E" w:rsidP="00E90F6E">
      <w:pPr>
        <w:spacing w:after="200" w:line="276" w:lineRule="auto"/>
        <w:rPr>
          <w:rFonts w:cstheme="minorHAnsi"/>
          <w:b/>
          <w:color w:val="86BC25"/>
          <w:lang w:val="es-CR"/>
        </w:rPr>
      </w:pPr>
    </w:p>
    <w:p w14:paraId="53FAD5EB" w14:textId="7A6BFB94" w:rsidR="00E90F6E" w:rsidRDefault="00E90F6E" w:rsidP="00E90F6E">
      <w:pPr>
        <w:pStyle w:val="Tabletitle"/>
        <w:ind w:left="1170" w:right="-540" w:hanging="1170"/>
        <w:rPr>
          <w:rFonts w:cstheme="minorHAnsi"/>
          <w:lang w:val="es-CR"/>
        </w:rPr>
      </w:pPr>
      <w:r w:rsidRPr="001221DF">
        <w:rPr>
          <w:rFonts w:cstheme="minorHAnsi"/>
          <w:lang w:val="es-CR"/>
        </w:rPr>
        <w:t xml:space="preserve">Tabla 4.2.3: DGII – Resultados del </w:t>
      </w:r>
      <w:r w:rsidR="00522A4A" w:rsidRPr="00522A4A">
        <w:rPr>
          <w:rFonts w:cstheme="minorHAnsi"/>
          <w:lang w:val="es-CR"/>
        </w:rPr>
        <w:t xml:space="preserve">Impuesto sobre Renta de Asalariados </w:t>
      </w:r>
    </w:p>
    <w:p w14:paraId="0F0170F4" w14:textId="77777777" w:rsidR="0020424B" w:rsidRPr="001221DF" w:rsidRDefault="0020424B" w:rsidP="00E90F6E">
      <w:pPr>
        <w:pStyle w:val="Tabletitle"/>
        <w:ind w:left="1170" w:right="-540" w:hanging="1170"/>
        <w:rPr>
          <w:rFonts w:cstheme="minorHAnsi"/>
          <w:lang w:val="es-CR"/>
        </w:rPr>
      </w:pPr>
    </w:p>
    <w:tbl>
      <w:tblPr>
        <w:tblStyle w:val="Style2"/>
        <w:tblW w:w="10354" w:type="dxa"/>
        <w:tblLayout w:type="fixed"/>
        <w:tblLook w:val="04A0" w:firstRow="1" w:lastRow="0" w:firstColumn="1" w:lastColumn="0" w:noHBand="0" w:noVBand="1"/>
      </w:tblPr>
      <w:tblGrid>
        <w:gridCol w:w="2866"/>
        <w:gridCol w:w="1497"/>
        <w:gridCol w:w="1498"/>
        <w:gridCol w:w="1497"/>
        <w:gridCol w:w="1498"/>
        <w:gridCol w:w="1498"/>
      </w:tblGrid>
      <w:tr w:rsidR="00E90F6E" w:rsidRPr="001221DF" w14:paraId="209F43A1" w14:textId="77777777" w:rsidTr="004C75BE">
        <w:trPr>
          <w:cnfStyle w:val="100000000000" w:firstRow="1" w:lastRow="0" w:firstColumn="0" w:lastColumn="0" w:oddVBand="0" w:evenVBand="0" w:oddHBand="0" w:evenHBand="0" w:firstRowFirstColumn="0" w:firstRowLastColumn="0" w:lastRowFirstColumn="0" w:lastRowLastColumn="0"/>
          <w:trHeight w:val="583"/>
        </w:trPr>
        <w:tc>
          <w:tcPr>
            <w:tcW w:w="2866" w:type="dxa"/>
            <w:shd w:val="clear" w:color="auto" w:fill="86BC25" w:themeFill="accent1"/>
            <w:vAlign w:val="center"/>
            <w:hideMark/>
          </w:tcPr>
          <w:p w14:paraId="58ED6C70" w14:textId="77777777" w:rsidR="00E90F6E" w:rsidRPr="004C75BE" w:rsidRDefault="00E90F6E" w:rsidP="004C75BE">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Empresa en el Alcance</w:t>
            </w:r>
          </w:p>
        </w:tc>
        <w:tc>
          <w:tcPr>
            <w:tcW w:w="1497" w:type="dxa"/>
            <w:shd w:val="clear" w:color="auto" w:fill="86BC25" w:themeFill="accent1"/>
            <w:vAlign w:val="center"/>
            <w:hideMark/>
          </w:tcPr>
          <w:p w14:paraId="2765FD40" w14:textId="77777777" w:rsidR="00E90F6E" w:rsidRPr="004C75BE" w:rsidRDefault="00E90F6E" w:rsidP="004C75BE">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Total Reportado por Entidad Gubernamental</w:t>
            </w:r>
          </w:p>
        </w:tc>
        <w:tc>
          <w:tcPr>
            <w:tcW w:w="1498" w:type="dxa"/>
            <w:shd w:val="clear" w:color="auto" w:fill="86BC25" w:themeFill="accent1"/>
            <w:vAlign w:val="center"/>
            <w:hideMark/>
          </w:tcPr>
          <w:p w14:paraId="0EB13DB2" w14:textId="77777777" w:rsidR="00E90F6E" w:rsidRPr="004C75BE" w:rsidRDefault="00E90F6E" w:rsidP="004C75BE">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Total Reportado por la Empresa</w:t>
            </w:r>
          </w:p>
        </w:tc>
        <w:tc>
          <w:tcPr>
            <w:tcW w:w="1497" w:type="dxa"/>
            <w:shd w:val="clear" w:color="auto" w:fill="86BC25" w:themeFill="accent1"/>
            <w:vAlign w:val="center"/>
            <w:hideMark/>
          </w:tcPr>
          <w:p w14:paraId="4098870B" w14:textId="77777777" w:rsidR="00E90F6E" w:rsidRPr="004C75BE" w:rsidRDefault="00E90F6E" w:rsidP="004C75BE">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Monto de la Variación (RD$)</w:t>
            </w:r>
          </w:p>
        </w:tc>
        <w:tc>
          <w:tcPr>
            <w:tcW w:w="1498" w:type="dxa"/>
            <w:shd w:val="clear" w:color="auto" w:fill="86BC25" w:themeFill="accent1"/>
            <w:vAlign w:val="center"/>
            <w:hideMark/>
          </w:tcPr>
          <w:p w14:paraId="36817F5F" w14:textId="77777777" w:rsidR="00E90F6E" w:rsidRPr="004C75BE" w:rsidRDefault="00E90F6E" w:rsidP="004C75BE">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Monto de la Variación (%)</w:t>
            </w:r>
          </w:p>
        </w:tc>
        <w:tc>
          <w:tcPr>
            <w:tcW w:w="1498" w:type="dxa"/>
            <w:shd w:val="clear" w:color="auto" w:fill="86BC25" w:themeFill="accent1"/>
            <w:vAlign w:val="center"/>
            <w:hideMark/>
          </w:tcPr>
          <w:p w14:paraId="21003934" w14:textId="77777777" w:rsidR="00E90F6E" w:rsidRPr="004C75BE" w:rsidRDefault="00E90F6E" w:rsidP="004C75BE">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Resultado de la Variación</w:t>
            </w:r>
          </w:p>
        </w:tc>
      </w:tr>
      <w:tr w:rsidR="00522A4A" w:rsidRPr="001221DF" w14:paraId="0522FA6F" w14:textId="77777777" w:rsidTr="00522A4A">
        <w:trPr>
          <w:trHeight w:val="583"/>
        </w:trPr>
        <w:tc>
          <w:tcPr>
            <w:tcW w:w="2866" w:type="dxa"/>
            <w:vAlign w:val="center"/>
            <w:hideMark/>
          </w:tcPr>
          <w:p w14:paraId="18F232C2" w14:textId="12E7C0E2" w:rsidR="00522A4A" w:rsidRPr="001221DF" w:rsidRDefault="005E7109" w:rsidP="00522A4A">
            <w:pPr>
              <w:spacing w:after="0" w:line="240" w:lineRule="auto"/>
              <w:ind w:left="35"/>
              <w:rPr>
                <w:rFonts w:eastAsia="Times New Roman" w:cstheme="minorHAnsi"/>
                <w:color w:val="000000"/>
                <w:sz w:val="16"/>
                <w:szCs w:val="17"/>
                <w:lang w:val="es-CR"/>
              </w:rPr>
            </w:pPr>
            <w:r>
              <w:rPr>
                <w:rFonts w:eastAsia="Times New Roman" w:cstheme="minorHAnsi"/>
                <w:sz w:val="16"/>
                <w:szCs w:val="17"/>
                <w:lang w:val="es-CR"/>
              </w:rPr>
              <w:t xml:space="preserve">Pueblo Viejo Dominicana Jersey 2 Limited </w:t>
            </w:r>
            <w:r w:rsidR="00522A4A" w:rsidRPr="001221DF">
              <w:rPr>
                <w:rFonts w:eastAsia="Times New Roman" w:cstheme="minorHAnsi"/>
                <w:sz w:val="16"/>
                <w:szCs w:val="17"/>
                <w:lang w:val="es-CR"/>
              </w:rPr>
              <w:t xml:space="preserve"> – Sucursal en la República Dominicana </w:t>
            </w:r>
          </w:p>
        </w:tc>
        <w:tc>
          <w:tcPr>
            <w:tcW w:w="1497" w:type="dxa"/>
            <w:noWrap/>
            <w:vAlign w:val="center"/>
          </w:tcPr>
          <w:p w14:paraId="1E9209F4" w14:textId="2AB8400D" w:rsidR="00522A4A" w:rsidRPr="001221DF" w:rsidRDefault="00522A4A" w:rsidP="00522A4A">
            <w:pPr>
              <w:spacing w:after="0" w:line="240" w:lineRule="auto"/>
              <w:jc w:val="right"/>
              <w:rPr>
                <w:rFonts w:eastAsia="Times New Roman" w:cstheme="minorHAnsi"/>
                <w:color w:val="000000"/>
                <w:sz w:val="16"/>
                <w:szCs w:val="17"/>
                <w:lang w:val="es-CR"/>
              </w:rPr>
            </w:pPr>
            <w:r w:rsidRPr="00522A4A">
              <w:rPr>
                <w:rFonts w:eastAsia="Times New Roman" w:cstheme="minorHAnsi"/>
                <w:color w:val="000000"/>
                <w:sz w:val="16"/>
                <w:szCs w:val="17"/>
                <w:lang w:val="es-CR"/>
              </w:rPr>
              <w:t>743</w:t>
            </w:r>
            <w:r>
              <w:rPr>
                <w:rFonts w:eastAsia="Times New Roman" w:cstheme="minorHAnsi"/>
                <w:color w:val="000000"/>
                <w:sz w:val="16"/>
                <w:szCs w:val="17"/>
                <w:lang w:val="es-CR"/>
              </w:rPr>
              <w:t>,</w:t>
            </w:r>
            <w:r w:rsidRPr="00522A4A">
              <w:rPr>
                <w:rFonts w:eastAsia="Times New Roman" w:cstheme="minorHAnsi"/>
                <w:color w:val="000000"/>
                <w:sz w:val="16"/>
                <w:szCs w:val="17"/>
                <w:lang w:val="es-CR"/>
              </w:rPr>
              <w:t>676</w:t>
            </w:r>
            <w:r>
              <w:rPr>
                <w:rFonts w:eastAsia="Times New Roman" w:cstheme="minorHAnsi"/>
                <w:color w:val="000000"/>
                <w:sz w:val="16"/>
                <w:szCs w:val="17"/>
                <w:lang w:val="es-CR"/>
              </w:rPr>
              <w:t>,</w:t>
            </w:r>
            <w:r w:rsidRPr="00522A4A">
              <w:rPr>
                <w:rFonts w:eastAsia="Times New Roman" w:cstheme="minorHAnsi"/>
                <w:color w:val="000000"/>
                <w:sz w:val="16"/>
                <w:szCs w:val="17"/>
                <w:lang w:val="es-CR"/>
              </w:rPr>
              <w:t>160</w:t>
            </w:r>
          </w:p>
        </w:tc>
        <w:tc>
          <w:tcPr>
            <w:tcW w:w="1498" w:type="dxa"/>
            <w:noWrap/>
            <w:vAlign w:val="center"/>
          </w:tcPr>
          <w:p w14:paraId="6394A86F" w14:textId="1DDD1C16" w:rsidR="00522A4A" w:rsidRPr="001221DF" w:rsidRDefault="00647838" w:rsidP="00522A4A">
            <w:pPr>
              <w:spacing w:after="0" w:line="240" w:lineRule="auto"/>
              <w:jc w:val="right"/>
              <w:rPr>
                <w:rFonts w:eastAsia="Times New Roman" w:cstheme="minorHAnsi"/>
                <w:color w:val="000000"/>
                <w:sz w:val="16"/>
                <w:szCs w:val="17"/>
                <w:lang w:val="es-CR"/>
              </w:rPr>
            </w:pPr>
            <w:r w:rsidRPr="00522A4A">
              <w:rPr>
                <w:rFonts w:eastAsia="Times New Roman" w:cstheme="minorHAnsi"/>
                <w:color w:val="000000"/>
                <w:sz w:val="16"/>
                <w:szCs w:val="17"/>
                <w:lang w:val="es-CR"/>
              </w:rPr>
              <w:t>743</w:t>
            </w:r>
            <w:r>
              <w:rPr>
                <w:rFonts w:eastAsia="Times New Roman" w:cstheme="minorHAnsi"/>
                <w:color w:val="000000"/>
                <w:sz w:val="16"/>
                <w:szCs w:val="17"/>
                <w:lang w:val="es-CR"/>
              </w:rPr>
              <w:t>,</w:t>
            </w:r>
            <w:r w:rsidRPr="00522A4A">
              <w:rPr>
                <w:rFonts w:eastAsia="Times New Roman" w:cstheme="minorHAnsi"/>
                <w:color w:val="000000"/>
                <w:sz w:val="16"/>
                <w:szCs w:val="17"/>
                <w:lang w:val="es-CR"/>
              </w:rPr>
              <w:t>676</w:t>
            </w:r>
            <w:r>
              <w:rPr>
                <w:rFonts w:eastAsia="Times New Roman" w:cstheme="minorHAnsi"/>
                <w:color w:val="000000"/>
                <w:sz w:val="16"/>
                <w:szCs w:val="17"/>
                <w:lang w:val="es-CR"/>
              </w:rPr>
              <w:t>,</w:t>
            </w:r>
            <w:r w:rsidRPr="00522A4A">
              <w:rPr>
                <w:rFonts w:eastAsia="Times New Roman" w:cstheme="minorHAnsi"/>
                <w:color w:val="000000"/>
                <w:sz w:val="16"/>
                <w:szCs w:val="17"/>
                <w:lang w:val="es-CR"/>
              </w:rPr>
              <w:t>160</w:t>
            </w:r>
          </w:p>
        </w:tc>
        <w:tc>
          <w:tcPr>
            <w:tcW w:w="1497" w:type="dxa"/>
            <w:noWrap/>
            <w:vAlign w:val="center"/>
            <w:hideMark/>
          </w:tcPr>
          <w:p w14:paraId="590E9F83" w14:textId="39D426FB" w:rsidR="00522A4A" w:rsidRPr="001221DF" w:rsidRDefault="00522A4A" w:rsidP="00522A4A">
            <w:pPr>
              <w:spacing w:after="0" w:line="240" w:lineRule="auto"/>
              <w:jc w:val="right"/>
              <w:rPr>
                <w:rFonts w:eastAsia="Times New Roman" w:cstheme="minorHAnsi"/>
                <w:color w:val="000000"/>
                <w:sz w:val="16"/>
                <w:szCs w:val="17"/>
                <w:lang w:val="es-CR"/>
              </w:rPr>
            </w:pPr>
            <w:r>
              <w:rPr>
                <w:rFonts w:eastAsia="Times New Roman" w:cstheme="minorHAnsi"/>
                <w:sz w:val="16"/>
                <w:szCs w:val="16"/>
                <w:lang w:val="es-CR"/>
              </w:rPr>
              <w:t>-</w:t>
            </w:r>
          </w:p>
        </w:tc>
        <w:tc>
          <w:tcPr>
            <w:tcW w:w="1498" w:type="dxa"/>
            <w:noWrap/>
            <w:vAlign w:val="center"/>
            <w:hideMark/>
          </w:tcPr>
          <w:p w14:paraId="210A41BA" w14:textId="5911E6DB" w:rsidR="00522A4A" w:rsidRPr="001221DF" w:rsidRDefault="00522A4A" w:rsidP="00522A4A">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c>
          <w:tcPr>
            <w:tcW w:w="1498" w:type="dxa"/>
            <w:noWrap/>
            <w:vAlign w:val="center"/>
            <w:hideMark/>
          </w:tcPr>
          <w:p w14:paraId="21884DF2" w14:textId="016C95AE" w:rsidR="00522A4A" w:rsidRPr="001221DF" w:rsidRDefault="00522A4A" w:rsidP="00522A4A">
            <w:pPr>
              <w:spacing w:after="0" w:line="240" w:lineRule="auto"/>
              <w:jc w:val="right"/>
              <w:rPr>
                <w:rFonts w:eastAsia="Times New Roman" w:cstheme="minorHAnsi"/>
                <w:sz w:val="16"/>
                <w:szCs w:val="17"/>
                <w:lang w:val="es-CR"/>
              </w:rPr>
            </w:pPr>
            <w:r>
              <w:rPr>
                <w:rFonts w:eastAsia="Times New Roman" w:cstheme="minorHAnsi"/>
                <w:b/>
                <w:bCs/>
                <w:color w:val="0000CC"/>
                <w:sz w:val="16"/>
                <w:szCs w:val="17"/>
              </w:rPr>
              <w:t>-</w:t>
            </w:r>
          </w:p>
        </w:tc>
      </w:tr>
      <w:tr w:rsidR="00522A4A" w:rsidRPr="001221DF" w14:paraId="0E314562" w14:textId="77777777" w:rsidTr="004C75BE">
        <w:trPr>
          <w:cnfStyle w:val="000000010000" w:firstRow="0" w:lastRow="0" w:firstColumn="0" w:lastColumn="0" w:oddVBand="0" w:evenVBand="0" w:oddHBand="0" w:evenHBand="1" w:firstRowFirstColumn="0" w:firstRowLastColumn="0" w:lastRowFirstColumn="0" w:lastRowLastColumn="0"/>
          <w:trHeight w:val="583"/>
        </w:trPr>
        <w:tc>
          <w:tcPr>
            <w:tcW w:w="2866" w:type="dxa"/>
            <w:vAlign w:val="center"/>
            <w:hideMark/>
          </w:tcPr>
          <w:p w14:paraId="29EE2CAC" w14:textId="2C7BA145" w:rsidR="00522A4A" w:rsidRPr="001221DF" w:rsidRDefault="00522A4A" w:rsidP="00522A4A">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97" w:type="dxa"/>
            <w:noWrap/>
            <w:vAlign w:val="center"/>
            <w:hideMark/>
          </w:tcPr>
          <w:p w14:paraId="31348CBD" w14:textId="57158EF6" w:rsidR="00522A4A" w:rsidRPr="001221DF" w:rsidRDefault="00522A4A" w:rsidP="00522A4A">
            <w:pPr>
              <w:spacing w:after="0" w:line="240" w:lineRule="auto"/>
              <w:jc w:val="right"/>
              <w:rPr>
                <w:rFonts w:eastAsia="Times New Roman" w:cstheme="minorHAnsi"/>
                <w:color w:val="000000"/>
                <w:sz w:val="16"/>
                <w:szCs w:val="17"/>
                <w:lang w:val="es-CR"/>
              </w:rPr>
            </w:pPr>
            <w:r w:rsidRPr="00522A4A">
              <w:rPr>
                <w:rFonts w:eastAsia="Times New Roman" w:cstheme="minorHAnsi"/>
                <w:sz w:val="16"/>
                <w:szCs w:val="16"/>
                <w:lang w:val="es-CR"/>
              </w:rPr>
              <w:t>58</w:t>
            </w:r>
            <w:r>
              <w:rPr>
                <w:rFonts w:eastAsia="Times New Roman" w:cstheme="minorHAnsi"/>
                <w:sz w:val="16"/>
                <w:szCs w:val="16"/>
                <w:lang w:val="es-CR"/>
              </w:rPr>
              <w:t>,</w:t>
            </w:r>
            <w:r w:rsidRPr="00522A4A">
              <w:rPr>
                <w:rFonts w:eastAsia="Times New Roman" w:cstheme="minorHAnsi"/>
                <w:sz w:val="16"/>
                <w:szCs w:val="16"/>
                <w:lang w:val="es-CR"/>
              </w:rPr>
              <w:t>968</w:t>
            </w:r>
            <w:r>
              <w:rPr>
                <w:rFonts w:eastAsia="Times New Roman" w:cstheme="minorHAnsi"/>
                <w:sz w:val="16"/>
                <w:szCs w:val="16"/>
                <w:lang w:val="es-CR"/>
              </w:rPr>
              <w:t>,</w:t>
            </w:r>
            <w:r w:rsidRPr="00522A4A">
              <w:rPr>
                <w:rFonts w:eastAsia="Times New Roman" w:cstheme="minorHAnsi"/>
                <w:sz w:val="16"/>
                <w:szCs w:val="16"/>
                <w:lang w:val="es-CR"/>
              </w:rPr>
              <w:t>827</w:t>
            </w:r>
          </w:p>
        </w:tc>
        <w:tc>
          <w:tcPr>
            <w:tcW w:w="1498" w:type="dxa"/>
            <w:noWrap/>
            <w:vAlign w:val="center"/>
            <w:hideMark/>
          </w:tcPr>
          <w:p w14:paraId="480808B9" w14:textId="4E6205A4" w:rsidR="00522A4A" w:rsidRPr="001221DF" w:rsidRDefault="00647838" w:rsidP="00522A4A">
            <w:pPr>
              <w:spacing w:after="0" w:line="240" w:lineRule="auto"/>
              <w:jc w:val="right"/>
              <w:rPr>
                <w:rFonts w:eastAsia="Times New Roman" w:cstheme="minorHAnsi"/>
                <w:color w:val="000000"/>
                <w:sz w:val="16"/>
                <w:szCs w:val="17"/>
                <w:lang w:val="es-CR"/>
              </w:rPr>
            </w:pPr>
            <w:r w:rsidRPr="00522A4A">
              <w:rPr>
                <w:rFonts w:eastAsia="Times New Roman" w:cstheme="minorHAnsi"/>
                <w:sz w:val="16"/>
                <w:szCs w:val="16"/>
                <w:lang w:val="es-CR"/>
              </w:rPr>
              <w:t>58</w:t>
            </w:r>
            <w:r>
              <w:rPr>
                <w:rFonts w:eastAsia="Times New Roman" w:cstheme="minorHAnsi"/>
                <w:sz w:val="16"/>
                <w:szCs w:val="16"/>
                <w:lang w:val="es-CR"/>
              </w:rPr>
              <w:t>,</w:t>
            </w:r>
            <w:r w:rsidRPr="00522A4A">
              <w:rPr>
                <w:rFonts w:eastAsia="Times New Roman" w:cstheme="minorHAnsi"/>
                <w:sz w:val="16"/>
                <w:szCs w:val="16"/>
                <w:lang w:val="es-CR"/>
              </w:rPr>
              <w:t>968</w:t>
            </w:r>
            <w:r>
              <w:rPr>
                <w:rFonts w:eastAsia="Times New Roman" w:cstheme="minorHAnsi"/>
                <w:sz w:val="16"/>
                <w:szCs w:val="16"/>
                <w:lang w:val="es-CR"/>
              </w:rPr>
              <w:t>,</w:t>
            </w:r>
            <w:r w:rsidRPr="00522A4A">
              <w:rPr>
                <w:rFonts w:eastAsia="Times New Roman" w:cstheme="minorHAnsi"/>
                <w:sz w:val="16"/>
                <w:szCs w:val="16"/>
                <w:lang w:val="es-CR"/>
              </w:rPr>
              <w:t>827</w:t>
            </w:r>
          </w:p>
        </w:tc>
        <w:tc>
          <w:tcPr>
            <w:tcW w:w="1497" w:type="dxa"/>
            <w:noWrap/>
            <w:vAlign w:val="center"/>
            <w:hideMark/>
          </w:tcPr>
          <w:p w14:paraId="774387C8" w14:textId="1A5A2A4D" w:rsidR="00522A4A" w:rsidRPr="001221DF" w:rsidRDefault="00522A4A" w:rsidP="00522A4A">
            <w:pPr>
              <w:spacing w:after="0" w:line="240" w:lineRule="auto"/>
              <w:jc w:val="right"/>
              <w:rPr>
                <w:rFonts w:eastAsia="Times New Roman" w:cstheme="minorHAnsi"/>
                <w:color w:val="000000"/>
                <w:sz w:val="16"/>
                <w:szCs w:val="17"/>
                <w:lang w:val="es-CR"/>
              </w:rPr>
            </w:pPr>
            <w:r>
              <w:rPr>
                <w:rFonts w:eastAsia="Times New Roman" w:cstheme="minorHAnsi"/>
                <w:sz w:val="16"/>
                <w:szCs w:val="16"/>
                <w:lang w:val="es-CR"/>
              </w:rPr>
              <w:t>-</w:t>
            </w:r>
          </w:p>
        </w:tc>
        <w:tc>
          <w:tcPr>
            <w:tcW w:w="1498" w:type="dxa"/>
            <w:noWrap/>
            <w:vAlign w:val="center"/>
            <w:hideMark/>
          </w:tcPr>
          <w:p w14:paraId="74BCF70B" w14:textId="24038DBC" w:rsidR="00522A4A" w:rsidRPr="001221DF" w:rsidRDefault="00522A4A" w:rsidP="00522A4A">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w:t>
            </w:r>
          </w:p>
        </w:tc>
        <w:tc>
          <w:tcPr>
            <w:tcW w:w="1498" w:type="dxa"/>
            <w:noWrap/>
            <w:vAlign w:val="center"/>
            <w:hideMark/>
          </w:tcPr>
          <w:p w14:paraId="105E56B6" w14:textId="2736251B" w:rsidR="00522A4A" w:rsidRPr="001221DF" w:rsidRDefault="00522A4A" w:rsidP="00522A4A">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r>
      <w:tr w:rsidR="00522A4A" w:rsidRPr="001221DF" w14:paraId="4B65EEBA" w14:textId="77777777" w:rsidTr="004C75BE">
        <w:trPr>
          <w:trHeight w:val="583"/>
        </w:trPr>
        <w:tc>
          <w:tcPr>
            <w:tcW w:w="2866" w:type="dxa"/>
            <w:vAlign w:val="center"/>
            <w:hideMark/>
          </w:tcPr>
          <w:p w14:paraId="133F7C19" w14:textId="4E68E381" w:rsidR="00522A4A" w:rsidRPr="001221DF" w:rsidRDefault="00522A4A" w:rsidP="00522A4A">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97" w:type="dxa"/>
            <w:noWrap/>
            <w:vAlign w:val="center"/>
            <w:hideMark/>
          </w:tcPr>
          <w:p w14:paraId="0588871A" w14:textId="1C9D1310" w:rsidR="00522A4A" w:rsidRPr="001221DF" w:rsidRDefault="00522A4A" w:rsidP="00522A4A">
            <w:pPr>
              <w:spacing w:after="0" w:line="240" w:lineRule="auto"/>
              <w:jc w:val="right"/>
              <w:rPr>
                <w:rFonts w:eastAsia="Times New Roman" w:cstheme="minorHAnsi"/>
                <w:color w:val="000000"/>
                <w:sz w:val="16"/>
                <w:szCs w:val="17"/>
                <w:lang w:val="es-CR"/>
              </w:rPr>
            </w:pPr>
            <w:r w:rsidRPr="00522A4A">
              <w:rPr>
                <w:rFonts w:eastAsia="Times New Roman" w:cstheme="minorHAnsi"/>
                <w:sz w:val="16"/>
                <w:szCs w:val="16"/>
                <w:lang w:val="es-CR"/>
              </w:rPr>
              <w:t>37</w:t>
            </w:r>
            <w:r>
              <w:rPr>
                <w:rFonts w:eastAsia="Times New Roman" w:cstheme="minorHAnsi"/>
                <w:sz w:val="16"/>
                <w:szCs w:val="16"/>
                <w:lang w:val="es-CR"/>
              </w:rPr>
              <w:t>,</w:t>
            </w:r>
            <w:r w:rsidRPr="00522A4A">
              <w:rPr>
                <w:rFonts w:eastAsia="Times New Roman" w:cstheme="minorHAnsi"/>
                <w:sz w:val="16"/>
                <w:szCs w:val="16"/>
                <w:lang w:val="es-CR"/>
              </w:rPr>
              <w:t>129</w:t>
            </w:r>
            <w:r>
              <w:rPr>
                <w:rFonts w:eastAsia="Times New Roman" w:cstheme="minorHAnsi"/>
                <w:sz w:val="16"/>
                <w:szCs w:val="16"/>
                <w:lang w:val="es-CR"/>
              </w:rPr>
              <w:t>,</w:t>
            </w:r>
            <w:r w:rsidRPr="00522A4A">
              <w:rPr>
                <w:rFonts w:eastAsia="Times New Roman" w:cstheme="minorHAnsi"/>
                <w:sz w:val="16"/>
                <w:szCs w:val="16"/>
                <w:lang w:val="es-CR"/>
              </w:rPr>
              <w:t>242</w:t>
            </w:r>
          </w:p>
        </w:tc>
        <w:tc>
          <w:tcPr>
            <w:tcW w:w="1498" w:type="dxa"/>
            <w:noWrap/>
            <w:vAlign w:val="center"/>
            <w:hideMark/>
          </w:tcPr>
          <w:p w14:paraId="61B3B6E0" w14:textId="18045C45" w:rsidR="00522A4A" w:rsidRPr="001221DF" w:rsidRDefault="00647838" w:rsidP="00522A4A">
            <w:pPr>
              <w:spacing w:after="0" w:line="240" w:lineRule="auto"/>
              <w:jc w:val="right"/>
              <w:rPr>
                <w:rFonts w:eastAsia="Times New Roman" w:cstheme="minorHAnsi"/>
                <w:color w:val="000000"/>
                <w:sz w:val="16"/>
                <w:szCs w:val="17"/>
                <w:lang w:val="es-CR"/>
              </w:rPr>
            </w:pPr>
            <w:r w:rsidRPr="00522A4A">
              <w:rPr>
                <w:rFonts w:eastAsia="Times New Roman" w:cstheme="minorHAnsi"/>
                <w:sz w:val="16"/>
                <w:szCs w:val="16"/>
                <w:lang w:val="es-CR"/>
              </w:rPr>
              <w:t>37</w:t>
            </w:r>
            <w:r>
              <w:rPr>
                <w:rFonts w:eastAsia="Times New Roman" w:cstheme="minorHAnsi"/>
                <w:sz w:val="16"/>
                <w:szCs w:val="16"/>
                <w:lang w:val="es-CR"/>
              </w:rPr>
              <w:t>,</w:t>
            </w:r>
            <w:r w:rsidRPr="00522A4A">
              <w:rPr>
                <w:rFonts w:eastAsia="Times New Roman" w:cstheme="minorHAnsi"/>
                <w:sz w:val="16"/>
                <w:szCs w:val="16"/>
                <w:lang w:val="es-CR"/>
              </w:rPr>
              <w:t>129</w:t>
            </w:r>
            <w:r>
              <w:rPr>
                <w:rFonts w:eastAsia="Times New Roman" w:cstheme="minorHAnsi"/>
                <w:sz w:val="16"/>
                <w:szCs w:val="16"/>
                <w:lang w:val="es-CR"/>
              </w:rPr>
              <w:t>,</w:t>
            </w:r>
            <w:r w:rsidRPr="00522A4A">
              <w:rPr>
                <w:rFonts w:eastAsia="Times New Roman" w:cstheme="minorHAnsi"/>
                <w:sz w:val="16"/>
                <w:szCs w:val="16"/>
                <w:lang w:val="es-CR"/>
              </w:rPr>
              <w:t>242</w:t>
            </w:r>
          </w:p>
        </w:tc>
        <w:tc>
          <w:tcPr>
            <w:tcW w:w="1497" w:type="dxa"/>
            <w:noWrap/>
            <w:vAlign w:val="center"/>
            <w:hideMark/>
          </w:tcPr>
          <w:p w14:paraId="467BA5B0" w14:textId="213783A3" w:rsidR="00522A4A" w:rsidRPr="001221DF" w:rsidRDefault="00522A4A" w:rsidP="00522A4A">
            <w:pPr>
              <w:spacing w:after="0" w:line="240" w:lineRule="auto"/>
              <w:jc w:val="right"/>
              <w:rPr>
                <w:rFonts w:eastAsia="Times New Roman" w:cstheme="minorHAnsi"/>
                <w:color w:val="000000"/>
                <w:sz w:val="16"/>
                <w:szCs w:val="17"/>
                <w:lang w:val="es-CR"/>
              </w:rPr>
            </w:pPr>
            <w:r>
              <w:rPr>
                <w:rFonts w:eastAsia="Times New Roman" w:cstheme="minorHAnsi"/>
                <w:sz w:val="16"/>
                <w:szCs w:val="16"/>
                <w:lang w:val="es-CR"/>
              </w:rPr>
              <w:t>-</w:t>
            </w:r>
          </w:p>
        </w:tc>
        <w:tc>
          <w:tcPr>
            <w:tcW w:w="1498" w:type="dxa"/>
            <w:noWrap/>
            <w:vAlign w:val="center"/>
            <w:hideMark/>
          </w:tcPr>
          <w:p w14:paraId="10902383" w14:textId="4A0C77D0" w:rsidR="00522A4A" w:rsidRPr="001221DF" w:rsidRDefault="00522A4A" w:rsidP="00522A4A">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w:t>
            </w:r>
          </w:p>
        </w:tc>
        <w:tc>
          <w:tcPr>
            <w:tcW w:w="1498" w:type="dxa"/>
            <w:noWrap/>
            <w:vAlign w:val="center"/>
            <w:hideMark/>
          </w:tcPr>
          <w:p w14:paraId="04AF1283" w14:textId="25F4E4A4" w:rsidR="00522A4A" w:rsidRPr="001221DF" w:rsidRDefault="00522A4A" w:rsidP="00522A4A">
            <w:pPr>
              <w:spacing w:after="0" w:line="240" w:lineRule="auto"/>
              <w:jc w:val="right"/>
              <w:rPr>
                <w:rFonts w:eastAsia="Times New Roman" w:cstheme="minorHAnsi"/>
                <w:color w:val="000000"/>
                <w:sz w:val="16"/>
                <w:szCs w:val="17"/>
                <w:lang w:val="es-CR"/>
              </w:rPr>
            </w:pPr>
            <w:r>
              <w:rPr>
                <w:rFonts w:eastAsia="Times New Roman" w:cstheme="minorHAnsi"/>
                <w:b/>
                <w:bCs/>
                <w:color w:val="0000CC"/>
                <w:sz w:val="16"/>
                <w:szCs w:val="17"/>
              </w:rPr>
              <w:t>-</w:t>
            </w:r>
          </w:p>
        </w:tc>
      </w:tr>
      <w:tr w:rsidR="00522A4A" w:rsidRPr="001221DF" w14:paraId="026DE5BC" w14:textId="77777777" w:rsidTr="00976F45">
        <w:trPr>
          <w:cnfStyle w:val="000000010000" w:firstRow="0" w:lastRow="0" w:firstColumn="0" w:lastColumn="0" w:oddVBand="0" w:evenVBand="0" w:oddHBand="0" w:evenHBand="1" w:firstRowFirstColumn="0" w:firstRowLastColumn="0" w:lastRowFirstColumn="0" w:lastRowLastColumn="0"/>
          <w:trHeight w:val="583"/>
        </w:trPr>
        <w:tc>
          <w:tcPr>
            <w:tcW w:w="0" w:type="dxa"/>
            <w:vAlign w:val="center"/>
            <w:hideMark/>
          </w:tcPr>
          <w:p w14:paraId="208425D2" w14:textId="37C9E239" w:rsidR="00522A4A" w:rsidRPr="001221DF" w:rsidRDefault="00522A4A" w:rsidP="00522A4A">
            <w:pPr>
              <w:spacing w:after="0" w:line="240" w:lineRule="auto"/>
              <w:ind w:left="35"/>
              <w:rPr>
                <w:rFonts w:eastAsia="Times New Roman" w:cstheme="minorHAnsi"/>
                <w:sz w:val="16"/>
                <w:szCs w:val="17"/>
                <w:lang w:val="es-CR"/>
              </w:rPr>
            </w:pPr>
            <w:bookmarkStart w:id="23" w:name="DA_RN_3932341232200000098" w:colFirst="2" w:colLast="2"/>
            <w:r>
              <w:rPr>
                <w:rFonts w:eastAsia="Times New Roman" w:cstheme="minorHAnsi"/>
                <w:sz w:val="16"/>
                <w:szCs w:val="17"/>
                <w:lang w:val="es-CR"/>
              </w:rPr>
              <w:t>Dovemco</w:t>
            </w:r>
          </w:p>
        </w:tc>
        <w:tc>
          <w:tcPr>
            <w:tcW w:w="0" w:type="dxa"/>
            <w:noWrap/>
            <w:vAlign w:val="center"/>
            <w:hideMark/>
          </w:tcPr>
          <w:p w14:paraId="08ABB160" w14:textId="6825E762" w:rsidR="00522A4A" w:rsidRPr="001221DF" w:rsidRDefault="00522A4A" w:rsidP="00522A4A">
            <w:pPr>
              <w:spacing w:after="0" w:line="240" w:lineRule="auto"/>
              <w:jc w:val="right"/>
              <w:rPr>
                <w:rFonts w:eastAsia="Times New Roman" w:cstheme="minorHAnsi"/>
                <w:color w:val="000000"/>
                <w:sz w:val="16"/>
                <w:szCs w:val="17"/>
                <w:lang w:val="es-CR"/>
              </w:rPr>
            </w:pPr>
            <w:r w:rsidRPr="00522A4A">
              <w:rPr>
                <w:rFonts w:eastAsia="Times New Roman" w:cstheme="minorHAnsi"/>
                <w:color w:val="000000"/>
                <w:sz w:val="16"/>
                <w:szCs w:val="17"/>
              </w:rPr>
              <w:t>1</w:t>
            </w:r>
            <w:r>
              <w:rPr>
                <w:rFonts w:eastAsia="Times New Roman" w:cstheme="minorHAnsi"/>
                <w:color w:val="000000"/>
                <w:sz w:val="16"/>
                <w:szCs w:val="17"/>
              </w:rPr>
              <w:t>,</w:t>
            </w:r>
            <w:r w:rsidRPr="00522A4A">
              <w:rPr>
                <w:rFonts w:eastAsia="Times New Roman" w:cstheme="minorHAnsi"/>
                <w:color w:val="000000"/>
                <w:sz w:val="16"/>
                <w:szCs w:val="17"/>
              </w:rPr>
              <w:t>299</w:t>
            </w:r>
          </w:p>
        </w:tc>
        <w:tc>
          <w:tcPr>
            <w:tcW w:w="0" w:type="dxa"/>
            <w:noWrap/>
            <w:vAlign w:val="center"/>
          </w:tcPr>
          <w:p w14:paraId="3DC05950" w14:textId="54701D34" w:rsidR="00522A4A" w:rsidRPr="001221DF" w:rsidRDefault="00FE2304" w:rsidP="00522A4A">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w:t>
            </w:r>
          </w:p>
        </w:tc>
        <w:tc>
          <w:tcPr>
            <w:tcW w:w="0" w:type="dxa"/>
            <w:noWrap/>
            <w:vAlign w:val="center"/>
          </w:tcPr>
          <w:p w14:paraId="172F16B3" w14:textId="1203DD4F" w:rsidR="00522A4A" w:rsidRPr="001221DF" w:rsidRDefault="00566F1D" w:rsidP="00522A4A">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1,299</w:t>
            </w:r>
          </w:p>
        </w:tc>
        <w:tc>
          <w:tcPr>
            <w:tcW w:w="0" w:type="dxa"/>
            <w:noWrap/>
            <w:vAlign w:val="center"/>
          </w:tcPr>
          <w:p w14:paraId="04869331" w14:textId="394DD2F3" w:rsidR="00522A4A" w:rsidRPr="001221DF" w:rsidRDefault="00566F1D" w:rsidP="00522A4A">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100%</w:t>
            </w:r>
          </w:p>
        </w:tc>
        <w:tc>
          <w:tcPr>
            <w:tcW w:w="0" w:type="dxa"/>
            <w:noWrap/>
            <w:vAlign w:val="center"/>
          </w:tcPr>
          <w:p w14:paraId="39C98130" w14:textId="79A29767" w:rsidR="00522A4A" w:rsidRPr="001221DF" w:rsidRDefault="00566F1D" w:rsidP="00522A4A">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N/A</w:t>
            </w:r>
          </w:p>
        </w:tc>
      </w:tr>
      <w:bookmarkEnd w:id="23"/>
      <w:tr w:rsidR="00E90F6E" w:rsidRPr="001221DF" w14:paraId="783BC353" w14:textId="77777777" w:rsidTr="004C75BE">
        <w:trPr>
          <w:trHeight w:val="584"/>
        </w:trPr>
        <w:tc>
          <w:tcPr>
            <w:tcW w:w="2866" w:type="dxa"/>
            <w:vAlign w:val="center"/>
            <w:hideMark/>
          </w:tcPr>
          <w:p w14:paraId="4D1301DD" w14:textId="77777777" w:rsidR="00E90F6E" w:rsidRPr="001221DF" w:rsidRDefault="00E90F6E" w:rsidP="004C75BE">
            <w:pPr>
              <w:spacing w:after="0" w:line="240" w:lineRule="auto"/>
              <w:rPr>
                <w:rFonts w:eastAsia="Times New Roman" w:cstheme="minorHAnsi"/>
                <w:b/>
                <w:bCs/>
                <w:color w:val="000000"/>
                <w:sz w:val="16"/>
                <w:szCs w:val="17"/>
                <w:lang w:val="es-CR"/>
              </w:rPr>
            </w:pPr>
            <w:r w:rsidRPr="001221DF">
              <w:rPr>
                <w:rFonts w:eastAsia="Times New Roman" w:cstheme="minorHAnsi"/>
                <w:b/>
                <w:bCs/>
                <w:color w:val="000000"/>
                <w:sz w:val="16"/>
                <w:szCs w:val="17"/>
                <w:lang w:val="es-CR"/>
              </w:rPr>
              <w:t>Total ingreso</w:t>
            </w:r>
          </w:p>
        </w:tc>
        <w:tc>
          <w:tcPr>
            <w:tcW w:w="1497" w:type="dxa"/>
            <w:vAlign w:val="center"/>
            <w:hideMark/>
          </w:tcPr>
          <w:p w14:paraId="6D3B4756" w14:textId="322142CD" w:rsidR="00E90F6E" w:rsidRPr="001221DF" w:rsidRDefault="00735265" w:rsidP="004C75BE">
            <w:pPr>
              <w:spacing w:after="0" w:line="240" w:lineRule="auto"/>
              <w:jc w:val="right"/>
              <w:rPr>
                <w:rFonts w:eastAsia="Times New Roman" w:cstheme="minorHAnsi"/>
                <w:b/>
                <w:bCs/>
                <w:color w:val="000000"/>
                <w:sz w:val="16"/>
                <w:szCs w:val="17"/>
                <w:lang w:val="es-CR"/>
              </w:rPr>
            </w:pPr>
            <w:r>
              <w:rPr>
                <w:rFonts w:eastAsia="Times New Roman" w:cstheme="minorHAnsi"/>
                <w:b/>
                <w:bCs/>
                <w:color w:val="000000"/>
                <w:sz w:val="16"/>
                <w:szCs w:val="17"/>
              </w:rPr>
              <w:t>839,775,528</w:t>
            </w:r>
          </w:p>
        </w:tc>
        <w:tc>
          <w:tcPr>
            <w:tcW w:w="1498" w:type="dxa"/>
            <w:vAlign w:val="center"/>
            <w:hideMark/>
          </w:tcPr>
          <w:p w14:paraId="162CAD19" w14:textId="4DF89DB5" w:rsidR="00E90F6E" w:rsidRPr="001221DF" w:rsidRDefault="00647838" w:rsidP="004C75BE">
            <w:pPr>
              <w:spacing w:after="0" w:line="240" w:lineRule="auto"/>
              <w:jc w:val="right"/>
              <w:rPr>
                <w:rFonts w:eastAsia="Times New Roman" w:cstheme="minorHAnsi"/>
                <w:b/>
                <w:bCs/>
                <w:color w:val="000000"/>
                <w:sz w:val="16"/>
                <w:szCs w:val="17"/>
                <w:lang w:val="es-CR"/>
              </w:rPr>
            </w:pPr>
            <w:r>
              <w:rPr>
                <w:rFonts w:eastAsia="Times New Roman" w:cstheme="minorHAnsi"/>
                <w:b/>
                <w:bCs/>
                <w:color w:val="000000"/>
                <w:sz w:val="16"/>
                <w:szCs w:val="17"/>
              </w:rPr>
              <w:t>839,774,22</w:t>
            </w:r>
            <w:r w:rsidR="007E0B62">
              <w:rPr>
                <w:rFonts w:eastAsia="Times New Roman" w:cstheme="minorHAnsi"/>
                <w:b/>
                <w:bCs/>
                <w:color w:val="000000"/>
                <w:sz w:val="16"/>
                <w:szCs w:val="17"/>
              </w:rPr>
              <w:t>9</w:t>
            </w:r>
          </w:p>
        </w:tc>
        <w:tc>
          <w:tcPr>
            <w:tcW w:w="1497" w:type="dxa"/>
            <w:noWrap/>
            <w:vAlign w:val="center"/>
            <w:hideMark/>
          </w:tcPr>
          <w:p w14:paraId="4AF95F7D" w14:textId="58E0E277" w:rsidR="00E90F6E" w:rsidRPr="001221DF" w:rsidRDefault="007E0B62" w:rsidP="004C75BE">
            <w:pPr>
              <w:spacing w:after="0" w:line="240" w:lineRule="auto"/>
              <w:jc w:val="right"/>
              <w:rPr>
                <w:rFonts w:eastAsia="Times New Roman" w:cstheme="minorHAnsi"/>
                <w:b/>
                <w:bCs/>
                <w:color w:val="000000"/>
                <w:sz w:val="16"/>
                <w:szCs w:val="17"/>
                <w:lang w:val="es-CR"/>
              </w:rPr>
            </w:pPr>
            <w:r>
              <w:rPr>
                <w:rFonts w:eastAsia="Times New Roman" w:cstheme="minorHAnsi"/>
                <w:b/>
                <w:bCs/>
                <w:color w:val="000000"/>
                <w:sz w:val="16"/>
                <w:szCs w:val="17"/>
              </w:rPr>
              <w:t>1,299</w:t>
            </w:r>
          </w:p>
        </w:tc>
        <w:tc>
          <w:tcPr>
            <w:tcW w:w="1498" w:type="dxa"/>
            <w:noWrap/>
            <w:vAlign w:val="center"/>
            <w:hideMark/>
          </w:tcPr>
          <w:p w14:paraId="5BD11C38" w14:textId="77777777" w:rsidR="00E90F6E" w:rsidRPr="001221DF" w:rsidRDefault="00E90F6E" w:rsidP="004C75BE">
            <w:pPr>
              <w:spacing w:after="0" w:line="240" w:lineRule="auto"/>
              <w:jc w:val="right"/>
              <w:rPr>
                <w:rFonts w:eastAsia="Times New Roman" w:cstheme="minorHAnsi"/>
                <w:b/>
                <w:bCs/>
                <w:color w:val="000000"/>
                <w:sz w:val="16"/>
                <w:szCs w:val="17"/>
                <w:lang w:val="es-CR"/>
              </w:rPr>
            </w:pPr>
            <w:r w:rsidRPr="001221DF">
              <w:rPr>
                <w:rFonts w:eastAsia="Times New Roman" w:cstheme="minorHAnsi"/>
                <w:b/>
                <w:bCs/>
                <w:color w:val="000000"/>
                <w:sz w:val="16"/>
                <w:szCs w:val="17"/>
              </w:rPr>
              <w:t>0%</w:t>
            </w:r>
          </w:p>
        </w:tc>
        <w:tc>
          <w:tcPr>
            <w:tcW w:w="1498" w:type="dxa"/>
            <w:noWrap/>
            <w:vAlign w:val="center"/>
            <w:hideMark/>
          </w:tcPr>
          <w:p w14:paraId="00347A12" w14:textId="285939F7" w:rsidR="00E90F6E" w:rsidRPr="001221DF" w:rsidRDefault="00647838" w:rsidP="004C75BE">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r>
    </w:tbl>
    <w:p w14:paraId="27C14F9A" w14:textId="2FABFD3C" w:rsidR="00E90F6E" w:rsidRPr="001221DF" w:rsidRDefault="00E90F6E" w:rsidP="00E90F6E">
      <w:pPr>
        <w:pStyle w:val="SourcetextTableorChart"/>
        <w:spacing w:before="0" w:after="0"/>
        <w:rPr>
          <w:rFonts w:cstheme="minorHAnsi"/>
          <w:noProof/>
          <w:sz w:val="18"/>
          <w:vertAlign w:val="superscript"/>
          <w:lang w:val="es-CR" w:eastAsia="es-DO"/>
        </w:rPr>
      </w:pPr>
      <w:r w:rsidRPr="001221DF">
        <w:rPr>
          <w:rFonts w:cstheme="minorHAnsi"/>
          <w:noProof/>
          <w:sz w:val="18"/>
          <w:vertAlign w:val="superscript"/>
          <w:lang w:val="es-CR" w:eastAsia="es-DO"/>
        </w:rPr>
        <w:t xml:space="preserve">Las recaudaciones </w:t>
      </w:r>
      <w:bookmarkStart w:id="24" w:name="DA_RN_3932341232200000099"/>
      <w:r w:rsidRPr="001221DF">
        <w:rPr>
          <w:rFonts w:cstheme="minorHAnsi"/>
          <w:noProof/>
          <w:sz w:val="18"/>
          <w:vertAlign w:val="superscript"/>
          <w:lang w:val="es-CR" w:eastAsia="es-DO"/>
        </w:rPr>
        <w:t xml:space="preserve">se </w:t>
      </w:r>
      <w:bookmarkEnd w:id="24"/>
      <w:r w:rsidRPr="001221DF">
        <w:rPr>
          <w:rFonts w:cstheme="minorHAnsi"/>
          <w:noProof/>
          <w:sz w:val="18"/>
          <w:vertAlign w:val="superscript"/>
          <w:lang w:val="es-CR" w:eastAsia="es-DO"/>
        </w:rPr>
        <w:t>realizan en dólares estadounidenses.</w:t>
      </w:r>
    </w:p>
    <w:p w14:paraId="568CB008" w14:textId="77777777" w:rsidR="00066729" w:rsidRDefault="00066729" w:rsidP="00E90F6E">
      <w:pPr>
        <w:spacing w:after="200" w:line="276" w:lineRule="auto"/>
        <w:rPr>
          <w:rFonts w:cstheme="minorHAnsi"/>
          <w:b/>
          <w:color w:val="86BC25"/>
          <w:lang w:val="es-CR"/>
        </w:rPr>
      </w:pPr>
    </w:p>
    <w:p w14:paraId="1F83225A"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3E177FF7" w14:textId="4F9B9A81" w:rsidR="00E90F6E" w:rsidRPr="001221DF" w:rsidRDefault="00E90F6E" w:rsidP="00E90F6E">
      <w:pPr>
        <w:spacing w:after="200" w:line="276" w:lineRule="auto"/>
        <w:rPr>
          <w:rFonts w:cstheme="minorHAnsi"/>
          <w:b/>
          <w:color w:val="86BC25"/>
          <w:lang w:val="es-CR"/>
        </w:rPr>
      </w:pPr>
      <w:r w:rsidRPr="001221DF">
        <w:rPr>
          <w:rFonts w:cstheme="minorHAnsi"/>
          <w:b/>
          <w:color w:val="86BC25"/>
          <w:lang w:val="es-CR"/>
        </w:rPr>
        <w:lastRenderedPageBreak/>
        <w:t>DGII – Retorno Neto de Fundición (RNF)</w:t>
      </w:r>
    </w:p>
    <w:p w14:paraId="26950957" w14:textId="4CC95C94" w:rsidR="00E90F6E" w:rsidRDefault="00E90F6E" w:rsidP="00E90F6E">
      <w:pPr>
        <w:pStyle w:val="Tabletitle"/>
        <w:ind w:right="-450"/>
        <w:rPr>
          <w:rFonts w:cstheme="minorHAnsi"/>
          <w:lang w:val="es-CR"/>
        </w:rPr>
      </w:pPr>
      <w:r w:rsidRPr="001221DF">
        <w:rPr>
          <w:rFonts w:cstheme="minorHAnsi"/>
          <w:lang w:val="es-CR"/>
        </w:rPr>
        <w:t>Tabla 4.2.4: DGII – Resultados del Retorno Neto de Fundición</w:t>
      </w:r>
    </w:p>
    <w:p w14:paraId="63F17819" w14:textId="77777777" w:rsidR="004C75BE" w:rsidRPr="001221DF" w:rsidRDefault="004C75BE" w:rsidP="00E90F6E">
      <w:pPr>
        <w:pStyle w:val="Tabletitle"/>
        <w:ind w:right="-450"/>
        <w:rPr>
          <w:rFonts w:cstheme="minorHAnsi"/>
          <w:lang w:val="es-CR"/>
        </w:rPr>
      </w:pPr>
    </w:p>
    <w:tbl>
      <w:tblPr>
        <w:tblStyle w:val="Style2"/>
        <w:tblW w:w="10354" w:type="dxa"/>
        <w:tblLayout w:type="fixed"/>
        <w:tblLook w:val="04A0" w:firstRow="1" w:lastRow="0" w:firstColumn="1" w:lastColumn="0" w:noHBand="0" w:noVBand="1"/>
      </w:tblPr>
      <w:tblGrid>
        <w:gridCol w:w="2835"/>
        <w:gridCol w:w="1503"/>
        <w:gridCol w:w="1504"/>
        <w:gridCol w:w="1504"/>
        <w:gridCol w:w="1504"/>
        <w:gridCol w:w="1504"/>
      </w:tblGrid>
      <w:tr w:rsidR="00E90F6E" w:rsidRPr="001221DF" w14:paraId="78804F62" w14:textId="77777777" w:rsidTr="004C75BE">
        <w:trPr>
          <w:cnfStyle w:val="100000000000" w:firstRow="1" w:lastRow="0" w:firstColumn="0" w:lastColumn="0" w:oddVBand="0" w:evenVBand="0" w:oddHBand="0" w:evenHBand="0" w:firstRowFirstColumn="0" w:firstRowLastColumn="0" w:lastRowFirstColumn="0" w:lastRowLastColumn="0"/>
          <w:trHeight w:val="583"/>
        </w:trPr>
        <w:tc>
          <w:tcPr>
            <w:tcW w:w="2835" w:type="dxa"/>
            <w:shd w:val="clear" w:color="auto" w:fill="86BC25" w:themeFill="accent1"/>
            <w:vAlign w:val="center"/>
            <w:hideMark/>
          </w:tcPr>
          <w:p w14:paraId="3E940395"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en el Alcance</w:t>
            </w:r>
          </w:p>
        </w:tc>
        <w:tc>
          <w:tcPr>
            <w:tcW w:w="1503" w:type="dxa"/>
            <w:shd w:val="clear" w:color="auto" w:fill="86BC25" w:themeFill="accent1"/>
            <w:vAlign w:val="center"/>
            <w:hideMark/>
          </w:tcPr>
          <w:p w14:paraId="4F5A2EB7"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Entidad Gubernamental</w:t>
            </w:r>
          </w:p>
        </w:tc>
        <w:tc>
          <w:tcPr>
            <w:tcW w:w="1504" w:type="dxa"/>
            <w:shd w:val="clear" w:color="auto" w:fill="86BC25" w:themeFill="accent1"/>
            <w:vAlign w:val="center"/>
            <w:hideMark/>
          </w:tcPr>
          <w:p w14:paraId="51BEF62D"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la Empresa</w:t>
            </w:r>
          </w:p>
        </w:tc>
        <w:tc>
          <w:tcPr>
            <w:tcW w:w="1504" w:type="dxa"/>
            <w:shd w:val="clear" w:color="auto" w:fill="86BC25" w:themeFill="accent1"/>
            <w:vAlign w:val="center"/>
            <w:hideMark/>
          </w:tcPr>
          <w:p w14:paraId="25F6F211"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504" w:type="dxa"/>
            <w:shd w:val="clear" w:color="auto" w:fill="86BC25" w:themeFill="accent1"/>
            <w:vAlign w:val="center"/>
            <w:hideMark/>
          </w:tcPr>
          <w:p w14:paraId="0DB1483A"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504" w:type="dxa"/>
            <w:shd w:val="clear" w:color="auto" w:fill="86BC25" w:themeFill="accent1"/>
            <w:vAlign w:val="center"/>
            <w:hideMark/>
          </w:tcPr>
          <w:p w14:paraId="652C8893"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7E0B62" w:rsidRPr="001221DF" w14:paraId="71B68C8D" w14:textId="77777777" w:rsidTr="007E0B62">
        <w:trPr>
          <w:trHeight w:val="583"/>
        </w:trPr>
        <w:tc>
          <w:tcPr>
            <w:tcW w:w="2835" w:type="dxa"/>
            <w:vAlign w:val="center"/>
            <w:hideMark/>
          </w:tcPr>
          <w:p w14:paraId="6D725697" w14:textId="162F6218" w:rsidR="007E0B62" w:rsidRPr="001221DF" w:rsidRDefault="005E7109" w:rsidP="007E0B62">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7E0B62" w:rsidRPr="001221DF">
              <w:rPr>
                <w:rFonts w:eastAsia="Times New Roman" w:cstheme="minorHAnsi"/>
                <w:sz w:val="16"/>
                <w:szCs w:val="17"/>
                <w:lang w:val="es-CR"/>
              </w:rPr>
              <w:t xml:space="preserve"> – Sucursal en la República Dominicana </w:t>
            </w:r>
          </w:p>
        </w:tc>
        <w:tc>
          <w:tcPr>
            <w:tcW w:w="1503" w:type="dxa"/>
            <w:noWrap/>
            <w:vAlign w:val="center"/>
          </w:tcPr>
          <w:p w14:paraId="5670BF96" w14:textId="08F3DC36" w:rsidR="007E0B62" w:rsidRPr="001221DF" w:rsidRDefault="000F6053" w:rsidP="007E0B62">
            <w:pPr>
              <w:spacing w:after="0" w:line="240" w:lineRule="auto"/>
              <w:jc w:val="right"/>
              <w:rPr>
                <w:rFonts w:eastAsia="Times New Roman" w:cstheme="minorHAnsi"/>
                <w:color w:val="000000"/>
                <w:sz w:val="16"/>
                <w:szCs w:val="16"/>
                <w:lang w:val="es-CR"/>
              </w:rPr>
            </w:pPr>
            <w:r w:rsidRPr="000F6053">
              <w:rPr>
                <w:rFonts w:eastAsia="Times New Roman" w:cstheme="minorHAnsi"/>
                <w:color w:val="000000"/>
                <w:sz w:val="16"/>
                <w:szCs w:val="16"/>
                <w:lang w:val="es-CR"/>
              </w:rPr>
              <w:t>2</w:t>
            </w:r>
            <w:r>
              <w:rPr>
                <w:rFonts w:eastAsia="Times New Roman" w:cstheme="minorHAnsi"/>
                <w:color w:val="000000"/>
                <w:sz w:val="16"/>
                <w:szCs w:val="16"/>
                <w:lang w:val="es-CR"/>
              </w:rPr>
              <w:t>,</w:t>
            </w:r>
            <w:r w:rsidRPr="000F6053">
              <w:rPr>
                <w:rFonts w:eastAsia="Times New Roman" w:cstheme="minorHAnsi"/>
                <w:color w:val="000000"/>
                <w:sz w:val="16"/>
                <w:szCs w:val="16"/>
                <w:lang w:val="es-CR"/>
              </w:rPr>
              <w:t>224</w:t>
            </w:r>
            <w:r>
              <w:rPr>
                <w:rFonts w:eastAsia="Times New Roman" w:cstheme="minorHAnsi"/>
                <w:color w:val="000000"/>
                <w:sz w:val="16"/>
                <w:szCs w:val="16"/>
                <w:lang w:val="es-CR"/>
              </w:rPr>
              <w:t>,</w:t>
            </w:r>
            <w:r w:rsidRPr="000F6053">
              <w:rPr>
                <w:rFonts w:eastAsia="Times New Roman" w:cstheme="minorHAnsi"/>
                <w:color w:val="000000"/>
                <w:sz w:val="16"/>
                <w:szCs w:val="16"/>
                <w:lang w:val="es-CR"/>
              </w:rPr>
              <w:t>968</w:t>
            </w:r>
            <w:r>
              <w:rPr>
                <w:rFonts w:eastAsia="Times New Roman" w:cstheme="minorHAnsi"/>
                <w:color w:val="000000"/>
                <w:sz w:val="16"/>
                <w:szCs w:val="16"/>
                <w:lang w:val="es-CR"/>
              </w:rPr>
              <w:t>,</w:t>
            </w:r>
            <w:r w:rsidRPr="000F6053">
              <w:rPr>
                <w:rFonts w:eastAsia="Times New Roman" w:cstheme="minorHAnsi"/>
                <w:color w:val="000000"/>
                <w:sz w:val="16"/>
                <w:szCs w:val="16"/>
                <w:lang w:val="es-CR"/>
              </w:rPr>
              <w:t>029</w:t>
            </w:r>
          </w:p>
        </w:tc>
        <w:tc>
          <w:tcPr>
            <w:tcW w:w="1504" w:type="dxa"/>
            <w:noWrap/>
            <w:vAlign w:val="center"/>
          </w:tcPr>
          <w:p w14:paraId="3E72CA83" w14:textId="65E393F8" w:rsidR="007E0B62" w:rsidRPr="001221DF" w:rsidRDefault="000F6053" w:rsidP="007E0B62">
            <w:pPr>
              <w:spacing w:after="0" w:line="240" w:lineRule="auto"/>
              <w:jc w:val="right"/>
              <w:rPr>
                <w:rFonts w:eastAsia="Times New Roman" w:cstheme="minorHAnsi"/>
                <w:color w:val="000000"/>
                <w:sz w:val="16"/>
                <w:szCs w:val="16"/>
                <w:lang w:val="es-CR"/>
              </w:rPr>
            </w:pPr>
            <w:r w:rsidRPr="000F6053">
              <w:rPr>
                <w:rFonts w:eastAsia="Times New Roman" w:cstheme="minorHAnsi"/>
                <w:color w:val="000000"/>
                <w:sz w:val="16"/>
                <w:szCs w:val="16"/>
                <w:lang w:val="es-CR"/>
              </w:rPr>
              <w:t>2</w:t>
            </w:r>
            <w:r>
              <w:rPr>
                <w:rFonts w:eastAsia="Times New Roman" w:cstheme="minorHAnsi"/>
                <w:color w:val="000000"/>
                <w:sz w:val="16"/>
                <w:szCs w:val="16"/>
                <w:lang w:val="es-CR"/>
              </w:rPr>
              <w:t>,</w:t>
            </w:r>
            <w:r w:rsidRPr="000F6053">
              <w:rPr>
                <w:rFonts w:eastAsia="Times New Roman" w:cstheme="minorHAnsi"/>
                <w:color w:val="000000"/>
                <w:sz w:val="16"/>
                <w:szCs w:val="16"/>
                <w:lang w:val="es-CR"/>
              </w:rPr>
              <w:t>224</w:t>
            </w:r>
            <w:r>
              <w:rPr>
                <w:rFonts w:eastAsia="Times New Roman" w:cstheme="minorHAnsi"/>
                <w:color w:val="000000"/>
                <w:sz w:val="16"/>
                <w:szCs w:val="16"/>
                <w:lang w:val="es-CR"/>
              </w:rPr>
              <w:t>,</w:t>
            </w:r>
            <w:r w:rsidRPr="000F6053">
              <w:rPr>
                <w:rFonts w:eastAsia="Times New Roman" w:cstheme="minorHAnsi"/>
                <w:color w:val="000000"/>
                <w:sz w:val="16"/>
                <w:szCs w:val="16"/>
                <w:lang w:val="es-CR"/>
              </w:rPr>
              <w:t>968</w:t>
            </w:r>
            <w:r>
              <w:rPr>
                <w:rFonts w:eastAsia="Times New Roman" w:cstheme="minorHAnsi"/>
                <w:color w:val="000000"/>
                <w:sz w:val="16"/>
                <w:szCs w:val="16"/>
                <w:lang w:val="es-CR"/>
              </w:rPr>
              <w:t>,</w:t>
            </w:r>
            <w:r w:rsidRPr="000F6053">
              <w:rPr>
                <w:rFonts w:eastAsia="Times New Roman" w:cstheme="minorHAnsi"/>
                <w:color w:val="000000"/>
                <w:sz w:val="16"/>
                <w:szCs w:val="16"/>
                <w:lang w:val="es-CR"/>
              </w:rPr>
              <w:t>029</w:t>
            </w:r>
          </w:p>
        </w:tc>
        <w:tc>
          <w:tcPr>
            <w:tcW w:w="1504" w:type="dxa"/>
            <w:noWrap/>
            <w:vAlign w:val="center"/>
            <w:hideMark/>
          </w:tcPr>
          <w:p w14:paraId="54CFE871" w14:textId="1A5A38FD" w:rsidR="007E0B62" w:rsidRPr="001221DF" w:rsidRDefault="007E0B62" w:rsidP="007E0B62">
            <w:pPr>
              <w:spacing w:after="0" w:line="240" w:lineRule="auto"/>
              <w:jc w:val="right"/>
              <w:rPr>
                <w:rFonts w:eastAsia="Times New Roman" w:cstheme="minorHAnsi"/>
                <w:color w:val="000000"/>
                <w:sz w:val="16"/>
                <w:szCs w:val="16"/>
                <w:lang w:val="es-CR"/>
              </w:rPr>
            </w:pPr>
            <w:r>
              <w:rPr>
                <w:rFonts w:eastAsia="Times New Roman" w:cstheme="minorHAnsi"/>
                <w:sz w:val="16"/>
                <w:szCs w:val="16"/>
                <w:lang w:val="es-CR"/>
              </w:rPr>
              <w:t>-</w:t>
            </w:r>
          </w:p>
        </w:tc>
        <w:tc>
          <w:tcPr>
            <w:tcW w:w="1504" w:type="dxa"/>
            <w:noWrap/>
            <w:vAlign w:val="center"/>
            <w:hideMark/>
          </w:tcPr>
          <w:p w14:paraId="4715239F" w14:textId="13FD8883" w:rsidR="007E0B62" w:rsidRPr="001221DF" w:rsidRDefault="007E0B62" w:rsidP="007E0B62">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lang w:val="es-CR"/>
              </w:rPr>
              <w:t>-</w:t>
            </w:r>
          </w:p>
        </w:tc>
        <w:tc>
          <w:tcPr>
            <w:tcW w:w="1504" w:type="dxa"/>
            <w:noWrap/>
            <w:vAlign w:val="center"/>
            <w:hideMark/>
          </w:tcPr>
          <w:p w14:paraId="11046C2C" w14:textId="1934AEBD" w:rsidR="007E0B62" w:rsidRPr="001221DF" w:rsidRDefault="007E0B62" w:rsidP="007E0B62">
            <w:pPr>
              <w:spacing w:after="0" w:line="240" w:lineRule="auto"/>
              <w:jc w:val="right"/>
              <w:rPr>
                <w:rFonts w:eastAsia="Times New Roman" w:cstheme="minorHAnsi"/>
                <w:sz w:val="16"/>
                <w:szCs w:val="16"/>
                <w:lang w:val="es-CR"/>
              </w:rPr>
            </w:pPr>
            <w:r>
              <w:rPr>
                <w:rFonts w:eastAsia="Times New Roman" w:cstheme="minorHAnsi"/>
                <w:b/>
                <w:bCs/>
                <w:color w:val="0000CC"/>
                <w:sz w:val="16"/>
                <w:szCs w:val="17"/>
              </w:rPr>
              <w:t>-</w:t>
            </w:r>
          </w:p>
        </w:tc>
      </w:tr>
      <w:tr w:rsidR="00566F1D" w:rsidRPr="001221DF" w14:paraId="1E6D6556" w14:textId="77777777" w:rsidTr="007E0B62">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033B02C0" w14:textId="13CC2411" w:rsidR="00566F1D" w:rsidRPr="001221DF" w:rsidRDefault="00566F1D" w:rsidP="00566F1D">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503" w:type="dxa"/>
            <w:noWrap/>
            <w:vAlign w:val="center"/>
          </w:tcPr>
          <w:p w14:paraId="09E5273E" w14:textId="5F921882"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tcPr>
          <w:p w14:paraId="371F1E70" w14:textId="02C31739"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tcPr>
          <w:p w14:paraId="3FDF7FE7" w14:textId="115E955D"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tcPr>
          <w:p w14:paraId="7C3A8792" w14:textId="7494D857"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hideMark/>
          </w:tcPr>
          <w:p w14:paraId="6C6FF741" w14:textId="0D3C845C"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r>
      <w:tr w:rsidR="00566F1D" w:rsidRPr="001221DF" w14:paraId="41DCB5B3" w14:textId="77777777" w:rsidTr="007E0B62">
        <w:trPr>
          <w:trHeight w:val="583"/>
        </w:trPr>
        <w:tc>
          <w:tcPr>
            <w:tcW w:w="2835" w:type="dxa"/>
            <w:vAlign w:val="center"/>
            <w:hideMark/>
          </w:tcPr>
          <w:p w14:paraId="65D55D4C" w14:textId="5BB7699E" w:rsidR="00566F1D" w:rsidRPr="001221DF" w:rsidRDefault="00566F1D" w:rsidP="00566F1D">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503" w:type="dxa"/>
            <w:noWrap/>
            <w:vAlign w:val="center"/>
          </w:tcPr>
          <w:p w14:paraId="45690A45" w14:textId="65AE6F8C"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tcPr>
          <w:p w14:paraId="69BBD4DA" w14:textId="6FFA3B8D"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hideMark/>
          </w:tcPr>
          <w:p w14:paraId="65E19C97" w14:textId="6DCB8D6D"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hideMark/>
          </w:tcPr>
          <w:p w14:paraId="1B412E31" w14:textId="34FD7C85"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hideMark/>
          </w:tcPr>
          <w:p w14:paraId="2E95BF68" w14:textId="7B9EBFC6" w:rsidR="00566F1D" w:rsidRPr="001221DF" w:rsidRDefault="00566F1D" w:rsidP="00566F1D">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r>
      <w:tr w:rsidR="007E0B62" w:rsidRPr="001221DF" w14:paraId="69D5E475" w14:textId="77777777" w:rsidTr="00976F45">
        <w:trPr>
          <w:cnfStyle w:val="000000010000" w:firstRow="0" w:lastRow="0" w:firstColumn="0" w:lastColumn="0" w:oddVBand="0" w:evenVBand="0" w:oddHBand="0" w:evenHBand="1" w:firstRowFirstColumn="0" w:firstRowLastColumn="0" w:lastRowFirstColumn="0" w:lastRowLastColumn="0"/>
          <w:trHeight w:val="583"/>
        </w:trPr>
        <w:tc>
          <w:tcPr>
            <w:tcW w:w="0" w:type="dxa"/>
            <w:vAlign w:val="center"/>
            <w:hideMark/>
          </w:tcPr>
          <w:p w14:paraId="0D2AA4EC" w14:textId="5F1300D0" w:rsidR="007E0B62" w:rsidRPr="001221DF" w:rsidRDefault="007E0B62" w:rsidP="007E0B62">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0" w:type="dxa"/>
            <w:noWrap/>
            <w:vAlign w:val="center"/>
          </w:tcPr>
          <w:p w14:paraId="3805A270" w14:textId="142FF762" w:rsidR="007E0B62" w:rsidRPr="001221DF" w:rsidRDefault="00566F1D" w:rsidP="007E0B62">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c>
          <w:tcPr>
            <w:tcW w:w="0" w:type="dxa"/>
            <w:noWrap/>
            <w:vAlign w:val="center"/>
          </w:tcPr>
          <w:p w14:paraId="4B357F13" w14:textId="0F32262C" w:rsidR="007E0B62" w:rsidRPr="001221DF" w:rsidRDefault="00566F1D" w:rsidP="007E0B62">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c>
          <w:tcPr>
            <w:tcW w:w="0" w:type="dxa"/>
            <w:noWrap/>
            <w:vAlign w:val="center"/>
          </w:tcPr>
          <w:p w14:paraId="5E58D451" w14:textId="11EF28F9" w:rsidR="007E0B62" w:rsidRPr="001221DF" w:rsidRDefault="00566F1D" w:rsidP="007E0B62">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c>
          <w:tcPr>
            <w:tcW w:w="0" w:type="dxa"/>
            <w:noWrap/>
            <w:vAlign w:val="center"/>
          </w:tcPr>
          <w:p w14:paraId="10D60E28" w14:textId="1F039AC5" w:rsidR="007E0B62" w:rsidRPr="001221DF" w:rsidRDefault="00566F1D" w:rsidP="007E0B62">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c>
          <w:tcPr>
            <w:tcW w:w="0" w:type="dxa"/>
            <w:noWrap/>
            <w:vAlign w:val="center"/>
          </w:tcPr>
          <w:p w14:paraId="7EE9C921" w14:textId="685547E3" w:rsidR="007E0B62" w:rsidRPr="001221DF" w:rsidRDefault="00566F1D" w:rsidP="007E0B62">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r>
      <w:tr w:rsidR="007E0B62" w:rsidRPr="001221DF" w14:paraId="2F0B74CE" w14:textId="77777777" w:rsidTr="007E0B62">
        <w:trPr>
          <w:trHeight w:val="584"/>
        </w:trPr>
        <w:tc>
          <w:tcPr>
            <w:tcW w:w="2835" w:type="dxa"/>
            <w:vAlign w:val="center"/>
            <w:hideMark/>
          </w:tcPr>
          <w:p w14:paraId="4DAA44E1" w14:textId="3E7C8CC0" w:rsidR="007E0B62" w:rsidRPr="001221DF" w:rsidRDefault="007E0B62" w:rsidP="007E0B62">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7"/>
                <w:lang w:val="es-CR"/>
              </w:rPr>
              <w:t>Total ingreso</w:t>
            </w:r>
          </w:p>
        </w:tc>
        <w:tc>
          <w:tcPr>
            <w:tcW w:w="1503" w:type="dxa"/>
            <w:vAlign w:val="center"/>
          </w:tcPr>
          <w:p w14:paraId="1821468E" w14:textId="5CB34ED1" w:rsidR="007E0B62" w:rsidRPr="001221DF" w:rsidRDefault="000F6053" w:rsidP="007E0B62">
            <w:pPr>
              <w:spacing w:after="0" w:line="240" w:lineRule="auto"/>
              <w:jc w:val="right"/>
              <w:rPr>
                <w:rFonts w:eastAsia="Times New Roman" w:cstheme="minorHAnsi"/>
                <w:b/>
                <w:bCs/>
                <w:color w:val="000000"/>
                <w:sz w:val="16"/>
                <w:szCs w:val="16"/>
                <w:lang w:val="es-CR"/>
              </w:rPr>
            </w:pPr>
            <w:r w:rsidRPr="000F6053">
              <w:rPr>
                <w:rFonts w:eastAsia="Times New Roman" w:cstheme="minorHAnsi"/>
                <w:color w:val="000000"/>
                <w:sz w:val="16"/>
                <w:szCs w:val="16"/>
                <w:lang w:val="es-CR"/>
              </w:rPr>
              <w:t>2</w:t>
            </w:r>
            <w:r>
              <w:rPr>
                <w:rFonts w:eastAsia="Times New Roman" w:cstheme="minorHAnsi"/>
                <w:color w:val="000000"/>
                <w:sz w:val="16"/>
                <w:szCs w:val="16"/>
                <w:lang w:val="es-CR"/>
              </w:rPr>
              <w:t>,</w:t>
            </w:r>
            <w:r w:rsidRPr="000F6053">
              <w:rPr>
                <w:rFonts w:eastAsia="Times New Roman" w:cstheme="minorHAnsi"/>
                <w:color w:val="000000"/>
                <w:sz w:val="16"/>
                <w:szCs w:val="16"/>
                <w:lang w:val="es-CR"/>
              </w:rPr>
              <w:t>224</w:t>
            </w:r>
            <w:r>
              <w:rPr>
                <w:rFonts w:eastAsia="Times New Roman" w:cstheme="minorHAnsi"/>
                <w:color w:val="000000"/>
                <w:sz w:val="16"/>
                <w:szCs w:val="16"/>
                <w:lang w:val="es-CR"/>
              </w:rPr>
              <w:t>,</w:t>
            </w:r>
            <w:r w:rsidRPr="000F6053">
              <w:rPr>
                <w:rFonts w:eastAsia="Times New Roman" w:cstheme="minorHAnsi"/>
                <w:color w:val="000000"/>
                <w:sz w:val="16"/>
                <w:szCs w:val="16"/>
                <w:lang w:val="es-CR"/>
              </w:rPr>
              <w:t>968</w:t>
            </w:r>
            <w:r>
              <w:rPr>
                <w:rFonts w:eastAsia="Times New Roman" w:cstheme="minorHAnsi"/>
                <w:color w:val="000000"/>
                <w:sz w:val="16"/>
                <w:szCs w:val="16"/>
                <w:lang w:val="es-CR"/>
              </w:rPr>
              <w:t>,</w:t>
            </w:r>
            <w:r w:rsidRPr="000F6053">
              <w:rPr>
                <w:rFonts w:eastAsia="Times New Roman" w:cstheme="minorHAnsi"/>
                <w:color w:val="000000"/>
                <w:sz w:val="16"/>
                <w:szCs w:val="16"/>
                <w:lang w:val="es-CR"/>
              </w:rPr>
              <w:t>029</w:t>
            </w:r>
          </w:p>
        </w:tc>
        <w:tc>
          <w:tcPr>
            <w:tcW w:w="1504" w:type="dxa"/>
            <w:vAlign w:val="center"/>
          </w:tcPr>
          <w:p w14:paraId="4F9C6EC1" w14:textId="66B08E72" w:rsidR="007E0B62" w:rsidRPr="001221DF" w:rsidRDefault="000F6053" w:rsidP="007E0B62">
            <w:pPr>
              <w:spacing w:after="0" w:line="240" w:lineRule="auto"/>
              <w:jc w:val="right"/>
              <w:rPr>
                <w:rFonts w:eastAsia="Times New Roman" w:cstheme="minorHAnsi"/>
                <w:b/>
                <w:bCs/>
                <w:color w:val="000000"/>
                <w:sz w:val="16"/>
                <w:szCs w:val="16"/>
                <w:lang w:val="es-CR"/>
              </w:rPr>
            </w:pPr>
            <w:r w:rsidRPr="000F6053">
              <w:rPr>
                <w:rFonts w:eastAsia="Times New Roman" w:cstheme="minorHAnsi"/>
                <w:color w:val="000000"/>
                <w:sz w:val="16"/>
                <w:szCs w:val="16"/>
                <w:lang w:val="es-CR"/>
              </w:rPr>
              <w:t>2</w:t>
            </w:r>
            <w:r>
              <w:rPr>
                <w:rFonts w:eastAsia="Times New Roman" w:cstheme="minorHAnsi"/>
                <w:color w:val="000000"/>
                <w:sz w:val="16"/>
                <w:szCs w:val="16"/>
                <w:lang w:val="es-CR"/>
              </w:rPr>
              <w:t>,</w:t>
            </w:r>
            <w:r w:rsidRPr="000F6053">
              <w:rPr>
                <w:rFonts w:eastAsia="Times New Roman" w:cstheme="minorHAnsi"/>
                <w:color w:val="000000"/>
                <w:sz w:val="16"/>
                <w:szCs w:val="16"/>
                <w:lang w:val="es-CR"/>
              </w:rPr>
              <w:t>224</w:t>
            </w:r>
            <w:r>
              <w:rPr>
                <w:rFonts w:eastAsia="Times New Roman" w:cstheme="minorHAnsi"/>
                <w:color w:val="000000"/>
                <w:sz w:val="16"/>
                <w:szCs w:val="16"/>
                <w:lang w:val="es-CR"/>
              </w:rPr>
              <w:t>,</w:t>
            </w:r>
            <w:r w:rsidRPr="000F6053">
              <w:rPr>
                <w:rFonts w:eastAsia="Times New Roman" w:cstheme="minorHAnsi"/>
                <w:color w:val="000000"/>
                <w:sz w:val="16"/>
                <w:szCs w:val="16"/>
                <w:lang w:val="es-CR"/>
              </w:rPr>
              <w:t>968</w:t>
            </w:r>
            <w:r>
              <w:rPr>
                <w:rFonts w:eastAsia="Times New Roman" w:cstheme="minorHAnsi"/>
                <w:color w:val="000000"/>
                <w:sz w:val="16"/>
                <w:szCs w:val="16"/>
                <w:lang w:val="es-CR"/>
              </w:rPr>
              <w:t>,</w:t>
            </w:r>
            <w:r w:rsidRPr="000F6053">
              <w:rPr>
                <w:rFonts w:eastAsia="Times New Roman" w:cstheme="minorHAnsi"/>
                <w:color w:val="000000"/>
                <w:sz w:val="16"/>
                <w:szCs w:val="16"/>
                <w:lang w:val="es-CR"/>
              </w:rPr>
              <w:t>029</w:t>
            </w:r>
          </w:p>
        </w:tc>
        <w:tc>
          <w:tcPr>
            <w:tcW w:w="1504" w:type="dxa"/>
            <w:noWrap/>
            <w:vAlign w:val="center"/>
          </w:tcPr>
          <w:p w14:paraId="3F51D2A8" w14:textId="1750290E" w:rsidR="007E0B62" w:rsidRPr="001221DF" w:rsidRDefault="000F6053" w:rsidP="007E0B62">
            <w:pPr>
              <w:spacing w:after="0" w:line="240" w:lineRule="auto"/>
              <w:jc w:val="right"/>
              <w:rPr>
                <w:rFonts w:eastAsia="Times New Roman" w:cstheme="minorHAnsi"/>
                <w:b/>
                <w:color w:val="000000"/>
                <w:sz w:val="16"/>
                <w:szCs w:val="16"/>
                <w:lang w:val="es-CR"/>
              </w:rPr>
            </w:pPr>
            <w:r>
              <w:rPr>
                <w:rFonts w:eastAsia="Times New Roman" w:cstheme="minorHAnsi"/>
                <w:b/>
                <w:color w:val="000000"/>
                <w:sz w:val="16"/>
                <w:szCs w:val="16"/>
                <w:lang w:val="es-CR"/>
              </w:rPr>
              <w:t>-</w:t>
            </w:r>
          </w:p>
        </w:tc>
        <w:tc>
          <w:tcPr>
            <w:tcW w:w="1504" w:type="dxa"/>
            <w:noWrap/>
            <w:vAlign w:val="center"/>
            <w:hideMark/>
          </w:tcPr>
          <w:p w14:paraId="410B4A21" w14:textId="63872FB9" w:rsidR="007E0B62" w:rsidRPr="001221DF" w:rsidRDefault="000F6053" w:rsidP="007E0B62">
            <w:pPr>
              <w:spacing w:after="0" w:line="240" w:lineRule="auto"/>
              <w:jc w:val="right"/>
              <w:rPr>
                <w:rFonts w:eastAsia="Times New Roman" w:cstheme="minorHAnsi"/>
                <w:b/>
                <w:color w:val="000000"/>
                <w:sz w:val="16"/>
                <w:szCs w:val="16"/>
                <w:lang w:val="es-CR"/>
              </w:rPr>
            </w:pPr>
            <w:r>
              <w:rPr>
                <w:rFonts w:eastAsia="Times New Roman" w:cstheme="minorHAnsi"/>
                <w:b/>
                <w:color w:val="000000"/>
                <w:sz w:val="16"/>
                <w:szCs w:val="16"/>
                <w:lang w:val="es-CR"/>
              </w:rPr>
              <w:t>-</w:t>
            </w:r>
          </w:p>
        </w:tc>
        <w:tc>
          <w:tcPr>
            <w:tcW w:w="1504" w:type="dxa"/>
            <w:noWrap/>
            <w:vAlign w:val="center"/>
            <w:hideMark/>
          </w:tcPr>
          <w:p w14:paraId="69279852" w14:textId="47797B15" w:rsidR="007E0B62" w:rsidRPr="001221DF" w:rsidRDefault="007E0B62" w:rsidP="007E0B62">
            <w:pPr>
              <w:spacing w:after="0" w:line="240" w:lineRule="auto"/>
              <w:jc w:val="right"/>
              <w:rPr>
                <w:rFonts w:eastAsia="Times New Roman" w:cstheme="minorHAnsi"/>
                <w:b/>
                <w:color w:val="000000"/>
                <w:sz w:val="16"/>
                <w:szCs w:val="16"/>
                <w:lang w:val="es-CR"/>
              </w:rPr>
            </w:pPr>
            <w:r>
              <w:rPr>
                <w:rFonts w:eastAsia="Times New Roman" w:cstheme="minorHAnsi"/>
                <w:color w:val="000000"/>
                <w:sz w:val="16"/>
                <w:szCs w:val="17"/>
                <w:lang w:val="es-CR"/>
              </w:rPr>
              <w:t>-</w:t>
            </w:r>
          </w:p>
        </w:tc>
      </w:tr>
    </w:tbl>
    <w:p w14:paraId="658CD5B4" w14:textId="54FCDBEA" w:rsidR="00E90F6E" w:rsidRPr="001221DF" w:rsidRDefault="00E90F6E" w:rsidP="00E90F6E">
      <w:pPr>
        <w:pStyle w:val="SourcetextTableorChart"/>
        <w:spacing w:before="0" w:after="0"/>
        <w:rPr>
          <w:rFonts w:cstheme="minorHAnsi"/>
          <w:noProof/>
          <w:sz w:val="18"/>
          <w:vertAlign w:val="superscript"/>
          <w:lang w:val="es-CR" w:eastAsia="es-DO"/>
        </w:rPr>
      </w:pPr>
      <w:r w:rsidRPr="001221DF">
        <w:rPr>
          <w:rFonts w:cstheme="minorHAnsi"/>
          <w:noProof/>
          <w:sz w:val="18"/>
          <w:vertAlign w:val="superscript"/>
          <w:lang w:val="es-CR" w:eastAsia="es-DO"/>
        </w:rPr>
        <w:t xml:space="preserve">Las recaudaciones y los pagos del RNF se realizan en dólares estadounidenses. </w:t>
      </w:r>
    </w:p>
    <w:p w14:paraId="518C094C" w14:textId="044D99FB" w:rsidR="005F7B7A" w:rsidRDefault="005F7B7A" w:rsidP="00E90F6E">
      <w:pPr>
        <w:spacing w:after="200" w:line="276" w:lineRule="auto"/>
        <w:rPr>
          <w:rFonts w:cstheme="minorHAnsi"/>
          <w:b/>
          <w:color w:val="86BC25"/>
          <w:lang w:val="es-CR"/>
        </w:rPr>
      </w:pPr>
    </w:p>
    <w:p w14:paraId="57840626" w14:textId="77777777" w:rsidR="005F7A42" w:rsidRDefault="005F7A42" w:rsidP="00E90F6E">
      <w:pPr>
        <w:spacing w:after="200" w:line="276" w:lineRule="auto"/>
        <w:rPr>
          <w:rFonts w:cstheme="minorHAnsi"/>
          <w:b/>
          <w:color w:val="86BC25"/>
          <w:lang w:val="es-CR"/>
        </w:rPr>
      </w:pPr>
    </w:p>
    <w:p w14:paraId="012A9425" w14:textId="25DE2D7E" w:rsidR="00E90F6E" w:rsidRPr="001221DF" w:rsidRDefault="00E90F6E" w:rsidP="00E90F6E">
      <w:pPr>
        <w:spacing w:after="200" w:line="276" w:lineRule="auto"/>
        <w:rPr>
          <w:rFonts w:cstheme="minorHAnsi"/>
          <w:b/>
          <w:color w:val="86BC25"/>
          <w:lang w:val="es-CR"/>
        </w:rPr>
      </w:pPr>
      <w:r w:rsidRPr="001221DF">
        <w:rPr>
          <w:rFonts w:cstheme="minorHAnsi"/>
          <w:b/>
          <w:color w:val="86BC25"/>
          <w:lang w:val="es-CR"/>
        </w:rPr>
        <w:t>DGII – Impuesto de Superficie</w:t>
      </w:r>
    </w:p>
    <w:p w14:paraId="5981F774" w14:textId="2779FD19" w:rsidR="00E90F6E" w:rsidRDefault="00E90F6E" w:rsidP="00E90F6E">
      <w:pPr>
        <w:pStyle w:val="Tabletitle"/>
        <w:ind w:right="540"/>
        <w:rPr>
          <w:rFonts w:cstheme="minorHAnsi"/>
          <w:lang w:val="es-CR"/>
        </w:rPr>
      </w:pPr>
      <w:r w:rsidRPr="001221DF">
        <w:rPr>
          <w:rFonts w:cstheme="minorHAnsi"/>
          <w:lang w:val="es-CR"/>
        </w:rPr>
        <w:t>Tabla 4.2.</w:t>
      </w:r>
      <w:r w:rsidR="00560788">
        <w:rPr>
          <w:rFonts w:cstheme="minorHAnsi"/>
          <w:lang w:val="es-CR"/>
        </w:rPr>
        <w:t>5</w:t>
      </w:r>
      <w:r w:rsidRPr="001221DF">
        <w:rPr>
          <w:rFonts w:cstheme="minorHAnsi"/>
          <w:lang w:val="es-CR"/>
        </w:rPr>
        <w:t>: DGII – Resultado del Impuesto de Superficie</w:t>
      </w:r>
    </w:p>
    <w:p w14:paraId="0DE1B490" w14:textId="77777777" w:rsidR="004C75BE" w:rsidRPr="001221DF" w:rsidRDefault="004C75BE" w:rsidP="00E90F6E">
      <w:pPr>
        <w:pStyle w:val="Tabletitle"/>
        <w:ind w:right="540"/>
        <w:rPr>
          <w:rFonts w:cstheme="minorHAnsi"/>
          <w:lang w:val="es-CR"/>
        </w:rPr>
      </w:pPr>
    </w:p>
    <w:tbl>
      <w:tblPr>
        <w:tblStyle w:val="Style2"/>
        <w:tblW w:w="10354" w:type="dxa"/>
        <w:tblLayout w:type="fixed"/>
        <w:tblLook w:val="04A0" w:firstRow="1" w:lastRow="0" w:firstColumn="1" w:lastColumn="0" w:noHBand="0" w:noVBand="1"/>
      </w:tblPr>
      <w:tblGrid>
        <w:gridCol w:w="2835"/>
        <w:gridCol w:w="1503"/>
        <w:gridCol w:w="1504"/>
        <w:gridCol w:w="1504"/>
        <w:gridCol w:w="1504"/>
        <w:gridCol w:w="1504"/>
      </w:tblGrid>
      <w:tr w:rsidR="00E90F6E" w:rsidRPr="001221DF" w14:paraId="51C09322" w14:textId="77777777" w:rsidTr="004C75BE">
        <w:trPr>
          <w:cnfStyle w:val="100000000000" w:firstRow="1" w:lastRow="0" w:firstColumn="0" w:lastColumn="0" w:oddVBand="0" w:evenVBand="0" w:oddHBand="0" w:evenHBand="0" w:firstRowFirstColumn="0" w:firstRowLastColumn="0" w:lastRowFirstColumn="0" w:lastRowLastColumn="0"/>
          <w:trHeight w:val="583"/>
        </w:trPr>
        <w:tc>
          <w:tcPr>
            <w:tcW w:w="2835" w:type="dxa"/>
            <w:shd w:val="clear" w:color="auto" w:fill="86BC25" w:themeFill="accent1"/>
            <w:vAlign w:val="center"/>
            <w:hideMark/>
          </w:tcPr>
          <w:p w14:paraId="69FEF6D4"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en el Alcance</w:t>
            </w:r>
          </w:p>
        </w:tc>
        <w:tc>
          <w:tcPr>
            <w:tcW w:w="1503" w:type="dxa"/>
            <w:shd w:val="clear" w:color="auto" w:fill="86BC25" w:themeFill="accent1"/>
            <w:vAlign w:val="center"/>
            <w:hideMark/>
          </w:tcPr>
          <w:p w14:paraId="75501893"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Entidad Gubernamental</w:t>
            </w:r>
          </w:p>
        </w:tc>
        <w:tc>
          <w:tcPr>
            <w:tcW w:w="1504" w:type="dxa"/>
            <w:shd w:val="clear" w:color="auto" w:fill="86BC25" w:themeFill="accent1"/>
            <w:vAlign w:val="center"/>
            <w:hideMark/>
          </w:tcPr>
          <w:p w14:paraId="1CCBBF62"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la Empresa</w:t>
            </w:r>
          </w:p>
        </w:tc>
        <w:tc>
          <w:tcPr>
            <w:tcW w:w="1504" w:type="dxa"/>
            <w:shd w:val="clear" w:color="auto" w:fill="86BC25" w:themeFill="accent1"/>
            <w:vAlign w:val="center"/>
            <w:hideMark/>
          </w:tcPr>
          <w:p w14:paraId="4F79CF5E"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504" w:type="dxa"/>
            <w:shd w:val="clear" w:color="auto" w:fill="86BC25" w:themeFill="accent1"/>
            <w:vAlign w:val="center"/>
            <w:hideMark/>
          </w:tcPr>
          <w:p w14:paraId="0F152EE8"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504" w:type="dxa"/>
            <w:shd w:val="clear" w:color="auto" w:fill="86BC25" w:themeFill="accent1"/>
            <w:vAlign w:val="center"/>
            <w:hideMark/>
          </w:tcPr>
          <w:p w14:paraId="3AB52105"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566F1D" w:rsidRPr="001221DF" w14:paraId="7159A1CC" w14:textId="77777777" w:rsidTr="00BF2604">
        <w:trPr>
          <w:trHeight w:val="583"/>
        </w:trPr>
        <w:tc>
          <w:tcPr>
            <w:tcW w:w="2835" w:type="dxa"/>
            <w:vAlign w:val="center"/>
            <w:hideMark/>
          </w:tcPr>
          <w:p w14:paraId="63D962C8" w14:textId="621A83B6" w:rsidR="00566F1D" w:rsidRPr="001221DF" w:rsidRDefault="005E7109" w:rsidP="00566F1D">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566F1D" w:rsidRPr="001221DF">
              <w:rPr>
                <w:rFonts w:eastAsia="Times New Roman" w:cstheme="minorHAnsi"/>
                <w:sz w:val="16"/>
                <w:szCs w:val="17"/>
                <w:lang w:val="es-CR"/>
              </w:rPr>
              <w:t xml:space="preserve"> – Sucursal en la República Dominicana </w:t>
            </w:r>
          </w:p>
        </w:tc>
        <w:tc>
          <w:tcPr>
            <w:tcW w:w="1503" w:type="dxa"/>
            <w:noWrap/>
            <w:vAlign w:val="center"/>
          </w:tcPr>
          <w:p w14:paraId="25AF6DEC" w14:textId="2AB3C4E1" w:rsidR="00566F1D" w:rsidRPr="001221DF" w:rsidRDefault="00566F1D" w:rsidP="00566F1D">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FINAR</w:t>
            </w:r>
          </w:p>
        </w:tc>
        <w:tc>
          <w:tcPr>
            <w:tcW w:w="1504" w:type="dxa"/>
            <w:noWrap/>
            <w:vAlign w:val="center"/>
          </w:tcPr>
          <w:p w14:paraId="5618B35A" w14:textId="4D94B76A" w:rsidR="00566F1D" w:rsidRPr="001221DF" w:rsidRDefault="00566F1D" w:rsidP="00566F1D">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0CA55B84" w14:textId="5D4D48E1" w:rsidR="00566F1D" w:rsidRPr="001221DF" w:rsidRDefault="00566F1D" w:rsidP="00566F1D">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3EB485EF" w14:textId="78F1C4BD" w:rsidR="00566F1D" w:rsidRPr="001221DF" w:rsidRDefault="00566F1D" w:rsidP="00566F1D">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2E82F765" w14:textId="6E15812A" w:rsidR="00566F1D" w:rsidRPr="001221DF" w:rsidRDefault="00566F1D" w:rsidP="00566F1D">
            <w:pPr>
              <w:spacing w:after="0" w:line="240" w:lineRule="auto"/>
              <w:ind w:right="56"/>
              <w:jc w:val="right"/>
              <w:rPr>
                <w:rFonts w:eastAsia="Times New Roman" w:cstheme="minorHAnsi"/>
                <w:sz w:val="16"/>
                <w:szCs w:val="16"/>
                <w:lang w:val="es-CR"/>
              </w:rPr>
            </w:pPr>
            <w:r w:rsidRPr="00A35AF5">
              <w:rPr>
                <w:rFonts w:ascii="Verdana" w:eastAsia="Times New Roman" w:hAnsi="Verdana" w:cs="Calibri"/>
                <w:sz w:val="16"/>
                <w:szCs w:val="16"/>
              </w:rPr>
              <w:t>FINAR</w:t>
            </w:r>
          </w:p>
        </w:tc>
      </w:tr>
      <w:tr w:rsidR="00BF2604" w:rsidRPr="001221DF" w14:paraId="5A2D4FF0" w14:textId="77777777" w:rsidTr="00BF2604">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16A11396" w14:textId="6342776F" w:rsidR="00BF2604" w:rsidRPr="001221DF" w:rsidRDefault="00BF2604" w:rsidP="00BF2604">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503" w:type="dxa"/>
            <w:noWrap/>
            <w:vAlign w:val="center"/>
          </w:tcPr>
          <w:p w14:paraId="3C791A5D" w14:textId="4A2F6574" w:rsidR="00BF2604" w:rsidRPr="001221DF" w:rsidRDefault="00BF2604" w:rsidP="00BF2604">
            <w:pPr>
              <w:spacing w:after="0" w:line="240" w:lineRule="auto"/>
              <w:jc w:val="right"/>
              <w:rPr>
                <w:rFonts w:eastAsia="Times New Roman" w:cstheme="minorHAnsi"/>
                <w:sz w:val="16"/>
                <w:szCs w:val="16"/>
                <w:lang w:val="es-CR"/>
              </w:rPr>
            </w:pPr>
            <w:r>
              <w:rPr>
                <w:rFonts w:eastAsia="Times New Roman" w:cstheme="minorHAnsi"/>
                <w:sz w:val="16"/>
                <w:szCs w:val="16"/>
                <w:lang w:val="es-CR"/>
              </w:rPr>
              <w:t>28,490</w:t>
            </w:r>
          </w:p>
        </w:tc>
        <w:tc>
          <w:tcPr>
            <w:tcW w:w="1504" w:type="dxa"/>
            <w:noWrap/>
            <w:vAlign w:val="center"/>
          </w:tcPr>
          <w:p w14:paraId="0CF53675" w14:textId="63B42882" w:rsidR="00BF2604" w:rsidRPr="001221DF" w:rsidRDefault="00BF2604" w:rsidP="00BF2604">
            <w:pPr>
              <w:spacing w:after="0" w:line="240" w:lineRule="auto"/>
              <w:jc w:val="right"/>
              <w:rPr>
                <w:rFonts w:eastAsia="Times New Roman" w:cstheme="minorHAnsi"/>
                <w:sz w:val="16"/>
                <w:szCs w:val="16"/>
                <w:lang w:val="es-CR"/>
              </w:rPr>
            </w:pPr>
            <w:r>
              <w:rPr>
                <w:rFonts w:eastAsia="Times New Roman" w:cstheme="minorHAnsi"/>
                <w:sz w:val="16"/>
                <w:szCs w:val="16"/>
                <w:lang w:val="es-CR"/>
              </w:rPr>
              <w:t>28,490</w:t>
            </w:r>
          </w:p>
        </w:tc>
        <w:tc>
          <w:tcPr>
            <w:tcW w:w="1504" w:type="dxa"/>
            <w:noWrap/>
            <w:vAlign w:val="center"/>
            <w:hideMark/>
          </w:tcPr>
          <w:p w14:paraId="3636E3B9" w14:textId="1ABF2C5F" w:rsidR="00BF2604" w:rsidRPr="001221DF" w:rsidRDefault="00BF2604" w:rsidP="00BF2604">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504" w:type="dxa"/>
            <w:noWrap/>
            <w:vAlign w:val="center"/>
            <w:hideMark/>
          </w:tcPr>
          <w:p w14:paraId="72CAF30A" w14:textId="6F6F0803" w:rsidR="00BF2604" w:rsidRPr="001221DF" w:rsidRDefault="00BF2604" w:rsidP="00BF2604">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504" w:type="dxa"/>
            <w:noWrap/>
            <w:vAlign w:val="center"/>
            <w:hideMark/>
          </w:tcPr>
          <w:p w14:paraId="6EDAC7BB" w14:textId="5D0DFED2" w:rsidR="00BF2604" w:rsidRPr="001221DF" w:rsidRDefault="00BF2604" w:rsidP="00BF2604">
            <w:pPr>
              <w:spacing w:after="0" w:line="240" w:lineRule="auto"/>
              <w:jc w:val="right"/>
              <w:rPr>
                <w:rFonts w:eastAsia="Times New Roman" w:cstheme="minorHAnsi"/>
                <w:sz w:val="16"/>
                <w:szCs w:val="16"/>
                <w:lang w:val="es-CR"/>
              </w:rPr>
            </w:pPr>
            <w:r>
              <w:rPr>
                <w:rFonts w:eastAsia="Times New Roman" w:cstheme="minorHAnsi"/>
                <w:color w:val="000000"/>
                <w:sz w:val="16"/>
                <w:szCs w:val="17"/>
                <w:lang w:val="es-CR"/>
              </w:rPr>
              <w:t>-</w:t>
            </w:r>
          </w:p>
        </w:tc>
      </w:tr>
      <w:tr w:rsidR="00566F1D" w:rsidRPr="001221DF" w14:paraId="3597E3DE" w14:textId="77777777" w:rsidTr="00BF2604">
        <w:trPr>
          <w:trHeight w:val="583"/>
        </w:trPr>
        <w:tc>
          <w:tcPr>
            <w:tcW w:w="2835" w:type="dxa"/>
            <w:vAlign w:val="center"/>
            <w:hideMark/>
          </w:tcPr>
          <w:p w14:paraId="17607F89" w14:textId="791B6AA4" w:rsidR="00566F1D" w:rsidRPr="001221DF" w:rsidRDefault="00566F1D" w:rsidP="00566F1D">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503" w:type="dxa"/>
            <w:noWrap/>
            <w:vAlign w:val="center"/>
          </w:tcPr>
          <w:p w14:paraId="6C0959F9" w14:textId="4A0927DC" w:rsidR="00566F1D" w:rsidRPr="001221DF" w:rsidRDefault="00566F1D" w:rsidP="00566F1D">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c>
          <w:tcPr>
            <w:tcW w:w="1504" w:type="dxa"/>
            <w:noWrap/>
            <w:vAlign w:val="center"/>
          </w:tcPr>
          <w:p w14:paraId="3DCD8FEE" w14:textId="5C4B09A6" w:rsidR="00566F1D" w:rsidRPr="001221DF" w:rsidRDefault="00566F1D" w:rsidP="00566F1D">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12177BA6" w14:textId="45BE0045" w:rsidR="00566F1D" w:rsidRPr="001221DF" w:rsidRDefault="00566F1D" w:rsidP="00566F1D">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29EF4F25" w14:textId="251D1E2D" w:rsidR="00566F1D" w:rsidRPr="001221DF" w:rsidRDefault="00566F1D" w:rsidP="00566F1D">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5CBC0EFD" w14:textId="691B6648" w:rsidR="00566F1D" w:rsidRPr="001221DF" w:rsidRDefault="00566F1D" w:rsidP="00566F1D">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r>
      <w:tr w:rsidR="00BF2604" w:rsidRPr="001221DF" w14:paraId="0F01E4E2" w14:textId="77777777" w:rsidTr="004C75BE">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63331BDD" w14:textId="53772C00" w:rsidR="00BF2604" w:rsidRPr="001221DF" w:rsidRDefault="00BF2604" w:rsidP="00BF2604">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503" w:type="dxa"/>
            <w:noWrap/>
            <w:vAlign w:val="center"/>
          </w:tcPr>
          <w:p w14:paraId="3AC0C7B9" w14:textId="5B2FD25D" w:rsidR="00BF2604" w:rsidRPr="001221DF" w:rsidRDefault="00566F1D" w:rsidP="00BF2604">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504" w:type="dxa"/>
            <w:noWrap/>
            <w:vAlign w:val="center"/>
          </w:tcPr>
          <w:p w14:paraId="10BAE744" w14:textId="54A61D70" w:rsidR="00BF2604" w:rsidRPr="001221DF" w:rsidRDefault="00566F1D" w:rsidP="00BF2604">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504" w:type="dxa"/>
            <w:noWrap/>
            <w:vAlign w:val="center"/>
          </w:tcPr>
          <w:p w14:paraId="6D46D41F" w14:textId="03C441DC" w:rsidR="00BF2604" w:rsidRPr="001221DF" w:rsidRDefault="00566F1D" w:rsidP="00BF2604">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504" w:type="dxa"/>
            <w:noWrap/>
            <w:vAlign w:val="center"/>
          </w:tcPr>
          <w:p w14:paraId="5144A0D9" w14:textId="1B1F452E" w:rsidR="00BF2604" w:rsidRPr="001221DF" w:rsidRDefault="00566F1D" w:rsidP="00BF2604">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504" w:type="dxa"/>
            <w:noWrap/>
            <w:vAlign w:val="center"/>
          </w:tcPr>
          <w:p w14:paraId="50DB7AC6" w14:textId="19ADA84A" w:rsidR="00BF2604" w:rsidRPr="001221DF" w:rsidRDefault="00566F1D" w:rsidP="00BF2604">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r>
      <w:tr w:rsidR="00BF2604" w:rsidRPr="001221DF" w14:paraId="65E6C0FA" w14:textId="77777777" w:rsidTr="00BF2604">
        <w:trPr>
          <w:trHeight w:val="584"/>
        </w:trPr>
        <w:tc>
          <w:tcPr>
            <w:tcW w:w="2835" w:type="dxa"/>
            <w:vAlign w:val="center"/>
            <w:hideMark/>
          </w:tcPr>
          <w:p w14:paraId="56B67B9B" w14:textId="08A9F83B" w:rsidR="00BF2604" w:rsidRPr="001221DF" w:rsidRDefault="00BF2604" w:rsidP="00BF2604">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503" w:type="dxa"/>
            <w:vAlign w:val="center"/>
          </w:tcPr>
          <w:p w14:paraId="31B0CA6B" w14:textId="40127346" w:rsidR="00BF2604" w:rsidRPr="00BF2604" w:rsidRDefault="00BF2604" w:rsidP="00BF2604">
            <w:pPr>
              <w:spacing w:after="0" w:line="240" w:lineRule="auto"/>
              <w:jc w:val="right"/>
              <w:rPr>
                <w:rFonts w:eastAsia="Times New Roman" w:cstheme="minorHAnsi"/>
                <w:b/>
                <w:bCs/>
                <w:color w:val="000000"/>
                <w:sz w:val="16"/>
                <w:szCs w:val="16"/>
                <w:lang w:val="es-CR"/>
              </w:rPr>
            </w:pPr>
            <w:r w:rsidRPr="00BF2604">
              <w:rPr>
                <w:rFonts w:eastAsia="Times New Roman" w:cstheme="minorHAnsi"/>
                <w:b/>
                <w:bCs/>
                <w:sz w:val="16"/>
                <w:szCs w:val="16"/>
                <w:lang w:val="es-CR"/>
              </w:rPr>
              <w:t>28,490</w:t>
            </w:r>
          </w:p>
        </w:tc>
        <w:tc>
          <w:tcPr>
            <w:tcW w:w="1504" w:type="dxa"/>
            <w:vAlign w:val="center"/>
          </w:tcPr>
          <w:p w14:paraId="66522DEE" w14:textId="1EDD211E" w:rsidR="00BF2604" w:rsidRPr="00BF2604" w:rsidRDefault="00BF2604" w:rsidP="00BF2604">
            <w:pPr>
              <w:spacing w:after="0" w:line="240" w:lineRule="auto"/>
              <w:jc w:val="right"/>
              <w:rPr>
                <w:rFonts w:eastAsia="Times New Roman" w:cstheme="minorHAnsi"/>
                <w:b/>
                <w:bCs/>
                <w:color w:val="000000"/>
                <w:sz w:val="16"/>
                <w:szCs w:val="16"/>
                <w:lang w:val="es-CR"/>
              </w:rPr>
            </w:pPr>
            <w:r w:rsidRPr="00BF2604">
              <w:rPr>
                <w:rFonts w:eastAsia="Times New Roman" w:cstheme="minorHAnsi"/>
                <w:b/>
                <w:bCs/>
                <w:sz w:val="16"/>
                <w:szCs w:val="16"/>
                <w:lang w:val="es-CR"/>
              </w:rPr>
              <w:t>28,490</w:t>
            </w:r>
          </w:p>
        </w:tc>
        <w:tc>
          <w:tcPr>
            <w:tcW w:w="1504" w:type="dxa"/>
            <w:noWrap/>
            <w:vAlign w:val="center"/>
            <w:hideMark/>
          </w:tcPr>
          <w:p w14:paraId="79B8F31A" w14:textId="1E6ABC23" w:rsidR="00BF2604" w:rsidRPr="001221DF" w:rsidRDefault="00BF2604" w:rsidP="00BF2604">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504" w:type="dxa"/>
            <w:noWrap/>
            <w:vAlign w:val="center"/>
            <w:hideMark/>
          </w:tcPr>
          <w:p w14:paraId="47531F03" w14:textId="0FBF5137" w:rsidR="00BF2604" w:rsidRPr="001221DF" w:rsidRDefault="00BF2604" w:rsidP="00BF2604">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504" w:type="dxa"/>
            <w:noWrap/>
            <w:vAlign w:val="center"/>
            <w:hideMark/>
          </w:tcPr>
          <w:p w14:paraId="5AD98596" w14:textId="399B58C3" w:rsidR="00BF2604" w:rsidRPr="001221DF" w:rsidRDefault="00BF2604" w:rsidP="00BF2604">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5ECDD03E" w14:textId="77777777" w:rsidR="005F7A42" w:rsidRDefault="005F7A42" w:rsidP="00E90F6E">
      <w:pPr>
        <w:spacing w:after="200" w:line="276" w:lineRule="auto"/>
        <w:rPr>
          <w:rFonts w:cstheme="minorHAnsi"/>
          <w:b/>
          <w:color w:val="86BC25"/>
          <w:lang w:val="es-CR"/>
        </w:rPr>
      </w:pPr>
    </w:p>
    <w:p w14:paraId="674932D7"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791CEB40" w14:textId="0DA3FDB8" w:rsidR="00E90F6E" w:rsidRPr="001221DF" w:rsidRDefault="00E90F6E" w:rsidP="00E90F6E">
      <w:pPr>
        <w:spacing w:after="200" w:line="276" w:lineRule="auto"/>
        <w:rPr>
          <w:rFonts w:cstheme="minorHAnsi"/>
          <w:b/>
          <w:color w:val="86BC25"/>
          <w:lang w:val="es-CR"/>
        </w:rPr>
      </w:pPr>
      <w:r w:rsidRPr="001221DF">
        <w:rPr>
          <w:rFonts w:cstheme="minorHAnsi"/>
          <w:b/>
          <w:color w:val="86BC25"/>
          <w:lang w:val="es-CR"/>
        </w:rPr>
        <w:lastRenderedPageBreak/>
        <w:t>DGII – Intereses Pagados al Exterior</w:t>
      </w:r>
    </w:p>
    <w:p w14:paraId="6579E12C" w14:textId="34CE9525" w:rsidR="00E90F6E" w:rsidRDefault="00E90F6E" w:rsidP="00E90F6E">
      <w:pPr>
        <w:pStyle w:val="Tabletitle"/>
        <w:ind w:right="180"/>
        <w:rPr>
          <w:rFonts w:cstheme="minorHAnsi"/>
          <w:lang w:val="es-CR"/>
        </w:rPr>
      </w:pPr>
      <w:r w:rsidRPr="001221DF">
        <w:rPr>
          <w:rFonts w:cstheme="minorHAnsi"/>
          <w:lang w:val="es-CR"/>
        </w:rPr>
        <w:t>Tabla 4.2.</w:t>
      </w:r>
      <w:r w:rsidR="00560788">
        <w:rPr>
          <w:rFonts w:cstheme="minorHAnsi"/>
          <w:lang w:val="es-CR"/>
        </w:rPr>
        <w:t>6</w:t>
      </w:r>
      <w:r w:rsidRPr="001221DF">
        <w:rPr>
          <w:rFonts w:cstheme="minorHAnsi"/>
          <w:lang w:val="es-CR"/>
        </w:rPr>
        <w:t>: DGII – Resultados de Intereses Pagados al Exterior</w:t>
      </w:r>
    </w:p>
    <w:p w14:paraId="64A18F41" w14:textId="77777777" w:rsidR="004C75BE" w:rsidRPr="001221DF" w:rsidRDefault="004C75BE" w:rsidP="00E90F6E">
      <w:pPr>
        <w:pStyle w:val="Tabletitle"/>
        <w:ind w:right="180"/>
        <w:rPr>
          <w:rFonts w:cstheme="minorHAnsi"/>
          <w:lang w:val="es-CR"/>
        </w:rPr>
      </w:pPr>
    </w:p>
    <w:tbl>
      <w:tblPr>
        <w:tblStyle w:val="Style2"/>
        <w:tblW w:w="10087" w:type="dxa"/>
        <w:tblLayout w:type="fixed"/>
        <w:tblLook w:val="04A0" w:firstRow="1" w:lastRow="0" w:firstColumn="1" w:lastColumn="0" w:noHBand="0" w:noVBand="1"/>
      </w:tblPr>
      <w:tblGrid>
        <w:gridCol w:w="2835"/>
        <w:gridCol w:w="1450"/>
        <w:gridCol w:w="1450"/>
        <w:gridCol w:w="1451"/>
        <w:gridCol w:w="1450"/>
        <w:gridCol w:w="1451"/>
      </w:tblGrid>
      <w:tr w:rsidR="00E90F6E" w:rsidRPr="001221DF" w14:paraId="53B01AEA" w14:textId="77777777" w:rsidTr="004C75BE">
        <w:trPr>
          <w:cnfStyle w:val="100000000000" w:firstRow="1" w:lastRow="0" w:firstColumn="0" w:lastColumn="0" w:oddVBand="0" w:evenVBand="0" w:oddHBand="0" w:evenHBand="0" w:firstRowFirstColumn="0" w:firstRowLastColumn="0" w:lastRowFirstColumn="0" w:lastRowLastColumn="0"/>
          <w:trHeight w:val="583"/>
        </w:trPr>
        <w:tc>
          <w:tcPr>
            <w:tcW w:w="2835" w:type="dxa"/>
            <w:shd w:val="clear" w:color="auto" w:fill="86BC25" w:themeFill="accent1"/>
            <w:vAlign w:val="center"/>
            <w:hideMark/>
          </w:tcPr>
          <w:p w14:paraId="0FC0369F"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en el Alcance</w:t>
            </w:r>
          </w:p>
        </w:tc>
        <w:tc>
          <w:tcPr>
            <w:tcW w:w="1450" w:type="dxa"/>
            <w:shd w:val="clear" w:color="auto" w:fill="86BC25" w:themeFill="accent1"/>
            <w:vAlign w:val="center"/>
            <w:hideMark/>
          </w:tcPr>
          <w:p w14:paraId="5BFC18DF"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Entidad Gubernamental</w:t>
            </w:r>
          </w:p>
        </w:tc>
        <w:tc>
          <w:tcPr>
            <w:tcW w:w="1450" w:type="dxa"/>
            <w:shd w:val="clear" w:color="auto" w:fill="86BC25" w:themeFill="accent1"/>
            <w:vAlign w:val="center"/>
            <w:hideMark/>
          </w:tcPr>
          <w:p w14:paraId="71531C2B"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la Empresa</w:t>
            </w:r>
          </w:p>
        </w:tc>
        <w:tc>
          <w:tcPr>
            <w:tcW w:w="1451" w:type="dxa"/>
            <w:shd w:val="clear" w:color="auto" w:fill="86BC25" w:themeFill="accent1"/>
            <w:vAlign w:val="center"/>
            <w:hideMark/>
          </w:tcPr>
          <w:p w14:paraId="1C6C92D0"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450" w:type="dxa"/>
            <w:shd w:val="clear" w:color="auto" w:fill="86BC25" w:themeFill="accent1"/>
            <w:vAlign w:val="center"/>
            <w:hideMark/>
          </w:tcPr>
          <w:p w14:paraId="0C48EC57"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451" w:type="dxa"/>
            <w:shd w:val="clear" w:color="auto" w:fill="86BC25" w:themeFill="accent1"/>
            <w:vAlign w:val="center"/>
            <w:hideMark/>
          </w:tcPr>
          <w:p w14:paraId="649F709D"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5F7B7A" w:rsidRPr="001221DF" w14:paraId="26CB337B" w14:textId="77777777" w:rsidTr="005F7B7A">
        <w:trPr>
          <w:trHeight w:val="583"/>
        </w:trPr>
        <w:tc>
          <w:tcPr>
            <w:tcW w:w="2835" w:type="dxa"/>
            <w:vAlign w:val="center"/>
            <w:hideMark/>
          </w:tcPr>
          <w:p w14:paraId="260561B8" w14:textId="45901389" w:rsidR="005F7B7A" w:rsidRPr="001221DF" w:rsidRDefault="005E7109" w:rsidP="005F7B7A">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5F7B7A" w:rsidRPr="001221DF">
              <w:rPr>
                <w:rFonts w:eastAsia="Times New Roman" w:cstheme="minorHAnsi"/>
                <w:sz w:val="16"/>
                <w:szCs w:val="17"/>
                <w:lang w:val="es-CR"/>
              </w:rPr>
              <w:t xml:space="preserve"> – Sucursal en la República Dominicana </w:t>
            </w:r>
          </w:p>
        </w:tc>
        <w:tc>
          <w:tcPr>
            <w:tcW w:w="1450" w:type="dxa"/>
            <w:noWrap/>
            <w:vAlign w:val="center"/>
          </w:tcPr>
          <w:p w14:paraId="37829A19" w14:textId="2561564E" w:rsidR="005F7B7A" w:rsidRPr="001221DF" w:rsidRDefault="005F7B7A" w:rsidP="005F7B7A">
            <w:pPr>
              <w:spacing w:after="0" w:line="240" w:lineRule="auto"/>
              <w:jc w:val="right"/>
              <w:rPr>
                <w:rFonts w:eastAsia="Times New Roman" w:cstheme="minorHAnsi"/>
                <w:sz w:val="16"/>
                <w:szCs w:val="16"/>
                <w:lang w:val="es-CR"/>
              </w:rPr>
            </w:pPr>
            <w:r w:rsidRPr="005F7B7A">
              <w:rPr>
                <w:rFonts w:eastAsia="Times New Roman" w:cstheme="minorHAnsi"/>
                <w:sz w:val="16"/>
                <w:szCs w:val="16"/>
                <w:lang w:val="es-CR"/>
              </w:rPr>
              <w:t>170</w:t>
            </w:r>
            <w:r>
              <w:rPr>
                <w:rFonts w:eastAsia="Times New Roman" w:cstheme="minorHAnsi"/>
                <w:sz w:val="16"/>
                <w:szCs w:val="16"/>
                <w:lang w:val="es-CR"/>
              </w:rPr>
              <w:t>,</w:t>
            </w:r>
            <w:r w:rsidRPr="005F7B7A">
              <w:rPr>
                <w:rFonts w:eastAsia="Times New Roman" w:cstheme="minorHAnsi"/>
                <w:sz w:val="16"/>
                <w:szCs w:val="16"/>
                <w:lang w:val="es-CR"/>
              </w:rPr>
              <w:t>820</w:t>
            </w:r>
            <w:r>
              <w:rPr>
                <w:rFonts w:eastAsia="Times New Roman" w:cstheme="minorHAnsi"/>
                <w:sz w:val="16"/>
                <w:szCs w:val="16"/>
                <w:lang w:val="es-CR"/>
              </w:rPr>
              <w:t>,</w:t>
            </w:r>
            <w:r w:rsidRPr="005F7B7A">
              <w:rPr>
                <w:rFonts w:eastAsia="Times New Roman" w:cstheme="minorHAnsi"/>
                <w:sz w:val="16"/>
                <w:szCs w:val="16"/>
                <w:lang w:val="es-CR"/>
              </w:rPr>
              <w:t>779</w:t>
            </w:r>
          </w:p>
        </w:tc>
        <w:tc>
          <w:tcPr>
            <w:tcW w:w="1450" w:type="dxa"/>
            <w:noWrap/>
            <w:vAlign w:val="center"/>
          </w:tcPr>
          <w:p w14:paraId="285E8B26" w14:textId="7D4C3DEB" w:rsidR="005F7B7A" w:rsidRPr="001221DF" w:rsidRDefault="005F7B7A" w:rsidP="005F7B7A">
            <w:pPr>
              <w:spacing w:after="0" w:line="240" w:lineRule="auto"/>
              <w:jc w:val="right"/>
              <w:rPr>
                <w:rFonts w:eastAsia="Times New Roman" w:cstheme="minorHAnsi"/>
                <w:sz w:val="16"/>
                <w:szCs w:val="16"/>
              </w:rPr>
            </w:pPr>
            <w:r w:rsidRPr="005F7B7A">
              <w:rPr>
                <w:rFonts w:eastAsia="Times New Roman" w:cstheme="minorHAnsi"/>
                <w:sz w:val="16"/>
                <w:szCs w:val="16"/>
                <w:lang w:val="es-CR"/>
              </w:rPr>
              <w:t>170</w:t>
            </w:r>
            <w:r>
              <w:rPr>
                <w:rFonts w:eastAsia="Times New Roman" w:cstheme="minorHAnsi"/>
                <w:sz w:val="16"/>
                <w:szCs w:val="16"/>
                <w:lang w:val="es-CR"/>
              </w:rPr>
              <w:t>,</w:t>
            </w:r>
            <w:r w:rsidRPr="005F7B7A">
              <w:rPr>
                <w:rFonts w:eastAsia="Times New Roman" w:cstheme="minorHAnsi"/>
                <w:sz w:val="16"/>
                <w:szCs w:val="16"/>
                <w:lang w:val="es-CR"/>
              </w:rPr>
              <w:t>820</w:t>
            </w:r>
            <w:r>
              <w:rPr>
                <w:rFonts w:eastAsia="Times New Roman" w:cstheme="minorHAnsi"/>
                <w:sz w:val="16"/>
                <w:szCs w:val="16"/>
                <w:lang w:val="es-CR"/>
              </w:rPr>
              <w:t>,</w:t>
            </w:r>
            <w:r w:rsidRPr="005F7B7A">
              <w:rPr>
                <w:rFonts w:eastAsia="Times New Roman" w:cstheme="minorHAnsi"/>
                <w:sz w:val="16"/>
                <w:szCs w:val="16"/>
                <w:lang w:val="es-CR"/>
              </w:rPr>
              <w:t>779</w:t>
            </w:r>
          </w:p>
        </w:tc>
        <w:tc>
          <w:tcPr>
            <w:tcW w:w="1451" w:type="dxa"/>
            <w:noWrap/>
            <w:vAlign w:val="center"/>
            <w:hideMark/>
          </w:tcPr>
          <w:p w14:paraId="4E0CF105" w14:textId="6ACE494F" w:rsidR="005F7B7A" w:rsidRPr="001221DF" w:rsidRDefault="005F7B7A" w:rsidP="005F7B7A">
            <w:pPr>
              <w:spacing w:after="0" w:line="240" w:lineRule="auto"/>
              <w:jc w:val="right"/>
              <w:rPr>
                <w:rFonts w:eastAsia="Times New Roman" w:cstheme="minorHAnsi"/>
                <w:sz w:val="16"/>
                <w:szCs w:val="16"/>
              </w:rPr>
            </w:pPr>
            <w:r>
              <w:rPr>
                <w:rFonts w:eastAsia="Times New Roman" w:cstheme="minorHAnsi"/>
                <w:sz w:val="16"/>
                <w:szCs w:val="16"/>
                <w:lang w:val="es-CR"/>
              </w:rPr>
              <w:t>-</w:t>
            </w:r>
          </w:p>
        </w:tc>
        <w:tc>
          <w:tcPr>
            <w:tcW w:w="1450" w:type="dxa"/>
            <w:noWrap/>
            <w:vAlign w:val="center"/>
            <w:hideMark/>
          </w:tcPr>
          <w:p w14:paraId="618719D7" w14:textId="41D85E76" w:rsidR="005F7B7A" w:rsidRPr="001221DF" w:rsidRDefault="005F7B7A" w:rsidP="005F7B7A">
            <w:pPr>
              <w:spacing w:after="0" w:line="240" w:lineRule="auto"/>
              <w:jc w:val="right"/>
              <w:rPr>
                <w:rFonts w:eastAsia="Times New Roman" w:cstheme="minorHAnsi"/>
                <w:sz w:val="16"/>
                <w:szCs w:val="16"/>
              </w:rPr>
            </w:pPr>
            <w:r>
              <w:rPr>
                <w:rFonts w:eastAsia="Times New Roman" w:cstheme="minorHAnsi"/>
                <w:color w:val="000000"/>
                <w:sz w:val="16"/>
                <w:szCs w:val="17"/>
                <w:lang w:val="es-CR"/>
              </w:rPr>
              <w:t>-</w:t>
            </w:r>
          </w:p>
        </w:tc>
        <w:tc>
          <w:tcPr>
            <w:tcW w:w="1451" w:type="dxa"/>
            <w:noWrap/>
            <w:vAlign w:val="center"/>
            <w:hideMark/>
          </w:tcPr>
          <w:p w14:paraId="16F742D2" w14:textId="0F07CF51" w:rsidR="005F7B7A" w:rsidRPr="001221DF" w:rsidRDefault="005F7B7A" w:rsidP="005F7B7A">
            <w:pPr>
              <w:spacing w:after="0" w:line="240" w:lineRule="auto"/>
              <w:jc w:val="right"/>
              <w:rPr>
                <w:rFonts w:eastAsia="Times New Roman" w:cstheme="minorHAnsi"/>
                <w:sz w:val="16"/>
                <w:szCs w:val="16"/>
                <w:lang w:val="es-CR"/>
              </w:rPr>
            </w:pPr>
            <w:r>
              <w:rPr>
                <w:rFonts w:eastAsia="Times New Roman" w:cstheme="minorHAnsi"/>
                <w:b/>
                <w:bCs/>
                <w:color w:val="0000CC"/>
                <w:sz w:val="16"/>
                <w:szCs w:val="17"/>
              </w:rPr>
              <w:t>-</w:t>
            </w:r>
          </w:p>
        </w:tc>
      </w:tr>
      <w:tr w:rsidR="00707DDD" w:rsidRPr="001221DF" w14:paraId="04033332" w14:textId="77777777" w:rsidTr="004C75BE">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5C82AA35" w14:textId="2809F0C5" w:rsidR="00707DDD" w:rsidRPr="001221DF" w:rsidRDefault="00707DDD" w:rsidP="00707DDD">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50" w:type="dxa"/>
            <w:noWrap/>
            <w:vAlign w:val="center"/>
            <w:hideMark/>
          </w:tcPr>
          <w:p w14:paraId="1BC899C2" w14:textId="361DE9AA" w:rsidR="00707DDD" w:rsidRPr="001221DF" w:rsidRDefault="00707DDD" w:rsidP="00707DDD">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FINR</w:t>
            </w:r>
          </w:p>
        </w:tc>
        <w:tc>
          <w:tcPr>
            <w:tcW w:w="1450" w:type="dxa"/>
            <w:noWrap/>
            <w:vAlign w:val="center"/>
          </w:tcPr>
          <w:p w14:paraId="79BF6D88" w14:textId="3499DCE0" w:rsidR="00707DDD" w:rsidRPr="001221DF" w:rsidRDefault="00707DDD" w:rsidP="00707DDD">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FINR</w:t>
            </w:r>
          </w:p>
        </w:tc>
        <w:tc>
          <w:tcPr>
            <w:tcW w:w="1451" w:type="dxa"/>
            <w:noWrap/>
            <w:vAlign w:val="center"/>
          </w:tcPr>
          <w:p w14:paraId="3FD9F43D" w14:textId="0DBB471C" w:rsidR="00707DDD" w:rsidRPr="001221DF" w:rsidRDefault="00707DDD" w:rsidP="00707DDD">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FINR</w:t>
            </w:r>
          </w:p>
        </w:tc>
        <w:tc>
          <w:tcPr>
            <w:tcW w:w="1450" w:type="dxa"/>
            <w:noWrap/>
            <w:vAlign w:val="center"/>
          </w:tcPr>
          <w:p w14:paraId="277BAF7D" w14:textId="64A3A675" w:rsidR="00707DDD" w:rsidRPr="001221DF" w:rsidRDefault="00707DDD" w:rsidP="00707DDD">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FINR</w:t>
            </w:r>
          </w:p>
        </w:tc>
        <w:tc>
          <w:tcPr>
            <w:tcW w:w="1451" w:type="dxa"/>
            <w:noWrap/>
            <w:vAlign w:val="center"/>
          </w:tcPr>
          <w:p w14:paraId="4F081465" w14:textId="7535B390" w:rsidR="00707DDD" w:rsidRPr="001221DF" w:rsidRDefault="00707DDD" w:rsidP="00707DDD">
            <w:pPr>
              <w:spacing w:after="0" w:line="240" w:lineRule="auto"/>
              <w:jc w:val="right"/>
              <w:rPr>
                <w:rFonts w:eastAsia="Times New Roman" w:cstheme="minorHAnsi"/>
                <w:sz w:val="16"/>
                <w:szCs w:val="16"/>
                <w:lang w:val="es-CR"/>
              </w:rPr>
            </w:pPr>
            <w:r w:rsidRPr="00F75E69">
              <w:rPr>
                <w:rFonts w:ascii="Verdana" w:eastAsia="Times New Roman" w:hAnsi="Verdana" w:cs="Calibri"/>
                <w:sz w:val="16"/>
                <w:szCs w:val="16"/>
                <w:lang w:val="es-CR"/>
              </w:rPr>
              <w:t>FINR</w:t>
            </w:r>
          </w:p>
        </w:tc>
      </w:tr>
      <w:tr w:rsidR="005F7B7A" w:rsidRPr="001221DF" w14:paraId="0A383441" w14:textId="77777777" w:rsidTr="004C75BE">
        <w:trPr>
          <w:trHeight w:val="583"/>
        </w:trPr>
        <w:tc>
          <w:tcPr>
            <w:tcW w:w="2835" w:type="dxa"/>
            <w:vAlign w:val="center"/>
            <w:hideMark/>
          </w:tcPr>
          <w:p w14:paraId="09CFCA1A" w14:textId="7827AFB1" w:rsidR="005F7B7A" w:rsidRPr="001221DF" w:rsidRDefault="005F7B7A" w:rsidP="005F7B7A">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50" w:type="dxa"/>
            <w:noWrap/>
            <w:vAlign w:val="center"/>
            <w:hideMark/>
          </w:tcPr>
          <w:p w14:paraId="0388FF1F" w14:textId="40A50893" w:rsidR="005F7B7A" w:rsidRPr="001221DF" w:rsidRDefault="005F7B7A" w:rsidP="005F7B7A">
            <w:pPr>
              <w:spacing w:after="0" w:line="240" w:lineRule="auto"/>
              <w:jc w:val="right"/>
              <w:rPr>
                <w:rFonts w:eastAsia="Times New Roman" w:cstheme="minorHAnsi"/>
                <w:color w:val="000000"/>
                <w:sz w:val="16"/>
                <w:szCs w:val="16"/>
                <w:lang w:val="es-CR"/>
              </w:rPr>
            </w:pPr>
            <w:r w:rsidRPr="005F7B7A">
              <w:rPr>
                <w:rFonts w:eastAsia="Times New Roman" w:cstheme="minorHAnsi"/>
                <w:color w:val="000000"/>
                <w:sz w:val="16"/>
                <w:szCs w:val="16"/>
                <w:lang w:val="es-CR"/>
              </w:rPr>
              <w:t>22</w:t>
            </w:r>
            <w:r>
              <w:rPr>
                <w:rFonts w:eastAsia="Times New Roman" w:cstheme="minorHAnsi"/>
                <w:color w:val="000000"/>
                <w:sz w:val="16"/>
                <w:szCs w:val="16"/>
                <w:lang w:val="es-CR"/>
              </w:rPr>
              <w:t>,</w:t>
            </w:r>
            <w:r w:rsidRPr="005F7B7A">
              <w:rPr>
                <w:rFonts w:eastAsia="Times New Roman" w:cstheme="minorHAnsi"/>
                <w:color w:val="000000"/>
                <w:sz w:val="16"/>
                <w:szCs w:val="16"/>
                <w:lang w:val="es-CR"/>
              </w:rPr>
              <w:t>615</w:t>
            </w:r>
            <w:r>
              <w:rPr>
                <w:rFonts w:eastAsia="Times New Roman" w:cstheme="minorHAnsi"/>
                <w:color w:val="000000"/>
                <w:sz w:val="16"/>
                <w:szCs w:val="16"/>
                <w:lang w:val="es-CR"/>
              </w:rPr>
              <w:t>,</w:t>
            </w:r>
            <w:r w:rsidRPr="005F7B7A">
              <w:rPr>
                <w:rFonts w:eastAsia="Times New Roman" w:cstheme="minorHAnsi"/>
                <w:color w:val="000000"/>
                <w:sz w:val="16"/>
                <w:szCs w:val="16"/>
                <w:lang w:val="es-CR"/>
              </w:rPr>
              <w:t>504</w:t>
            </w:r>
          </w:p>
        </w:tc>
        <w:tc>
          <w:tcPr>
            <w:tcW w:w="1450" w:type="dxa"/>
            <w:noWrap/>
            <w:vAlign w:val="center"/>
            <w:hideMark/>
          </w:tcPr>
          <w:p w14:paraId="39AFFA2A" w14:textId="386839A2" w:rsidR="005F7B7A" w:rsidRPr="001221DF" w:rsidRDefault="005F7B7A" w:rsidP="005F7B7A">
            <w:pPr>
              <w:spacing w:after="0" w:line="240" w:lineRule="auto"/>
              <w:jc w:val="right"/>
              <w:rPr>
                <w:rFonts w:eastAsia="Times New Roman" w:cstheme="minorHAnsi"/>
                <w:color w:val="000000"/>
                <w:sz w:val="16"/>
                <w:szCs w:val="16"/>
                <w:lang w:val="es-CR"/>
              </w:rPr>
            </w:pPr>
            <w:r w:rsidRPr="005F7B7A">
              <w:rPr>
                <w:rFonts w:eastAsia="Times New Roman" w:cstheme="minorHAnsi"/>
                <w:color w:val="000000"/>
                <w:sz w:val="16"/>
                <w:szCs w:val="16"/>
                <w:lang w:val="es-CR"/>
              </w:rPr>
              <w:t>22</w:t>
            </w:r>
            <w:r>
              <w:rPr>
                <w:rFonts w:eastAsia="Times New Roman" w:cstheme="minorHAnsi"/>
                <w:color w:val="000000"/>
                <w:sz w:val="16"/>
                <w:szCs w:val="16"/>
                <w:lang w:val="es-CR"/>
              </w:rPr>
              <w:t>,</w:t>
            </w:r>
            <w:r w:rsidRPr="005F7B7A">
              <w:rPr>
                <w:rFonts w:eastAsia="Times New Roman" w:cstheme="minorHAnsi"/>
                <w:color w:val="000000"/>
                <w:sz w:val="16"/>
                <w:szCs w:val="16"/>
                <w:lang w:val="es-CR"/>
              </w:rPr>
              <w:t>615</w:t>
            </w:r>
            <w:r>
              <w:rPr>
                <w:rFonts w:eastAsia="Times New Roman" w:cstheme="minorHAnsi"/>
                <w:color w:val="000000"/>
                <w:sz w:val="16"/>
                <w:szCs w:val="16"/>
                <w:lang w:val="es-CR"/>
              </w:rPr>
              <w:t>,</w:t>
            </w:r>
            <w:r w:rsidRPr="005F7B7A">
              <w:rPr>
                <w:rFonts w:eastAsia="Times New Roman" w:cstheme="minorHAnsi"/>
                <w:color w:val="000000"/>
                <w:sz w:val="16"/>
                <w:szCs w:val="16"/>
                <w:lang w:val="es-CR"/>
              </w:rPr>
              <w:t>504</w:t>
            </w:r>
          </w:p>
        </w:tc>
        <w:tc>
          <w:tcPr>
            <w:tcW w:w="1451" w:type="dxa"/>
            <w:noWrap/>
            <w:vAlign w:val="center"/>
            <w:hideMark/>
          </w:tcPr>
          <w:p w14:paraId="2F1CF60D" w14:textId="0653D344" w:rsidR="005F7B7A" w:rsidRPr="001221DF" w:rsidRDefault="005F7B7A" w:rsidP="005F7B7A">
            <w:pPr>
              <w:spacing w:after="0" w:line="240" w:lineRule="auto"/>
              <w:jc w:val="right"/>
              <w:rPr>
                <w:rFonts w:eastAsia="Times New Roman" w:cstheme="minorHAnsi"/>
                <w:color w:val="000000"/>
                <w:sz w:val="16"/>
                <w:szCs w:val="16"/>
                <w:lang w:val="es-CR"/>
              </w:rPr>
            </w:pPr>
            <w:r>
              <w:rPr>
                <w:rFonts w:eastAsia="Times New Roman" w:cstheme="minorHAnsi"/>
                <w:sz w:val="16"/>
                <w:szCs w:val="16"/>
                <w:lang w:val="es-CR"/>
              </w:rPr>
              <w:t>-</w:t>
            </w:r>
          </w:p>
        </w:tc>
        <w:tc>
          <w:tcPr>
            <w:tcW w:w="1450" w:type="dxa"/>
            <w:noWrap/>
            <w:vAlign w:val="center"/>
            <w:hideMark/>
          </w:tcPr>
          <w:p w14:paraId="05180D91" w14:textId="1F6CBA0A" w:rsidR="005F7B7A" w:rsidRPr="001221DF" w:rsidRDefault="005F7B7A" w:rsidP="005F7B7A">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51" w:type="dxa"/>
            <w:noWrap/>
            <w:vAlign w:val="center"/>
            <w:hideMark/>
          </w:tcPr>
          <w:p w14:paraId="06CD3A0A" w14:textId="47669C33" w:rsidR="005F7B7A" w:rsidRPr="001221DF" w:rsidRDefault="005F7B7A" w:rsidP="005F7B7A">
            <w:pPr>
              <w:spacing w:after="0" w:line="240" w:lineRule="auto"/>
              <w:jc w:val="right"/>
              <w:rPr>
                <w:rFonts w:eastAsia="Times New Roman" w:cstheme="minorHAnsi"/>
                <w:color w:val="000000"/>
                <w:sz w:val="16"/>
                <w:szCs w:val="16"/>
                <w:lang w:val="es-CR"/>
              </w:rPr>
            </w:pPr>
            <w:r>
              <w:rPr>
                <w:rFonts w:eastAsia="Times New Roman" w:cstheme="minorHAnsi"/>
                <w:b/>
                <w:bCs/>
                <w:color w:val="0000CC"/>
                <w:sz w:val="16"/>
                <w:szCs w:val="17"/>
              </w:rPr>
              <w:t>-</w:t>
            </w:r>
          </w:p>
        </w:tc>
      </w:tr>
      <w:tr w:rsidR="005F7B7A" w:rsidRPr="001221DF" w14:paraId="56D3E299" w14:textId="77777777" w:rsidTr="004C75BE">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17096A76" w14:textId="30A12DF6" w:rsidR="005F7B7A" w:rsidRPr="001221DF" w:rsidRDefault="005F7B7A" w:rsidP="005F7B7A">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50" w:type="dxa"/>
            <w:noWrap/>
            <w:vAlign w:val="center"/>
          </w:tcPr>
          <w:p w14:paraId="5F45F786" w14:textId="28368C15"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450" w:type="dxa"/>
            <w:noWrap/>
            <w:vAlign w:val="center"/>
          </w:tcPr>
          <w:p w14:paraId="1A35B489" w14:textId="4FA8C357"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451" w:type="dxa"/>
            <w:noWrap/>
            <w:vAlign w:val="center"/>
          </w:tcPr>
          <w:p w14:paraId="195BB1FB" w14:textId="185AC5E9"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450" w:type="dxa"/>
            <w:noWrap/>
            <w:vAlign w:val="center"/>
          </w:tcPr>
          <w:p w14:paraId="6DC7A53A" w14:textId="6D67454C"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451" w:type="dxa"/>
            <w:noWrap/>
            <w:vAlign w:val="center"/>
          </w:tcPr>
          <w:p w14:paraId="1F1A8102" w14:textId="2DDA63A8"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r>
      <w:tr w:rsidR="00E90F6E" w:rsidRPr="001221DF" w14:paraId="64FD0122" w14:textId="77777777" w:rsidTr="005F7B7A">
        <w:trPr>
          <w:trHeight w:val="584"/>
        </w:trPr>
        <w:tc>
          <w:tcPr>
            <w:tcW w:w="2835" w:type="dxa"/>
            <w:vAlign w:val="center"/>
            <w:hideMark/>
          </w:tcPr>
          <w:p w14:paraId="19A8DC41" w14:textId="77777777" w:rsidR="00E90F6E" w:rsidRPr="001221DF" w:rsidRDefault="00E90F6E" w:rsidP="004C75BE">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50" w:type="dxa"/>
            <w:vAlign w:val="center"/>
          </w:tcPr>
          <w:p w14:paraId="7E1666D4" w14:textId="40C3ACAE" w:rsidR="00E90F6E" w:rsidRPr="001221DF" w:rsidRDefault="005F7B7A" w:rsidP="004C75BE">
            <w:pPr>
              <w:spacing w:after="0" w:line="240" w:lineRule="auto"/>
              <w:jc w:val="right"/>
              <w:rPr>
                <w:rFonts w:eastAsia="Times New Roman" w:cstheme="minorHAnsi"/>
                <w:b/>
                <w:bCs/>
                <w:color w:val="000000"/>
                <w:sz w:val="16"/>
                <w:szCs w:val="16"/>
                <w:lang w:val="es-CR"/>
              </w:rPr>
            </w:pPr>
            <w:r>
              <w:rPr>
                <w:rFonts w:eastAsia="Times New Roman" w:cstheme="minorHAnsi"/>
                <w:b/>
                <w:bCs/>
                <w:color w:val="000000"/>
                <w:sz w:val="16"/>
                <w:szCs w:val="16"/>
                <w:lang w:val="es-CR"/>
              </w:rPr>
              <w:t>193,436,283</w:t>
            </w:r>
          </w:p>
        </w:tc>
        <w:tc>
          <w:tcPr>
            <w:tcW w:w="1450" w:type="dxa"/>
            <w:vAlign w:val="center"/>
          </w:tcPr>
          <w:p w14:paraId="3C73BC37" w14:textId="1D3B2933" w:rsidR="00E90F6E" w:rsidRPr="001221DF" w:rsidRDefault="005F7B7A" w:rsidP="004C75BE">
            <w:pPr>
              <w:spacing w:after="0" w:line="240" w:lineRule="auto"/>
              <w:jc w:val="right"/>
              <w:rPr>
                <w:rFonts w:eastAsia="Times New Roman" w:cstheme="minorHAnsi"/>
                <w:b/>
                <w:sz w:val="16"/>
                <w:szCs w:val="17"/>
                <w:lang w:val="es-CR"/>
              </w:rPr>
            </w:pPr>
            <w:r>
              <w:rPr>
                <w:rFonts w:eastAsia="Times New Roman" w:cstheme="minorHAnsi"/>
                <w:b/>
                <w:bCs/>
                <w:color w:val="000000"/>
                <w:sz w:val="16"/>
                <w:szCs w:val="16"/>
                <w:lang w:val="es-CR"/>
              </w:rPr>
              <w:t>193,436,283</w:t>
            </w:r>
          </w:p>
        </w:tc>
        <w:tc>
          <w:tcPr>
            <w:tcW w:w="1451" w:type="dxa"/>
            <w:noWrap/>
            <w:vAlign w:val="center"/>
          </w:tcPr>
          <w:p w14:paraId="3F0864B8" w14:textId="01A83A9C" w:rsidR="00E90F6E" w:rsidRPr="001221DF" w:rsidRDefault="005F7B7A" w:rsidP="004C75BE">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450" w:type="dxa"/>
            <w:noWrap/>
            <w:vAlign w:val="center"/>
          </w:tcPr>
          <w:p w14:paraId="400CBF69" w14:textId="2DDD252D" w:rsidR="00E90F6E" w:rsidRPr="001221DF" w:rsidRDefault="005F7B7A" w:rsidP="004C75BE">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451" w:type="dxa"/>
            <w:noWrap/>
            <w:vAlign w:val="center"/>
            <w:hideMark/>
          </w:tcPr>
          <w:p w14:paraId="4417ED72" w14:textId="17E7F329" w:rsidR="00E90F6E" w:rsidRPr="001221DF" w:rsidRDefault="005F7B7A" w:rsidP="004C75BE">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5251EFA8" w14:textId="26D0F321" w:rsidR="005F7A42" w:rsidRDefault="005F7A42" w:rsidP="00E90F6E">
      <w:pPr>
        <w:spacing w:after="200" w:line="276" w:lineRule="auto"/>
        <w:rPr>
          <w:rFonts w:cstheme="minorHAnsi"/>
          <w:b/>
          <w:color w:val="86BC25"/>
          <w:lang w:val="es-CR"/>
        </w:rPr>
      </w:pPr>
    </w:p>
    <w:p w14:paraId="2C2A46C9" w14:textId="18BAD389" w:rsidR="00E90F6E" w:rsidRPr="001221DF" w:rsidRDefault="00E90F6E" w:rsidP="00E90F6E">
      <w:pPr>
        <w:spacing w:after="200" w:line="276" w:lineRule="auto"/>
        <w:rPr>
          <w:rFonts w:cstheme="minorHAnsi"/>
          <w:b/>
          <w:color w:val="86BC25"/>
          <w:lang w:val="es-CR"/>
        </w:rPr>
      </w:pPr>
      <w:r w:rsidRPr="001221DF">
        <w:rPr>
          <w:rFonts w:cstheme="minorHAnsi"/>
          <w:b/>
          <w:color w:val="86BC25"/>
          <w:lang w:val="es-CR"/>
        </w:rPr>
        <w:t>DGII – Impuestos por Pagos al Exterior en General</w:t>
      </w:r>
    </w:p>
    <w:p w14:paraId="6CEA60F0" w14:textId="4FF87556" w:rsidR="00E90F6E" w:rsidRDefault="00E90F6E" w:rsidP="00E90F6E">
      <w:pPr>
        <w:pStyle w:val="Tabletitle"/>
        <w:ind w:right="180"/>
        <w:rPr>
          <w:rFonts w:cstheme="minorHAnsi"/>
          <w:lang w:val="es-CR"/>
        </w:rPr>
      </w:pPr>
      <w:r w:rsidRPr="001221DF">
        <w:rPr>
          <w:rFonts w:cstheme="minorHAnsi"/>
          <w:lang w:val="es-CR"/>
        </w:rPr>
        <w:t>Tabla 4.2.</w:t>
      </w:r>
      <w:r w:rsidR="00560788">
        <w:rPr>
          <w:rFonts w:cstheme="minorHAnsi"/>
          <w:lang w:val="es-CR"/>
        </w:rPr>
        <w:t>7</w:t>
      </w:r>
      <w:r w:rsidRPr="001221DF">
        <w:rPr>
          <w:rFonts w:cstheme="minorHAnsi"/>
          <w:lang w:val="es-CR"/>
        </w:rPr>
        <w:t>: DGII – Resultados de Impuestos por Pagos al Exterior en General</w:t>
      </w:r>
    </w:p>
    <w:p w14:paraId="4B8A6360" w14:textId="77777777" w:rsidR="004C75BE" w:rsidRPr="001221DF" w:rsidRDefault="004C75BE" w:rsidP="00E90F6E">
      <w:pPr>
        <w:pStyle w:val="Tabletitle"/>
        <w:ind w:right="180"/>
        <w:rPr>
          <w:rFonts w:cstheme="minorHAnsi"/>
          <w:lang w:val="es-CR"/>
        </w:rPr>
      </w:pPr>
    </w:p>
    <w:tbl>
      <w:tblPr>
        <w:tblStyle w:val="Style2"/>
        <w:tblW w:w="10354" w:type="dxa"/>
        <w:tblLayout w:type="fixed"/>
        <w:tblLook w:val="04A0" w:firstRow="1" w:lastRow="0" w:firstColumn="1" w:lastColumn="0" w:noHBand="0" w:noVBand="1"/>
      </w:tblPr>
      <w:tblGrid>
        <w:gridCol w:w="2835"/>
        <w:gridCol w:w="1503"/>
        <w:gridCol w:w="1504"/>
        <w:gridCol w:w="1504"/>
        <w:gridCol w:w="1504"/>
        <w:gridCol w:w="1504"/>
      </w:tblGrid>
      <w:tr w:rsidR="00E90F6E" w:rsidRPr="001221DF" w14:paraId="6E193ECD" w14:textId="77777777" w:rsidTr="004C75BE">
        <w:trPr>
          <w:cnfStyle w:val="100000000000" w:firstRow="1" w:lastRow="0" w:firstColumn="0" w:lastColumn="0" w:oddVBand="0" w:evenVBand="0" w:oddHBand="0" w:evenHBand="0" w:firstRowFirstColumn="0" w:firstRowLastColumn="0" w:lastRowFirstColumn="0" w:lastRowLastColumn="0"/>
          <w:trHeight w:val="509"/>
        </w:trPr>
        <w:tc>
          <w:tcPr>
            <w:tcW w:w="2835" w:type="dxa"/>
            <w:shd w:val="clear" w:color="auto" w:fill="86BC25" w:themeFill="accent1"/>
            <w:vAlign w:val="center"/>
            <w:hideMark/>
          </w:tcPr>
          <w:p w14:paraId="7695C1CF"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Minera en el Alcance</w:t>
            </w:r>
          </w:p>
        </w:tc>
        <w:tc>
          <w:tcPr>
            <w:tcW w:w="1503" w:type="dxa"/>
            <w:shd w:val="clear" w:color="auto" w:fill="86BC25" w:themeFill="accent1"/>
            <w:vAlign w:val="center"/>
            <w:hideMark/>
          </w:tcPr>
          <w:p w14:paraId="6A390E52"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Entidad Gubernamental</w:t>
            </w:r>
          </w:p>
        </w:tc>
        <w:tc>
          <w:tcPr>
            <w:tcW w:w="1504" w:type="dxa"/>
            <w:shd w:val="clear" w:color="auto" w:fill="86BC25" w:themeFill="accent1"/>
            <w:vAlign w:val="center"/>
            <w:hideMark/>
          </w:tcPr>
          <w:p w14:paraId="29E73DD3"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la Empresa Minera</w:t>
            </w:r>
          </w:p>
        </w:tc>
        <w:tc>
          <w:tcPr>
            <w:tcW w:w="1504" w:type="dxa"/>
            <w:shd w:val="clear" w:color="auto" w:fill="86BC25" w:themeFill="accent1"/>
            <w:vAlign w:val="center"/>
            <w:hideMark/>
          </w:tcPr>
          <w:p w14:paraId="273B9FEB"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504" w:type="dxa"/>
            <w:shd w:val="clear" w:color="auto" w:fill="86BC25" w:themeFill="accent1"/>
            <w:vAlign w:val="center"/>
            <w:hideMark/>
          </w:tcPr>
          <w:p w14:paraId="3572D329"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504" w:type="dxa"/>
            <w:shd w:val="clear" w:color="auto" w:fill="86BC25" w:themeFill="accent1"/>
            <w:vAlign w:val="center"/>
            <w:hideMark/>
          </w:tcPr>
          <w:p w14:paraId="111BAF1A"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5F7B7A" w:rsidRPr="001221DF" w14:paraId="5CC95A33" w14:textId="77777777" w:rsidTr="004C75BE">
        <w:trPr>
          <w:trHeight w:val="583"/>
        </w:trPr>
        <w:tc>
          <w:tcPr>
            <w:tcW w:w="2835" w:type="dxa"/>
            <w:vAlign w:val="center"/>
            <w:hideMark/>
          </w:tcPr>
          <w:p w14:paraId="598B2DD1" w14:textId="14549466" w:rsidR="005F7B7A" w:rsidRPr="001221DF" w:rsidRDefault="005E7109" w:rsidP="005F7B7A">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5F7B7A" w:rsidRPr="001221DF">
              <w:rPr>
                <w:rFonts w:eastAsia="Times New Roman" w:cstheme="minorHAnsi"/>
                <w:sz w:val="16"/>
                <w:szCs w:val="17"/>
                <w:lang w:val="es-CR"/>
              </w:rPr>
              <w:t xml:space="preserve"> – Sucursal en la República Dominicana </w:t>
            </w:r>
          </w:p>
        </w:tc>
        <w:tc>
          <w:tcPr>
            <w:tcW w:w="1503" w:type="dxa"/>
            <w:noWrap/>
            <w:vAlign w:val="center"/>
            <w:hideMark/>
          </w:tcPr>
          <w:p w14:paraId="4B6981C4" w14:textId="28984645" w:rsidR="005F7B7A" w:rsidRPr="001221DF" w:rsidRDefault="005F7B7A" w:rsidP="005F7B7A">
            <w:pPr>
              <w:spacing w:after="0" w:line="240" w:lineRule="auto"/>
              <w:jc w:val="right"/>
              <w:rPr>
                <w:rFonts w:eastAsia="Times New Roman" w:cstheme="minorHAnsi"/>
                <w:sz w:val="16"/>
                <w:szCs w:val="16"/>
                <w:lang w:val="es-CR"/>
              </w:rPr>
            </w:pPr>
            <w:r w:rsidRPr="005F7B7A">
              <w:rPr>
                <w:rFonts w:eastAsia="Times New Roman" w:cstheme="minorHAnsi"/>
                <w:sz w:val="16"/>
                <w:szCs w:val="16"/>
                <w:lang w:val="es-CR"/>
              </w:rPr>
              <w:t>310</w:t>
            </w:r>
            <w:r>
              <w:rPr>
                <w:rFonts w:eastAsia="Times New Roman" w:cstheme="minorHAnsi"/>
                <w:sz w:val="16"/>
                <w:szCs w:val="16"/>
                <w:lang w:val="es-CR"/>
              </w:rPr>
              <w:t>,</w:t>
            </w:r>
            <w:r w:rsidRPr="005F7B7A">
              <w:rPr>
                <w:rFonts w:eastAsia="Times New Roman" w:cstheme="minorHAnsi"/>
                <w:sz w:val="16"/>
                <w:szCs w:val="16"/>
                <w:lang w:val="es-CR"/>
              </w:rPr>
              <w:t>620</w:t>
            </w:r>
            <w:r>
              <w:rPr>
                <w:rFonts w:eastAsia="Times New Roman" w:cstheme="minorHAnsi"/>
                <w:sz w:val="16"/>
                <w:szCs w:val="16"/>
                <w:lang w:val="es-CR"/>
              </w:rPr>
              <w:t>,</w:t>
            </w:r>
            <w:r w:rsidRPr="005F7B7A">
              <w:rPr>
                <w:rFonts w:eastAsia="Times New Roman" w:cstheme="minorHAnsi"/>
                <w:sz w:val="16"/>
                <w:szCs w:val="16"/>
                <w:lang w:val="es-CR"/>
              </w:rPr>
              <w:t>174</w:t>
            </w:r>
          </w:p>
        </w:tc>
        <w:tc>
          <w:tcPr>
            <w:tcW w:w="1504" w:type="dxa"/>
            <w:noWrap/>
            <w:vAlign w:val="center"/>
            <w:hideMark/>
          </w:tcPr>
          <w:p w14:paraId="29A42A0D" w14:textId="63EF54C6" w:rsidR="005F7B7A" w:rsidRPr="001221DF" w:rsidRDefault="005F7B7A" w:rsidP="005F7B7A">
            <w:pPr>
              <w:spacing w:after="0" w:line="240" w:lineRule="auto"/>
              <w:jc w:val="right"/>
              <w:rPr>
                <w:rFonts w:eastAsia="Times New Roman" w:cstheme="minorHAnsi"/>
                <w:sz w:val="16"/>
                <w:szCs w:val="16"/>
              </w:rPr>
            </w:pPr>
            <w:r w:rsidRPr="005F7B7A">
              <w:rPr>
                <w:rFonts w:eastAsia="Times New Roman" w:cstheme="minorHAnsi"/>
                <w:sz w:val="16"/>
                <w:szCs w:val="16"/>
                <w:lang w:val="es-CR"/>
              </w:rPr>
              <w:t>310</w:t>
            </w:r>
            <w:r>
              <w:rPr>
                <w:rFonts w:eastAsia="Times New Roman" w:cstheme="minorHAnsi"/>
                <w:sz w:val="16"/>
                <w:szCs w:val="16"/>
                <w:lang w:val="es-CR"/>
              </w:rPr>
              <w:t>,</w:t>
            </w:r>
            <w:r w:rsidRPr="005F7B7A">
              <w:rPr>
                <w:rFonts w:eastAsia="Times New Roman" w:cstheme="minorHAnsi"/>
                <w:sz w:val="16"/>
                <w:szCs w:val="16"/>
                <w:lang w:val="es-CR"/>
              </w:rPr>
              <w:t>620</w:t>
            </w:r>
            <w:r>
              <w:rPr>
                <w:rFonts w:eastAsia="Times New Roman" w:cstheme="minorHAnsi"/>
                <w:sz w:val="16"/>
                <w:szCs w:val="16"/>
                <w:lang w:val="es-CR"/>
              </w:rPr>
              <w:t>,</w:t>
            </w:r>
            <w:r w:rsidRPr="005F7B7A">
              <w:rPr>
                <w:rFonts w:eastAsia="Times New Roman" w:cstheme="minorHAnsi"/>
                <w:sz w:val="16"/>
                <w:szCs w:val="16"/>
                <w:lang w:val="es-CR"/>
              </w:rPr>
              <w:t>174</w:t>
            </w:r>
          </w:p>
        </w:tc>
        <w:tc>
          <w:tcPr>
            <w:tcW w:w="1504" w:type="dxa"/>
            <w:noWrap/>
            <w:vAlign w:val="center"/>
            <w:hideMark/>
          </w:tcPr>
          <w:p w14:paraId="19EDF324" w14:textId="3CECCFFE" w:rsidR="005F7B7A" w:rsidRPr="001221DF" w:rsidRDefault="005F7B7A" w:rsidP="005F7B7A">
            <w:pPr>
              <w:spacing w:after="0" w:line="240" w:lineRule="auto"/>
              <w:jc w:val="right"/>
              <w:rPr>
                <w:rFonts w:eastAsia="Times New Roman" w:cstheme="minorHAnsi"/>
                <w:sz w:val="16"/>
                <w:szCs w:val="16"/>
              </w:rPr>
            </w:pPr>
            <w:r>
              <w:rPr>
                <w:rFonts w:eastAsia="Times New Roman" w:cstheme="minorHAnsi"/>
                <w:sz w:val="16"/>
                <w:szCs w:val="16"/>
                <w:lang w:val="es-CR"/>
              </w:rPr>
              <w:t>-</w:t>
            </w:r>
          </w:p>
        </w:tc>
        <w:tc>
          <w:tcPr>
            <w:tcW w:w="1504" w:type="dxa"/>
            <w:noWrap/>
            <w:vAlign w:val="center"/>
            <w:hideMark/>
          </w:tcPr>
          <w:p w14:paraId="58956B51" w14:textId="23A0FAA7" w:rsidR="005F7B7A" w:rsidRPr="001221DF" w:rsidRDefault="005F7B7A" w:rsidP="005F7B7A">
            <w:pPr>
              <w:spacing w:after="0" w:line="240" w:lineRule="auto"/>
              <w:jc w:val="right"/>
              <w:rPr>
                <w:rFonts w:eastAsia="Times New Roman" w:cstheme="minorHAnsi"/>
                <w:sz w:val="16"/>
                <w:szCs w:val="16"/>
              </w:rPr>
            </w:pPr>
            <w:r>
              <w:rPr>
                <w:rFonts w:eastAsia="Times New Roman" w:cstheme="minorHAnsi"/>
                <w:color w:val="000000"/>
                <w:sz w:val="16"/>
                <w:szCs w:val="17"/>
                <w:lang w:val="es-CR"/>
              </w:rPr>
              <w:t>-</w:t>
            </w:r>
          </w:p>
        </w:tc>
        <w:tc>
          <w:tcPr>
            <w:tcW w:w="1504" w:type="dxa"/>
            <w:noWrap/>
            <w:vAlign w:val="center"/>
            <w:hideMark/>
          </w:tcPr>
          <w:p w14:paraId="7742E7F3" w14:textId="6DABE752" w:rsidR="005F7B7A" w:rsidRPr="001221DF" w:rsidRDefault="005F7B7A" w:rsidP="005F7B7A">
            <w:pPr>
              <w:spacing w:after="0" w:line="240" w:lineRule="auto"/>
              <w:jc w:val="right"/>
              <w:rPr>
                <w:rFonts w:eastAsia="Times New Roman" w:cstheme="minorHAnsi"/>
                <w:b/>
                <w:bCs/>
                <w:color w:val="0000CC"/>
                <w:sz w:val="16"/>
                <w:szCs w:val="16"/>
                <w:lang w:val="es-CR"/>
              </w:rPr>
            </w:pPr>
            <w:r>
              <w:rPr>
                <w:rFonts w:eastAsia="Times New Roman" w:cstheme="minorHAnsi"/>
                <w:b/>
                <w:bCs/>
                <w:color w:val="0000CC"/>
                <w:sz w:val="16"/>
                <w:szCs w:val="17"/>
              </w:rPr>
              <w:t>-</w:t>
            </w:r>
          </w:p>
        </w:tc>
      </w:tr>
      <w:tr w:rsidR="005F7B7A" w:rsidRPr="001221DF" w14:paraId="775D13D4" w14:textId="77777777" w:rsidTr="004C75BE">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3396395C" w14:textId="109F5E56" w:rsidR="005F7B7A" w:rsidRPr="001221DF" w:rsidRDefault="005F7B7A" w:rsidP="005F7B7A">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503" w:type="dxa"/>
            <w:noWrap/>
            <w:vAlign w:val="center"/>
          </w:tcPr>
          <w:p w14:paraId="2523484E" w14:textId="274D0C4C" w:rsidR="005F7B7A" w:rsidRPr="001221DF" w:rsidRDefault="005F7B7A" w:rsidP="005F7B7A">
            <w:pPr>
              <w:spacing w:after="0" w:line="240" w:lineRule="auto"/>
              <w:jc w:val="right"/>
              <w:rPr>
                <w:rFonts w:eastAsia="Times New Roman" w:cstheme="minorHAnsi"/>
                <w:sz w:val="16"/>
                <w:szCs w:val="16"/>
                <w:lang w:val="es-CR"/>
              </w:rPr>
            </w:pPr>
            <w:r w:rsidRPr="005F7B7A">
              <w:rPr>
                <w:rFonts w:eastAsia="Times New Roman" w:cstheme="minorHAnsi"/>
                <w:color w:val="000000"/>
                <w:sz w:val="16"/>
                <w:szCs w:val="16"/>
                <w:lang w:val="es-CR"/>
              </w:rPr>
              <w:t>9</w:t>
            </w:r>
            <w:r>
              <w:rPr>
                <w:rFonts w:eastAsia="Times New Roman" w:cstheme="minorHAnsi"/>
                <w:color w:val="000000"/>
                <w:sz w:val="16"/>
                <w:szCs w:val="16"/>
                <w:lang w:val="es-CR"/>
              </w:rPr>
              <w:t>,</w:t>
            </w:r>
            <w:r w:rsidRPr="005F7B7A">
              <w:rPr>
                <w:rFonts w:eastAsia="Times New Roman" w:cstheme="minorHAnsi"/>
                <w:color w:val="000000"/>
                <w:sz w:val="16"/>
                <w:szCs w:val="16"/>
                <w:lang w:val="es-CR"/>
              </w:rPr>
              <w:t>033</w:t>
            </w:r>
            <w:r>
              <w:rPr>
                <w:rFonts w:eastAsia="Times New Roman" w:cstheme="minorHAnsi"/>
                <w:color w:val="000000"/>
                <w:sz w:val="16"/>
                <w:szCs w:val="16"/>
                <w:lang w:val="es-CR"/>
              </w:rPr>
              <w:t>,</w:t>
            </w:r>
            <w:r w:rsidRPr="005F7B7A">
              <w:rPr>
                <w:rFonts w:eastAsia="Times New Roman" w:cstheme="minorHAnsi"/>
                <w:color w:val="000000"/>
                <w:sz w:val="16"/>
                <w:szCs w:val="16"/>
                <w:lang w:val="es-CR"/>
              </w:rPr>
              <w:t>681</w:t>
            </w:r>
          </w:p>
        </w:tc>
        <w:tc>
          <w:tcPr>
            <w:tcW w:w="1504" w:type="dxa"/>
            <w:noWrap/>
            <w:vAlign w:val="center"/>
          </w:tcPr>
          <w:p w14:paraId="55998F8F" w14:textId="22DE1AB5" w:rsidR="005F7B7A" w:rsidRPr="001221DF" w:rsidRDefault="005F7B7A" w:rsidP="005F7B7A">
            <w:pPr>
              <w:spacing w:after="0" w:line="240" w:lineRule="auto"/>
              <w:jc w:val="right"/>
              <w:rPr>
                <w:rFonts w:eastAsia="Times New Roman" w:cstheme="minorHAnsi"/>
                <w:sz w:val="16"/>
                <w:szCs w:val="16"/>
                <w:lang w:val="es-CR"/>
              </w:rPr>
            </w:pPr>
            <w:r w:rsidRPr="005F7B7A">
              <w:rPr>
                <w:rFonts w:eastAsia="Times New Roman" w:cstheme="minorHAnsi"/>
                <w:color w:val="000000"/>
                <w:sz w:val="16"/>
                <w:szCs w:val="16"/>
                <w:lang w:val="es-CR"/>
              </w:rPr>
              <w:t>9</w:t>
            </w:r>
            <w:r>
              <w:rPr>
                <w:rFonts w:eastAsia="Times New Roman" w:cstheme="minorHAnsi"/>
                <w:color w:val="000000"/>
                <w:sz w:val="16"/>
                <w:szCs w:val="16"/>
                <w:lang w:val="es-CR"/>
              </w:rPr>
              <w:t>,12</w:t>
            </w:r>
            <w:r w:rsidRPr="005F7B7A">
              <w:rPr>
                <w:rFonts w:eastAsia="Times New Roman" w:cstheme="minorHAnsi"/>
                <w:color w:val="000000"/>
                <w:sz w:val="16"/>
                <w:szCs w:val="16"/>
                <w:lang w:val="es-CR"/>
              </w:rPr>
              <w:t>3</w:t>
            </w:r>
            <w:r>
              <w:rPr>
                <w:rFonts w:eastAsia="Times New Roman" w:cstheme="minorHAnsi"/>
                <w:color w:val="000000"/>
                <w:sz w:val="16"/>
                <w:szCs w:val="16"/>
                <w:lang w:val="es-CR"/>
              </w:rPr>
              <w:t>,278</w:t>
            </w:r>
          </w:p>
        </w:tc>
        <w:tc>
          <w:tcPr>
            <w:tcW w:w="1504" w:type="dxa"/>
            <w:noWrap/>
            <w:vAlign w:val="center"/>
          </w:tcPr>
          <w:p w14:paraId="7F2535C4" w14:textId="37D988BB" w:rsidR="005F7B7A" w:rsidRPr="00BF2604" w:rsidRDefault="00BF2604" w:rsidP="005F7B7A">
            <w:pPr>
              <w:spacing w:after="0" w:line="240" w:lineRule="auto"/>
              <w:jc w:val="right"/>
              <w:rPr>
                <w:rFonts w:eastAsia="Times New Roman" w:cstheme="minorHAnsi"/>
                <w:bCs/>
                <w:sz w:val="16"/>
                <w:szCs w:val="16"/>
                <w:lang w:val="es-CR"/>
              </w:rPr>
            </w:pPr>
            <w:r w:rsidRPr="00BF2604">
              <w:rPr>
                <w:rFonts w:eastAsia="Times New Roman" w:cstheme="minorHAnsi"/>
                <w:bCs/>
                <w:sz w:val="16"/>
                <w:szCs w:val="17"/>
                <w:lang w:val="es-CR"/>
              </w:rPr>
              <w:t>89,597</w:t>
            </w:r>
          </w:p>
        </w:tc>
        <w:tc>
          <w:tcPr>
            <w:tcW w:w="1504" w:type="dxa"/>
            <w:noWrap/>
            <w:vAlign w:val="center"/>
          </w:tcPr>
          <w:p w14:paraId="518C91B8" w14:textId="125D7D31" w:rsidR="005F7B7A" w:rsidRPr="001221DF" w:rsidRDefault="00BF2604"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0.99 %</w:t>
            </w:r>
          </w:p>
        </w:tc>
        <w:tc>
          <w:tcPr>
            <w:tcW w:w="1504" w:type="dxa"/>
            <w:noWrap/>
            <w:vAlign w:val="center"/>
            <w:hideMark/>
          </w:tcPr>
          <w:p w14:paraId="18BF20E1" w14:textId="02DC74E6" w:rsidR="005F7B7A" w:rsidRPr="001221DF" w:rsidRDefault="00BF2604" w:rsidP="005F7B7A">
            <w:pPr>
              <w:spacing w:after="0" w:line="240" w:lineRule="auto"/>
              <w:jc w:val="right"/>
              <w:rPr>
                <w:rFonts w:eastAsia="Times New Roman" w:cstheme="minorHAnsi"/>
                <w:sz w:val="16"/>
                <w:szCs w:val="16"/>
                <w:lang w:val="es-CR"/>
              </w:rPr>
            </w:pPr>
            <w:r w:rsidRPr="001221DF">
              <w:rPr>
                <w:rFonts w:eastAsia="Times New Roman" w:cstheme="minorHAnsi"/>
                <w:b/>
                <w:bCs/>
                <w:color w:val="0000CC"/>
                <w:sz w:val="16"/>
                <w:szCs w:val="16"/>
              </w:rPr>
              <w:t xml:space="preserve">Explicación </w:t>
            </w:r>
            <w:r w:rsidR="00A14E00">
              <w:rPr>
                <w:rFonts w:eastAsia="Times New Roman" w:cstheme="minorHAnsi"/>
                <w:b/>
                <w:bCs/>
                <w:color w:val="0000CC"/>
                <w:sz w:val="16"/>
                <w:szCs w:val="16"/>
              </w:rPr>
              <w:t>1</w:t>
            </w:r>
          </w:p>
        </w:tc>
      </w:tr>
      <w:tr w:rsidR="005F7B7A" w:rsidRPr="001221DF" w14:paraId="45F902FB" w14:textId="77777777" w:rsidTr="004C75BE">
        <w:trPr>
          <w:trHeight w:val="583"/>
        </w:trPr>
        <w:tc>
          <w:tcPr>
            <w:tcW w:w="2835" w:type="dxa"/>
            <w:vAlign w:val="center"/>
            <w:hideMark/>
          </w:tcPr>
          <w:p w14:paraId="48CE9FC8" w14:textId="316CF998" w:rsidR="005F7B7A" w:rsidRPr="001221DF" w:rsidRDefault="005F7B7A" w:rsidP="005F7B7A">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503" w:type="dxa"/>
            <w:noWrap/>
            <w:vAlign w:val="center"/>
            <w:hideMark/>
          </w:tcPr>
          <w:p w14:paraId="39D4878F" w14:textId="658FD7BA" w:rsidR="005F7B7A" w:rsidRPr="001221DF" w:rsidRDefault="005F7B7A" w:rsidP="005F7B7A">
            <w:pPr>
              <w:spacing w:after="0" w:line="240" w:lineRule="auto"/>
              <w:jc w:val="right"/>
              <w:rPr>
                <w:rFonts w:eastAsia="Times New Roman" w:cstheme="minorHAnsi"/>
                <w:color w:val="000000"/>
                <w:sz w:val="16"/>
                <w:szCs w:val="16"/>
                <w:lang w:val="es-CR"/>
              </w:rPr>
            </w:pPr>
            <w:r w:rsidRPr="005F7B7A">
              <w:rPr>
                <w:rFonts w:eastAsia="Times New Roman" w:cstheme="minorHAnsi"/>
                <w:color w:val="000000"/>
                <w:sz w:val="16"/>
                <w:szCs w:val="16"/>
                <w:lang w:val="es-CR"/>
              </w:rPr>
              <w:t>51</w:t>
            </w:r>
            <w:r>
              <w:rPr>
                <w:rFonts w:eastAsia="Times New Roman" w:cstheme="minorHAnsi"/>
                <w:color w:val="000000"/>
                <w:sz w:val="16"/>
                <w:szCs w:val="16"/>
                <w:lang w:val="es-CR"/>
              </w:rPr>
              <w:t>,</w:t>
            </w:r>
            <w:r w:rsidRPr="005F7B7A">
              <w:rPr>
                <w:rFonts w:eastAsia="Times New Roman" w:cstheme="minorHAnsi"/>
                <w:color w:val="000000"/>
                <w:sz w:val="16"/>
                <w:szCs w:val="16"/>
                <w:lang w:val="es-CR"/>
              </w:rPr>
              <w:t>577</w:t>
            </w:r>
            <w:r>
              <w:rPr>
                <w:rFonts w:eastAsia="Times New Roman" w:cstheme="minorHAnsi"/>
                <w:color w:val="000000"/>
                <w:sz w:val="16"/>
                <w:szCs w:val="16"/>
                <w:lang w:val="es-CR"/>
              </w:rPr>
              <w:t>,</w:t>
            </w:r>
            <w:r w:rsidRPr="005F7B7A">
              <w:rPr>
                <w:rFonts w:eastAsia="Times New Roman" w:cstheme="minorHAnsi"/>
                <w:color w:val="000000"/>
                <w:sz w:val="16"/>
                <w:szCs w:val="16"/>
                <w:lang w:val="es-CR"/>
              </w:rPr>
              <w:t>325</w:t>
            </w:r>
          </w:p>
        </w:tc>
        <w:tc>
          <w:tcPr>
            <w:tcW w:w="1504" w:type="dxa"/>
            <w:noWrap/>
            <w:vAlign w:val="center"/>
            <w:hideMark/>
          </w:tcPr>
          <w:p w14:paraId="296152DD" w14:textId="555D61FA" w:rsidR="005F7B7A" w:rsidRPr="001221DF" w:rsidRDefault="005F7B7A" w:rsidP="005F7B7A">
            <w:pPr>
              <w:spacing w:after="0" w:line="240" w:lineRule="auto"/>
              <w:jc w:val="right"/>
              <w:rPr>
                <w:rFonts w:eastAsia="Times New Roman" w:cstheme="minorHAnsi"/>
                <w:color w:val="000000"/>
                <w:sz w:val="16"/>
                <w:szCs w:val="16"/>
                <w:lang w:val="es-CR"/>
              </w:rPr>
            </w:pPr>
            <w:r w:rsidRPr="005F7B7A">
              <w:rPr>
                <w:rFonts w:eastAsia="Times New Roman" w:cstheme="minorHAnsi"/>
                <w:color w:val="000000"/>
                <w:sz w:val="16"/>
                <w:szCs w:val="16"/>
                <w:lang w:val="es-CR"/>
              </w:rPr>
              <w:t>51</w:t>
            </w:r>
            <w:r>
              <w:rPr>
                <w:rFonts w:eastAsia="Times New Roman" w:cstheme="minorHAnsi"/>
                <w:color w:val="000000"/>
                <w:sz w:val="16"/>
                <w:szCs w:val="16"/>
                <w:lang w:val="es-CR"/>
              </w:rPr>
              <w:t>,</w:t>
            </w:r>
            <w:r w:rsidRPr="005F7B7A">
              <w:rPr>
                <w:rFonts w:eastAsia="Times New Roman" w:cstheme="minorHAnsi"/>
                <w:color w:val="000000"/>
                <w:sz w:val="16"/>
                <w:szCs w:val="16"/>
                <w:lang w:val="es-CR"/>
              </w:rPr>
              <w:t>577</w:t>
            </w:r>
            <w:r>
              <w:rPr>
                <w:rFonts w:eastAsia="Times New Roman" w:cstheme="minorHAnsi"/>
                <w:color w:val="000000"/>
                <w:sz w:val="16"/>
                <w:szCs w:val="16"/>
                <w:lang w:val="es-CR"/>
              </w:rPr>
              <w:t>,</w:t>
            </w:r>
            <w:r w:rsidRPr="005F7B7A">
              <w:rPr>
                <w:rFonts w:eastAsia="Times New Roman" w:cstheme="minorHAnsi"/>
                <w:color w:val="000000"/>
                <w:sz w:val="16"/>
                <w:szCs w:val="16"/>
                <w:lang w:val="es-CR"/>
              </w:rPr>
              <w:t>325</w:t>
            </w:r>
          </w:p>
        </w:tc>
        <w:tc>
          <w:tcPr>
            <w:tcW w:w="1504" w:type="dxa"/>
            <w:noWrap/>
            <w:vAlign w:val="center"/>
            <w:hideMark/>
          </w:tcPr>
          <w:p w14:paraId="15B4C0EE" w14:textId="53932012" w:rsidR="005F7B7A" w:rsidRPr="001221DF" w:rsidRDefault="005F7B7A" w:rsidP="005F7B7A">
            <w:pPr>
              <w:spacing w:after="0" w:line="240" w:lineRule="auto"/>
              <w:jc w:val="right"/>
              <w:rPr>
                <w:rFonts w:eastAsia="Times New Roman" w:cstheme="minorHAnsi"/>
                <w:color w:val="000000"/>
                <w:sz w:val="16"/>
                <w:szCs w:val="16"/>
                <w:lang w:val="es-CR"/>
              </w:rPr>
            </w:pPr>
            <w:r>
              <w:rPr>
                <w:rFonts w:eastAsia="Times New Roman" w:cstheme="minorHAnsi"/>
                <w:sz w:val="16"/>
                <w:szCs w:val="16"/>
                <w:lang w:val="es-CR"/>
              </w:rPr>
              <w:t>-</w:t>
            </w:r>
          </w:p>
        </w:tc>
        <w:tc>
          <w:tcPr>
            <w:tcW w:w="1504" w:type="dxa"/>
            <w:noWrap/>
            <w:vAlign w:val="center"/>
            <w:hideMark/>
          </w:tcPr>
          <w:p w14:paraId="525A195E" w14:textId="5AB0624A" w:rsidR="005F7B7A" w:rsidRPr="001221DF" w:rsidRDefault="005F7B7A" w:rsidP="005F7B7A">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504" w:type="dxa"/>
            <w:noWrap/>
            <w:vAlign w:val="center"/>
          </w:tcPr>
          <w:p w14:paraId="658BF9BF" w14:textId="0DDB4FA8" w:rsidR="005F7B7A" w:rsidRPr="001221DF" w:rsidRDefault="005F7B7A" w:rsidP="005F7B7A">
            <w:pPr>
              <w:spacing w:after="0" w:line="240" w:lineRule="auto"/>
              <w:jc w:val="right"/>
              <w:rPr>
                <w:rFonts w:eastAsia="Times New Roman" w:cstheme="minorHAnsi"/>
                <w:color w:val="000000"/>
                <w:sz w:val="16"/>
                <w:szCs w:val="16"/>
                <w:lang w:val="es-CR"/>
              </w:rPr>
            </w:pPr>
            <w:r>
              <w:rPr>
                <w:rFonts w:eastAsia="Times New Roman" w:cstheme="minorHAnsi"/>
                <w:b/>
                <w:bCs/>
                <w:color w:val="0000CC"/>
                <w:sz w:val="16"/>
                <w:szCs w:val="17"/>
              </w:rPr>
              <w:t>-</w:t>
            </w:r>
          </w:p>
        </w:tc>
      </w:tr>
      <w:tr w:rsidR="005F7B7A" w:rsidRPr="001221DF" w14:paraId="3E14B2CA" w14:textId="77777777" w:rsidTr="004C75BE">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3F9EFE20" w14:textId="50FD470A" w:rsidR="005F7B7A" w:rsidRPr="001221DF" w:rsidRDefault="005F7B7A" w:rsidP="005F7B7A">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503" w:type="dxa"/>
            <w:noWrap/>
            <w:vAlign w:val="center"/>
          </w:tcPr>
          <w:p w14:paraId="5187FB0C" w14:textId="2E2DDF00"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504" w:type="dxa"/>
            <w:noWrap/>
            <w:vAlign w:val="center"/>
          </w:tcPr>
          <w:p w14:paraId="68B6EB00" w14:textId="30D0DAF8"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504" w:type="dxa"/>
            <w:noWrap/>
            <w:vAlign w:val="center"/>
          </w:tcPr>
          <w:p w14:paraId="4C625191" w14:textId="576D1902"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504" w:type="dxa"/>
            <w:noWrap/>
            <w:vAlign w:val="center"/>
          </w:tcPr>
          <w:p w14:paraId="72DFF719" w14:textId="0F65556B"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504" w:type="dxa"/>
            <w:noWrap/>
            <w:vAlign w:val="center"/>
          </w:tcPr>
          <w:p w14:paraId="1517689B" w14:textId="3D8AAEBB" w:rsidR="005F7B7A" w:rsidRPr="001221DF" w:rsidRDefault="00707DDD" w:rsidP="005F7B7A">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r>
      <w:tr w:rsidR="005F7B7A" w:rsidRPr="001221DF" w14:paraId="1F0F82DD" w14:textId="77777777" w:rsidTr="004C75BE">
        <w:trPr>
          <w:trHeight w:val="583"/>
        </w:trPr>
        <w:tc>
          <w:tcPr>
            <w:tcW w:w="2835" w:type="dxa"/>
            <w:vAlign w:val="center"/>
            <w:hideMark/>
          </w:tcPr>
          <w:p w14:paraId="3B1BB6DD" w14:textId="588A0154" w:rsidR="005F7B7A" w:rsidRPr="001221DF" w:rsidRDefault="005F7B7A" w:rsidP="005F7B7A">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503" w:type="dxa"/>
            <w:vAlign w:val="center"/>
            <w:hideMark/>
          </w:tcPr>
          <w:p w14:paraId="31432111" w14:textId="6C730BB8" w:rsidR="005F7B7A" w:rsidRPr="001221DF" w:rsidRDefault="00BF2604" w:rsidP="005F7B7A">
            <w:pPr>
              <w:spacing w:after="0" w:line="240" w:lineRule="auto"/>
              <w:jc w:val="right"/>
              <w:rPr>
                <w:rFonts w:eastAsia="Times New Roman" w:cstheme="minorHAnsi"/>
                <w:b/>
                <w:bCs/>
                <w:color w:val="000000"/>
                <w:sz w:val="16"/>
                <w:szCs w:val="16"/>
                <w:lang w:val="es-CR"/>
              </w:rPr>
            </w:pPr>
            <w:r>
              <w:rPr>
                <w:rFonts w:eastAsia="Times New Roman" w:cstheme="minorHAnsi"/>
                <w:b/>
                <w:bCs/>
                <w:color w:val="000000"/>
                <w:sz w:val="16"/>
                <w:szCs w:val="16"/>
                <w:lang w:val="es-CR"/>
              </w:rPr>
              <w:t>371,231,180</w:t>
            </w:r>
          </w:p>
        </w:tc>
        <w:tc>
          <w:tcPr>
            <w:tcW w:w="1504" w:type="dxa"/>
            <w:vAlign w:val="center"/>
            <w:hideMark/>
          </w:tcPr>
          <w:p w14:paraId="7758486A" w14:textId="317392BC" w:rsidR="005F7B7A" w:rsidRPr="001221DF" w:rsidRDefault="00BF2604" w:rsidP="005F7B7A">
            <w:pPr>
              <w:spacing w:after="0" w:line="240" w:lineRule="auto"/>
              <w:jc w:val="right"/>
              <w:rPr>
                <w:rFonts w:eastAsia="Times New Roman" w:cstheme="minorHAnsi"/>
                <w:b/>
                <w:sz w:val="16"/>
                <w:szCs w:val="17"/>
                <w:lang w:val="es-CR"/>
              </w:rPr>
            </w:pPr>
            <w:r>
              <w:rPr>
                <w:rFonts w:eastAsia="Times New Roman" w:cstheme="minorHAnsi"/>
                <w:b/>
                <w:bCs/>
                <w:color w:val="000000"/>
                <w:sz w:val="16"/>
                <w:szCs w:val="16"/>
                <w:lang w:val="es-CR"/>
              </w:rPr>
              <w:t>371,320,777</w:t>
            </w:r>
          </w:p>
        </w:tc>
        <w:tc>
          <w:tcPr>
            <w:tcW w:w="1504" w:type="dxa"/>
            <w:noWrap/>
            <w:vAlign w:val="center"/>
            <w:hideMark/>
          </w:tcPr>
          <w:p w14:paraId="10DEF00A" w14:textId="1BAEE245" w:rsidR="005F7B7A" w:rsidRPr="001221DF" w:rsidRDefault="00BF2604" w:rsidP="005F7B7A">
            <w:pPr>
              <w:spacing w:after="0" w:line="240" w:lineRule="auto"/>
              <w:jc w:val="right"/>
              <w:rPr>
                <w:rFonts w:eastAsia="Times New Roman" w:cstheme="minorHAnsi"/>
                <w:b/>
                <w:sz w:val="16"/>
                <w:szCs w:val="17"/>
                <w:lang w:val="es-CR"/>
              </w:rPr>
            </w:pPr>
            <w:r>
              <w:rPr>
                <w:rFonts w:eastAsia="Times New Roman" w:cstheme="minorHAnsi"/>
                <w:b/>
                <w:sz w:val="16"/>
                <w:szCs w:val="17"/>
                <w:lang w:val="es-CR"/>
              </w:rPr>
              <w:t>89,597</w:t>
            </w:r>
          </w:p>
        </w:tc>
        <w:tc>
          <w:tcPr>
            <w:tcW w:w="1504" w:type="dxa"/>
            <w:noWrap/>
            <w:vAlign w:val="center"/>
            <w:hideMark/>
          </w:tcPr>
          <w:p w14:paraId="53AB67E7" w14:textId="279872C8" w:rsidR="005F7B7A" w:rsidRPr="001221DF" w:rsidRDefault="00BF2604" w:rsidP="005F7B7A">
            <w:pPr>
              <w:spacing w:after="0" w:line="240" w:lineRule="auto"/>
              <w:jc w:val="right"/>
              <w:rPr>
                <w:rFonts w:eastAsia="Times New Roman" w:cstheme="minorHAnsi"/>
                <w:b/>
                <w:sz w:val="16"/>
                <w:szCs w:val="17"/>
                <w:lang w:val="es-CR"/>
              </w:rPr>
            </w:pPr>
            <w:r>
              <w:rPr>
                <w:rFonts w:eastAsia="Times New Roman" w:cstheme="minorHAnsi"/>
                <w:b/>
                <w:sz w:val="16"/>
                <w:szCs w:val="17"/>
                <w:lang w:val="es-CR"/>
              </w:rPr>
              <w:t>0.99 %</w:t>
            </w:r>
          </w:p>
        </w:tc>
        <w:tc>
          <w:tcPr>
            <w:tcW w:w="1504" w:type="dxa"/>
            <w:noWrap/>
            <w:vAlign w:val="center"/>
            <w:hideMark/>
          </w:tcPr>
          <w:p w14:paraId="71BDF290" w14:textId="2C318E1F" w:rsidR="005F7B7A" w:rsidRPr="001221DF" w:rsidRDefault="005F7B7A" w:rsidP="005F7B7A">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30AE69D5" w14:textId="0892B47B" w:rsidR="00E90F6E" w:rsidRPr="001221DF" w:rsidRDefault="00E90F6E" w:rsidP="00E90F6E">
      <w:pPr>
        <w:spacing w:after="200" w:line="240" w:lineRule="auto"/>
        <w:rPr>
          <w:rFonts w:cstheme="minorHAnsi"/>
          <w:lang w:val="es-CR"/>
        </w:rPr>
      </w:pPr>
      <w:r w:rsidRPr="00CD1ABF">
        <w:rPr>
          <w:rFonts w:cstheme="minorHAnsi"/>
          <w:b/>
          <w:color w:val="0097A9"/>
          <w:lang w:val="es-CR"/>
        </w:rPr>
        <w:t xml:space="preserve">Explicación </w:t>
      </w:r>
      <w:r w:rsidR="00A14E00">
        <w:rPr>
          <w:rFonts w:cstheme="minorHAnsi"/>
          <w:b/>
          <w:color w:val="0097A9"/>
          <w:lang w:val="es-CR"/>
        </w:rPr>
        <w:t>1</w:t>
      </w:r>
      <w:r w:rsidRPr="00CD1ABF">
        <w:rPr>
          <w:rFonts w:cstheme="minorHAnsi"/>
          <w:b/>
          <w:color w:val="0097A9"/>
          <w:lang w:val="es-CR"/>
        </w:rPr>
        <w:t xml:space="preserve">: </w:t>
      </w:r>
      <w:proofErr w:type="spellStart"/>
      <w:r w:rsidRPr="00CD1ABF">
        <w:rPr>
          <w:rFonts w:cstheme="minorHAnsi"/>
          <w:b/>
          <w:bCs/>
          <w:szCs w:val="18"/>
          <w:lang w:val="es-CR"/>
        </w:rPr>
        <w:t>Falconbridge</w:t>
      </w:r>
      <w:proofErr w:type="spellEnd"/>
      <w:r w:rsidRPr="00CD1ABF">
        <w:rPr>
          <w:rFonts w:cstheme="minorHAnsi"/>
          <w:b/>
          <w:bCs/>
          <w:szCs w:val="18"/>
          <w:lang w:val="es-CR"/>
        </w:rPr>
        <w:t xml:space="preserve"> Dominicana, S. A: </w:t>
      </w:r>
      <w:r w:rsidR="00F54105">
        <w:rPr>
          <w:rFonts w:cstheme="minorHAnsi"/>
          <w:szCs w:val="18"/>
          <w:lang w:val="es-CR"/>
        </w:rPr>
        <w:t xml:space="preserve">El </w:t>
      </w:r>
      <w:r w:rsidRPr="00CD1ABF">
        <w:rPr>
          <w:rFonts w:cstheme="minorHAnsi"/>
          <w:szCs w:val="18"/>
          <w:lang w:val="es-CR"/>
        </w:rPr>
        <w:t>monto reportado a</w:t>
      </w:r>
      <w:r w:rsidR="000A6462">
        <w:rPr>
          <w:rFonts w:cstheme="minorHAnsi"/>
          <w:szCs w:val="18"/>
          <w:lang w:val="es-CR"/>
        </w:rPr>
        <w:t xml:space="preserve"> </w:t>
      </w:r>
      <w:r w:rsidR="000A6462">
        <w:rPr>
          <w:rFonts w:cstheme="minorHAnsi"/>
          <w:lang w:val="es-CR"/>
        </w:rPr>
        <w:t>Deloitte</w:t>
      </w:r>
      <w:r w:rsidRPr="00CD1ABF">
        <w:rPr>
          <w:rFonts w:cstheme="minorHAnsi"/>
          <w:szCs w:val="18"/>
          <w:lang w:val="es-CR"/>
        </w:rPr>
        <w:t xml:space="preserve"> presenta una variación de RD$</w:t>
      </w:r>
      <w:r w:rsidR="00BF2604" w:rsidRPr="00CD1ABF">
        <w:rPr>
          <w:rFonts w:cstheme="minorHAnsi"/>
          <w:szCs w:val="18"/>
          <w:lang w:val="es-CR"/>
        </w:rPr>
        <w:t>89,597</w:t>
      </w:r>
      <w:r w:rsidRPr="00CD1ABF">
        <w:rPr>
          <w:rFonts w:cstheme="minorHAnsi"/>
          <w:szCs w:val="18"/>
          <w:lang w:val="es-CR"/>
        </w:rPr>
        <w:t xml:space="preserve"> entre Falcondo y la DGII en </w:t>
      </w:r>
      <w:r w:rsidR="007F6BAA">
        <w:rPr>
          <w:rFonts w:cstheme="minorHAnsi"/>
          <w:szCs w:val="18"/>
          <w:lang w:val="es-CR"/>
        </w:rPr>
        <w:t>este</w:t>
      </w:r>
      <w:r w:rsidRPr="00CD1ABF">
        <w:rPr>
          <w:rFonts w:cstheme="minorHAnsi"/>
          <w:szCs w:val="18"/>
          <w:lang w:val="es-CR"/>
        </w:rPr>
        <w:t xml:space="preserve"> flujo de ingresos. </w:t>
      </w:r>
      <w:bookmarkStart w:id="25" w:name="DA_RN_3932341232200000100"/>
      <w:r w:rsidR="00F54105">
        <w:rPr>
          <w:rFonts w:cstheme="minorHAnsi"/>
          <w:szCs w:val="18"/>
          <w:lang w:val="es-CR"/>
        </w:rPr>
        <w:t xml:space="preserve">Según correo recibido por la DGII en fecha 11 de febrero de 2022, este importe de RD$89,597 no se refleja en el sistema de la DGII; por el </w:t>
      </w:r>
      <w:r w:rsidR="0026617F">
        <w:rPr>
          <w:rFonts w:cstheme="minorHAnsi"/>
          <w:szCs w:val="18"/>
          <w:lang w:val="es-CR"/>
        </w:rPr>
        <w:t>contrario,</w:t>
      </w:r>
      <w:r w:rsidR="00300764">
        <w:rPr>
          <w:rFonts w:cstheme="minorHAnsi"/>
          <w:szCs w:val="18"/>
          <w:lang w:val="es-CR"/>
        </w:rPr>
        <w:t xml:space="preserve"> </w:t>
      </w:r>
      <w:r w:rsidR="00454F76">
        <w:rPr>
          <w:rFonts w:cstheme="minorHAnsi"/>
          <w:szCs w:val="18"/>
          <w:lang w:val="es-CR"/>
        </w:rPr>
        <w:t xml:space="preserve">si se </w:t>
      </w:r>
      <w:r w:rsidR="00F54105">
        <w:rPr>
          <w:rFonts w:cstheme="minorHAnsi"/>
          <w:szCs w:val="18"/>
          <w:lang w:val="es-CR"/>
        </w:rPr>
        <w:t xml:space="preserve">observa un pago de </w:t>
      </w:r>
      <w:r w:rsidR="00454F76">
        <w:rPr>
          <w:rFonts w:cstheme="minorHAnsi"/>
          <w:szCs w:val="18"/>
          <w:lang w:val="es-CR"/>
        </w:rPr>
        <w:t>RD$</w:t>
      </w:r>
      <w:r w:rsidR="00F54105">
        <w:rPr>
          <w:rFonts w:cstheme="minorHAnsi"/>
          <w:szCs w:val="18"/>
          <w:lang w:val="es-CR"/>
        </w:rPr>
        <w:t>58,004.01 en concepto de remesas al exterior</w:t>
      </w:r>
      <w:r w:rsidR="00454F76">
        <w:rPr>
          <w:rFonts w:cstheme="minorHAnsi"/>
          <w:szCs w:val="18"/>
          <w:lang w:val="es-CR"/>
        </w:rPr>
        <w:t xml:space="preserve">, el cual no se </w:t>
      </w:r>
      <w:r w:rsidR="00EB458F">
        <w:rPr>
          <w:rFonts w:cstheme="minorHAnsi"/>
          <w:szCs w:val="18"/>
          <w:lang w:val="es-CR"/>
        </w:rPr>
        <w:t xml:space="preserve">logra verificar </w:t>
      </w:r>
      <w:r w:rsidR="00454F76">
        <w:rPr>
          <w:rFonts w:cstheme="minorHAnsi"/>
          <w:szCs w:val="18"/>
          <w:lang w:val="es-CR"/>
        </w:rPr>
        <w:t>si compensa parte de la diferencia identificada.</w:t>
      </w:r>
      <w:r w:rsidR="00F54105">
        <w:rPr>
          <w:rFonts w:cstheme="minorHAnsi"/>
          <w:szCs w:val="18"/>
          <w:lang w:val="es-CR"/>
        </w:rPr>
        <w:t xml:space="preserve"> </w:t>
      </w:r>
      <w:r w:rsidR="00CD1ABF" w:rsidRPr="00CD1ABF">
        <w:rPr>
          <w:rFonts w:cstheme="minorHAnsi"/>
          <w:szCs w:val="18"/>
          <w:lang w:val="es-CR"/>
        </w:rPr>
        <w:t xml:space="preserve"> </w:t>
      </w:r>
      <w:bookmarkEnd w:id="25"/>
    </w:p>
    <w:p w14:paraId="57F8F04D"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399991B7" w14:textId="3EDA4E41" w:rsidR="00E90F6E" w:rsidRPr="001221DF" w:rsidRDefault="00E90F6E" w:rsidP="00E90F6E">
      <w:pPr>
        <w:spacing w:after="200" w:line="276" w:lineRule="auto"/>
        <w:rPr>
          <w:rFonts w:cstheme="minorHAnsi"/>
          <w:b/>
          <w:color w:val="86BC25"/>
          <w:lang w:val="es-CR"/>
        </w:rPr>
      </w:pPr>
      <w:r w:rsidRPr="001221DF">
        <w:rPr>
          <w:rFonts w:cstheme="minorHAnsi"/>
          <w:b/>
          <w:color w:val="86BC25"/>
          <w:lang w:val="es-CR"/>
        </w:rPr>
        <w:lastRenderedPageBreak/>
        <w:t>DGA – Resultados Regalía del 5% FOB:</w:t>
      </w:r>
    </w:p>
    <w:p w14:paraId="5377E322" w14:textId="4C1718D5" w:rsidR="00E90F6E" w:rsidRDefault="00E90F6E" w:rsidP="00E90F6E">
      <w:pPr>
        <w:pStyle w:val="Tabletitle"/>
        <w:ind w:right="-270"/>
        <w:rPr>
          <w:rFonts w:cstheme="minorHAnsi"/>
          <w:lang w:val="es-CR"/>
        </w:rPr>
      </w:pPr>
      <w:r w:rsidRPr="001221DF">
        <w:rPr>
          <w:rFonts w:cstheme="minorHAnsi"/>
          <w:lang w:val="es-CR"/>
        </w:rPr>
        <w:t>Tabla 4.2.</w:t>
      </w:r>
      <w:r w:rsidR="00560788">
        <w:rPr>
          <w:rFonts w:cstheme="minorHAnsi"/>
          <w:lang w:val="es-CR"/>
        </w:rPr>
        <w:t>8</w:t>
      </w:r>
      <w:r w:rsidRPr="001221DF">
        <w:rPr>
          <w:rFonts w:cstheme="minorHAnsi"/>
          <w:lang w:val="es-CR"/>
        </w:rPr>
        <w:t>: DGA – Resultados de Regalía del 5% FOB</w:t>
      </w:r>
    </w:p>
    <w:p w14:paraId="04ABC4F0" w14:textId="77777777" w:rsidR="004C75BE" w:rsidRPr="001221DF" w:rsidRDefault="004C75BE" w:rsidP="00E90F6E">
      <w:pPr>
        <w:pStyle w:val="Tabletitle"/>
        <w:ind w:right="-270"/>
        <w:rPr>
          <w:rFonts w:cstheme="minorHAnsi"/>
          <w:lang w:val="es-CR"/>
        </w:rPr>
      </w:pPr>
    </w:p>
    <w:tbl>
      <w:tblPr>
        <w:tblStyle w:val="Style2"/>
        <w:tblW w:w="10087" w:type="dxa"/>
        <w:tblLayout w:type="fixed"/>
        <w:tblLook w:val="04A0" w:firstRow="1" w:lastRow="0" w:firstColumn="1" w:lastColumn="0" w:noHBand="0" w:noVBand="1"/>
      </w:tblPr>
      <w:tblGrid>
        <w:gridCol w:w="2835"/>
        <w:gridCol w:w="1450"/>
        <w:gridCol w:w="1450"/>
        <w:gridCol w:w="1451"/>
        <w:gridCol w:w="1450"/>
        <w:gridCol w:w="1451"/>
      </w:tblGrid>
      <w:tr w:rsidR="00E90F6E" w:rsidRPr="001221DF" w14:paraId="2CA389BE" w14:textId="77777777" w:rsidTr="004C75BE">
        <w:trPr>
          <w:cnfStyle w:val="100000000000" w:firstRow="1" w:lastRow="0" w:firstColumn="0" w:lastColumn="0" w:oddVBand="0" w:evenVBand="0" w:oddHBand="0" w:evenHBand="0" w:firstRowFirstColumn="0" w:firstRowLastColumn="0" w:lastRowFirstColumn="0" w:lastRowLastColumn="0"/>
          <w:trHeight w:val="583"/>
        </w:trPr>
        <w:tc>
          <w:tcPr>
            <w:tcW w:w="2835" w:type="dxa"/>
            <w:shd w:val="clear" w:color="auto" w:fill="86BC25" w:themeFill="accent1"/>
            <w:vAlign w:val="center"/>
            <w:hideMark/>
          </w:tcPr>
          <w:p w14:paraId="39517E65"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en el Alcance</w:t>
            </w:r>
          </w:p>
        </w:tc>
        <w:tc>
          <w:tcPr>
            <w:tcW w:w="1450" w:type="dxa"/>
            <w:shd w:val="clear" w:color="auto" w:fill="86BC25" w:themeFill="accent1"/>
            <w:vAlign w:val="center"/>
            <w:hideMark/>
          </w:tcPr>
          <w:p w14:paraId="066AC9E1"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Entidad Gubernamental</w:t>
            </w:r>
          </w:p>
        </w:tc>
        <w:tc>
          <w:tcPr>
            <w:tcW w:w="1450" w:type="dxa"/>
            <w:shd w:val="clear" w:color="auto" w:fill="86BC25" w:themeFill="accent1"/>
            <w:vAlign w:val="center"/>
            <w:hideMark/>
          </w:tcPr>
          <w:p w14:paraId="49CF6067"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la Empresa</w:t>
            </w:r>
          </w:p>
        </w:tc>
        <w:tc>
          <w:tcPr>
            <w:tcW w:w="1451" w:type="dxa"/>
            <w:shd w:val="clear" w:color="auto" w:fill="86BC25" w:themeFill="accent1"/>
            <w:vAlign w:val="center"/>
            <w:hideMark/>
          </w:tcPr>
          <w:p w14:paraId="33B23AF1"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450" w:type="dxa"/>
            <w:shd w:val="clear" w:color="auto" w:fill="86BC25" w:themeFill="accent1"/>
            <w:vAlign w:val="center"/>
            <w:hideMark/>
          </w:tcPr>
          <w:p w14:paraId="578BFC20"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451" w:type="dxa"/>
            <w:shd w:val="clear" w:color="auto" w:fill="86BC25" w:themeFill="accent1"/>
            <w:vAlign w:val="center"/>
            <w:hideMark/>
          </w:tcPr>
          <w:p w14:paraId="305449E4" w14:textId="77777777" w:rsidR="00E90F6E" w:rsidRPr="004C75BE" w:rsidRDefault="00E90F6E" w:rsidP="004C75BE">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707DDD" w:rsidRPr="001221DF" w14:paraId="7E68CA39" w14:textId="77777777" w:rsidTr="005F7A42">
        <w:trPr>
          <w:trHeight w:val="583"/>
        </w:trPr>
        <w:tc>
          <w:tcPr>
            <w:tcW w:w="2835" w:type="dxa"/>
            <w:vAlign w:val="center"/>
            <w:hideMark/>
          </w:tcPr>
          <w:p w14:paraId="18E816AB" w14:textId="6FA4EFF9" w:rsidR="00707DDD" w:rsidRPr="001221DF" w:rsidRDefault="005E7109" w:rsidP="00707DDD">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707DDD" w:rsidRPr="001221DF">
              <w:rPr>
                <w:rFonts w:eastAsia="Times New Roman" w:cstheme="minorHAnsi"/>
                <w:sz w:val="16"/>
                <w:szCs w:val="17"/>
                <w:lang w:val="es-CR"/>
              </w:rPr>
              <w:t xml:space="preserve"> – Sucursal en la República Dominicana </w:t>
            </w:r>
          </w:p>
        </w:tc>
        <w:tc>
          <w:tcPr>
            <w:tcW w:w="1450" w:type="dxa"/>
            <w:noWrap/>
            <w:vAlign w:val="center"/>
          </w:tcPr>
          <w:p w14:paraId="1ABA4D07" w14:textId="16EBF040"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0" w:type="dxa"/>
            <w:noWrap/>
            <w:vAlign w:val="center"/>
          </w:tcPr>
          <w:p w14:paraId="7829D424" w14:textId="746C788D"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1" w:type="dxa"/>
            <w:noWrap/>
            <w:vAlign w:val="center"/>
          </w:tcPr>
          <w:p w14:paraId="77BC57AB" w14:textId="0059A6FF"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0" w:type="dxa"/>
            <w:noWrap/>
            <w:vAlign w:val="center"/>
          </w:tcPr>
          <w:p w14:paraId="0F7C3F39" w14:textId="0A683C2A"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1" w:type="dxa"/>
            <w:noWrap/>
            <w:vAlign w:val="center"/>
          </w:tcPr>
          <w:p w14:paraId="2C922A2D" w14:textId="5BD8BB39"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r>
      <w:tr w:rsidR="00707DDD" w:rsidRPr="001221DF" w14:paraId="303A45A1" w14:textId="77777777" w:rsidTr="005F7A42">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1522F0A9" w14:textId="1399D77E" w:rsidR="00707DDD" w:rsidRPr="001221DF" w:rsidRDefault="00707DDD" w:rsidP="00707DDD">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50" w:type="dxa"/>
            <w:noWrap/>
            <w:vAlign w:val="center"/>
          </w:tcPr>
          <w:p w14:paraId="787731EC" w14:textId="2493691E"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0" w:type="dxa"/>
            <w:noWrap/>
            <w:vAlign w:val="center"/>
          </w:tcPr>
          <w:p w14:paraId="0FC32339" w14:textId="46347246"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1" w:type="dxa"/>
            <w:noWrap/>
            <w:vAlign w:val="center"/>
          </w:tcPr>
          <w:p w14:paraId="4C2AF82E" w14:textId="6510C11E"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0" w:type="dxa"/>
            <w:noWrap/>
            <w:vAlign w:val="center"/>
          </w:tcPr>
          <w:p w14:paraId="277FD893" w14:textId="4ECD85FF"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1" w:type="dxa"/>
            <w:noWrap/>
            <w:vAlign w:val="center"/>
          </w:tcPr>
          <w:p w14:paraId="6EA44D66" w14:textId="3D9A6945" w:rsidR="00707DDD" w:rsidRPr="001221DF" w:rsidRDefault="00707DDD" w:rsidP="00707DDD">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r>
      <w:tr w:rsidR="00250AAC" w:rsidRPr="001221DF" w14:paraId="2DEB605C" w14:textId="77777777" w:rsidTr="004C75BE">
        <w:trPr>
          <w:trHeight w:val="583"/>
        </w:trPr>
        <w:tc>
          <w:tcPr>
            <w:tcW w:w="2835" w:type="dxa"/>
            <w:vAlign w:val="center"/>
            <w:hideMark/>
          </w:tcPr>
          <w:p w14:paraId="468E09D4" w14:textId="05733187" w:rsidR="00250AAC" w:rsidRPr="001221DF" w:rsidRDefault="00250AAC" w:rsidP="00250AAC">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50" w:type="dxa"/>
            <w:noWrap/>
            <w:vAlign w:val="center"/>
          </w:tcPr>
          <w:p w14:paraId="521BE9C6" w14:textId="5AC1F77C" w:rsidR="00250AAC" w:rsidRPr="001221DF" w:rsidRDefault="00250AAC" w:rsidP="00250AAC">
            <w:pPr>
              <w:spacing w:after="0" w:line="240" w:lineRule="auto"/>
              <w:jc w:val="right"/>
              <w:rPr>
                <w:rFonts w:eastAsia="Times New Roman" w:cstheme="minorHAnsi"/>
                <w:color w:val="000000"/>
                <w:sz w:val="16"/>
                <w:szCs w:val="16"/>
                <w:lang w:val="es-CR"/>
              </w:rPr>
            </w:pPr>
            <w:r w:rsidRPr="00250AAC">
              <w:rPr>
                <w:rFonts w:eastAsia="Times New Roman" w:cstheme="minorHAnsi"/>
                <w:color w:val="000000"/>
                <w:sz w:val="16"/>
                <w:szCs w:val="16"/>
                <w:lang w:val="es-CR"/>
              </w:rPr>
              <w:t>103</w:t>
            </w:r>
            <w:r>
              <w:rPr>
                <w:rFonts w:eastAsia="Times New Roman" w:cstheme="minorHAnsi"/>
                <w:color w:val="000000"/>
                <w:sz w:val="16"/>
                <w:szCs w:val="16"/>
                <w:lang w:val="es-CR"/>
              </w:rPr>
              <w:t>,</w:t>
            </w:r>
            <w:r w:rsidRPr="00250AAC">
              <w:rPr>
                <w:rFonts w:eastAsia="Times New Roman" w:cstheme="minorHAnsi"/>
                <w:color w:val="000000"/>
                <w:sz w:val="16"/>
                <w:szCs w:val="16"/>
                <w:lang w:val="es-CR"/>
              </w:rPr>
              <w:t>364</w:t>
            </w:r>
            <w:r>
              <w:rPr>
                <w:rFonts w:eastAsia="Times New Roman" w:cstheme="minorHAnsi"/>
                <w:color w:val="000000"/>
                <w:sz w:val="16"/>
                <w:szCs w:val="16"/>
                <w:lang w:val="es-CR"/>
              </w:rPr>
              <w:t>,</w:t>
            </w:r>
            <w:r w:rsidRPr="00250AAC">
              <w:rPr>
                <w:rFonts w:eastAsia="Times New Roman" w:cstheme="minorHAnsi"/>
                <w:color w:val="000000"/>
                <w:sz w:val="16"/>
                <w:szCs w:val="16"/>
                <w:lang w:val="es-CR"/>
              </w:rPr>
              <w:t>961</w:t>
            </w:r>
          </w:p>
        </w:tc>
        <w:tc>
          <w:tcPr>
            <w:tcW w:w="1450" w:type="dxa"/>
            <w:noWrap/>
            <w:vAlign w:val="center"/>
          </w:tcPr>
          <w:p w14:paraId="13E43004" w14:textId="7D1043F3" w:rsidR="00250AAC" w:rsidRPr="001221DF" w:rsidRDefault="00250AAC" w:rsidP="00250AAC">
            <w:pPr>
              <w:spacing w:after="0" w:line="240" w:lineRule="auto"/>
              <w:jc w:val="right"/>
              <w:rPr>
                <w:rFonts w:eastAsia="Times New Roman" w:cstheme="minorHAnsi"/>
                <w:color w:val="000000"/>
                <w:sz w:val="16"/>
                <w:szCs w:val="16"/>
                <w:lang w:val="es-CR"/>
              </w:rPr>
            </w:pPr>
            <w:r w:rsidRPr="00250AAC">
              <w:rPr>
                <w:rFonts w:eastAsia="Times New Roman" w:cstheme="minorHAnsi"/>
                <w:color w:val="000000"/>
                <w:sz w:val="16"/>
                <w:szCs w:val="16"/>
                <w:lang w:val="es-CR"/>
              </w:rPr>
              <w:t>103</w:t>
            </w:r>
            <w:r>
              <w:rPr>
                <w:rFonts w:eastAsia="Times New Roman" w:cstheme="minorHAnsi"/>
                <w:color w:val="000000"/>
                <w:sz w:val="16"/>
                <w:szCs w:val="16"/>
                <w:lang w:val="es-CR"/>
              </w:rPr>
              <w:t>,</w:t>
            </w:r>
            <w:r w:rsidRPr="00250AAC">
              <w:rPr>
                <w:rFonts w:eastAsia="Times New Roman" w:cstheme="minorHAnsi"/>
                <w:color w:val="000000"/>
                <w:sz w:val="16"/>
                <w:szCs w:val="16"/>
                <w:lang w:val="es-CR"/>
              </w:rPr>
              <w:t>364</w:t>
            </w:r>
            <w:r>
              <w:rPr>
                <w:rFonts w:eastAsia="Times New Roman" w:cstheme="minorHAnsi"/>
                <w:color w:val="000000"/>
                <w:sz w:val="16"/>
                <w:szCs w:val="16"/>
                <w:lang w:val="es-CR"/>
              </w:rPr>
              <w:t>,</w:t>
            </w:r>
            <w:r w:rsidRPr="00250AAC">
              <w:rPr>
                <w:rFonts w:eastAsia="Times New Roman" w:cstheme="minorHAnsi"/>
                <w:color w:val="000000"/>
                <w:sz w:val="16"/>
                <w:szCs w:val="16"/>
                <w:lang w:val="es-CR"/>
              </w:rPr>
              <w:t>961</w:t>
            </w:r>
          </w:p>
        </w:tc>
        <w:tc>
          <w:tcPr>
            <w:tcW w:w="1451" w:type="dxa"/>
            <w:noWrap/>
            <w:vAlign w:val="center"/>
          </w:tcPr>
          <w:p w14:paraId="3412D030" w14:textId="614FD5DC" w:rsidR="00250AAC" w:rsidRPr="001221DF" w:rsidRDefault="00FE2304" w:rsidP="00250AAC">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50" w:type="dxa"/>
            <w:noWrap/>
            <w:vAlign w:val="center"/>
          </w:tcPr>
          <w:p w14:paraId="50C986E5" w14:textId="0B9916B8" w:rsidR="00250AAC" w:rsidRPr="001221DF" w:rsidRDefault="00FE2304" w:rsidP="00250AAC">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51" w:type="dxa"/>
            <w:noWrap/>
            <w:vAlign w:val="center"/>
          </w:tcPr>
          <w:p w14:paraId="5E48E7A4" w14:textId="0B095256" w:rsidR="00250AAC" w:rsidRPr="001221DF" w:rsidRDefault="00FE2304" w:rsidP="00250AAC">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r w:rsidR="00250AAC" w:rsidRPr="001221DF" w14:paraId="2A54AE29" w14:textId="77777777" w:rsidTr="004C75BE">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5BE0D04B" w14:textId="38EBD75E" w:rsidR="00250AAC" w:rsidRPr="001221DF" w:rsidRDefault="00250AAC" w:rsidP="00250AAC">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50" w:type="dxa"/>
            <w:noWrap/>
            <w:vAlign w:val="center"/>
          </w:tcPr>
          <w:p w14:paraId="5AA3C32F" w14:textId="67C5498A" w:rsidR="00250AAC" w:rsidRPr="001221DF" w:rsidRDefault="00707DDD" w:rsidP="00250AAC">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450" w:type="dxa"/>
            <w:noWrap/>
            <w:vAlign w:val="center"/>
          </w:tcPr>
          <w:p w14:paraId="5783B82A" w14:textId="16A32C4B" w:rsidR="00250AAC" w:rsidRPr="001221DF" w:rsidRDefault="00707DDD" w:rsidP="00250AAC">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451" w:type="dxa"/>
            <w:noWrap/>
            <w:vAlign w:val="center"/>
          </w:tcPr>
          <w:p w14:paraId="733D1825" w14:textId="0CE70813" w:rsidR="00250AAC" w:rsidRPr="001221DF" w:rsidRDefault="00707DDD" w:rsidP="00250AAC">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450" w:type="dxa"/>
            <w:noWrap/>
            <w:vAlign w:val="center"/>
          </w:tcPr>
          <w:p w14:paraId="09D42B12" w14:textId="162D77AE" w:rsidR="00250AAC" w:rsidRPr="001221DF" w:rsidRDefault="00707DDD" w:rsidP="00250AAC">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c>
          <w:tcPr>
            <w:tcW w:w="1451" w:type="dxa"/>
            <w:noWrap/>
            <w:vAlign w:val="center"/>
          </w:tcPr>
          <w:p w14:paraId="2B850D1C" w14:textId="6954F938" w:rsidR="00250AAC" w:rsidRPr="001221DF" w:rsidRDefault="00707DDD" w:rsidP="00250AAC">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r>
      <w:tr w:rsidR="00250AAC" w:rsidRPr="001221DF" w14:paraId="671011E2" w14:textId="77777777" w:rsidTr="005F7A42">
        <w:trPr>
          <w:trHeight w:val="584"/>
        </w:trPr>
        <w:tc>
          <w:tcPr>
            <w:tcW w:w="2835" w:type="dxa"/>
            <w:vAlign w:val="center"/>
            <w:hideMark/>
          </w:tcPr>
          <w:p w14:paraId="0DAA1D36" w14:textId="77777777" w:rsidR="00250AAC" w:rsidRPr="001221DF" w:rsidRDefault="00250AAC" w:rsidP="00250AAC">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50" w:type="dxa"/>
            <w:vAlign w:val="center"/>
          </w:tcPr>
          <w:p w14:paraId="522F4A94" w14:textId="27D023B1" w:rsidR="00250AAC" w:rsidRPr="00250AAC" w:rsidRDefault="00250AAC" w:rsidP="00250AAC">
            <w:pPr>
              <w:spacing w:after="0" w:line="240" w:lineRule="auto"/>
              <w:jc w:val="right"/>
              <w:rPr>
                <w:rFonts w:eastAsia="Times New Roman" w:cstheme="minorHAnsi"/>
                <w:b/>
                <w:bCs/>
                <w:color w:val="000000"/>
                <w:sz w:val="16"/>
                <w:szCs w:val="16"/>
                <w:lang w:val="es-CR"/>
              </w:rPr>
            </w:pPr>
            <w:r w:rsidRPr="00250AAC">
              <w:rPr>
                <w:rFonts w:eastAsia="Times New Roman" w:cstheme="minorHAnsi"/>
                <w:b/>
                <w:bCs/>
                <w:color w:val="000000"/>
                <w:sz w:val="16"/>
                <w:szCs w:val="16"/>
                <w:lang w:val="es-CR"/>
              </w:rPr>
              <w:t>103,364,961</w:t>
            </w:r>
          </w:p>
        </w:tc>
        <w:tc>
          <w:tcPr>
            <w:tcW w:w="1450" w:type="dxa"/>
            <w:vAlign w:val="center"/>
          </w:tcPr>
          <w:p w14:paraId="7B4CDED0" w14:textId="76F617E3" w:rsidR="00250AAC" w:rsidRPr="00250AAC" w:rsidRDefault="00250AAC" w:rsidP="00250AAC">
            <w:pPr>
              <w:spacing w:after="0" w:line="240" w:lineRule="auto"/>
              <w:jc w:val="right"/>
              <w:rPr>
                <w:rFonts w:eastAsia="Times New Roman" w:cstheme="minorHAnsi"/>
                <w:b/>
                <w:bCs/>
                <w:color w:val="000000"/>
                <w:sz w:val="16"/>
                <w:szCs w:val="16"/>
                <w:lang w:val="es-CR"/>
              </w:rPr>
            </w:pPr>
            <w:r w:rsidRPr="00250AAC">
              <w:rPr>
                <w:rFonts w:eastAsia="Times New Roman" w:cstheme="minorHAnsi"/>
                <w:b/>
                <w:bCs/>
                <w:color w:val="000000"/>
                <w:sz w:val="16"/>
                <w:szCs w:val="16"/>
                <w:lang w:val="es-CR"/>
              </w:rPr>
              <w:t>103,364,961</w:t>
            </w:r>
          </w:p>
        </w:tc>
        <w:tc>
          <w:tcPr>
            <w:tcW w:w="1451" w:type="dxa"/>
            <w:noWrap/>
            <w:vAlign w:val="center"/>
          </w:tcPr>
          <w:p w14:paraId="4F0CC39A" w14:textId="4ECC5693" w:rsidR="00250AAC" w:rsidRPr="001221DF" w:rsidRDefault="00FE2304" w:rsidP="00250AAC">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450" w:type="dxa"/>
            <w:noWrap/>
            <w:vAlign w:val="center"/>
          </w:tcPr>
          <w:p w14:paraId="37B8D678" w14:textId="102236B2" w:rsidR="00250AAC" w:rsidRPr="001221DF" w:rsidRDefault="00FE2304" w:rsidP="00250AAC">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451" w:type="dxa"/>
            <w:noWrap/>
            <w:vAlign w:val="center"/>
          </w:tcPr>
          <w:p w14:paraId="4908862C" w14:textId="7FA85746" w:rsidR="00250AAC" w:rsidRPr="001221DF" w:rsidRDefault="00FE2304" w:rsidP="00250AAC">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6E8B0B60" w14:textId="0A24157B" w:rsidR="00E90F6E" w:rsidRPr="001221DF" w:rsidRDefault="00E90F6E" w:rsidP="00E90F6E">
      <w:pPr>
        <w:spacing w:after="200" w:line="276" w:lineRule="auto"/>
        <w:rPr>
          <w:rFonts w:cstheme="minorHAnsi"/>
          <w:b/>
          <w:color w:val="86BC25"/>
          <w:lang w:val="es-CR"/>
        </w:rPr>
      </w:pPr>
    </w:p>
    <w:p w14:paraId="2558D42C" w14:textId="28E32182" w:rsidR="00867DED" w:rsidRPr="001221DF" w:rsidRDefault="00867DED" w:rsidP="00E90F6E">
      <w:pPr>
        <w:spacing w:after="200" w:line="276" w:lineRule="auto"/>
        <w:rPr>
          <w:rFonts w:cstheme="minorHAnsi"/>
          <w:b/>
          <w:color w:val="86BC25"/>
          <w:lang w:val="es-CR"/>
        </w:rPr>
      </w:pPr>
    </w:p>
    <w:p w14:paraId="66495CF0" w14:textId="64EC8FD2" w:rsidR="00CD2875" w:rsidRPr="001221DF" w:rsidRDefault="00CD2875" w:rsidP="00CD2875">
      <w:pPr>
        <w:spacing w:after="200" w:line="276" w:lineRule="auto"/>
        <w:rPr>
          <w:rFonts w:cstheme="minorHAnsi"/>
          <w:b/>
          <w:color w:val="86BC25"/>
          <w:lang w:val="es-CR"/>
        </w:rPr>
      </w:pPr>
      <w:r>
        <w:rPr>
          <w:rFonts w:cstheme="minorHAnsi"/>
          <w:b/>
          <w:color w:val="86BC25"/>
          <w:lang w:val="es-CR"/>
        </w:rPr>
        <w:t>DGM</w:t>
      </w:r>
      <w:r w:rsidRPr="001221DF">
        <w:rPr>
          <w:rFonts w:cstheme="minorHAnsi"/>
          <w:b/>
          <w:color w:val="86BC25"/>
          <w:lang w:val="es-CR"/>
        </w:rPr>
        <w:t xml:space="preserve"> – </w:t>
      </w:r>
      <w:r w:rsidR="001744C9">
        <w:rPr>
          <w:rFonts w:cstheme="minorHAnsi"/>
          <w:b/>
          <w:color w:val="86BC25"/>
          <w:lang w:val="es-CR"/>
        </w:rPr>
        <w:t>Revisión</w:t>
      </w:r>
      <w:r>
        <w:rPr>
          <w:rFonts w:cstheme="minorHAnsi"/>
          <w:b/>
          <w:color w:val="86BC25"/>
          <w:lang w:val="es-CR"/>
        </w:rPr>
        <w:t xml:space="preserve"> de puntos de </w:t>
      </w:r>
      <w:r w:rsidR="001744C9">
        <w:rPr>
          <w:rFonts w:cstheme="minorHAnsi"/>
          <w:b/>
          <w:color w:val="86BC25"/>
          <w:lang w:val="es-CR"/>
        </w:rPr>
        <w:t>conexión</w:t>
      </w:r>
      <w:r w:rsidRPr="001221DF">
        <w:rPr>
          <w:rFonts w:cstheme="minorHAnsi"/>
          <w:b/>
          <w:color w:val="86BC25"/>
          <w:lang w:val="es-CR"/>
        </w:rPr>
        <w:t>:</w:t>
      </w:r>
    </w:p>
    <w:p w14:paraId="277F5634" w14:textId="009E4C7D" w:rsidR="00CD2875" w:rsidRDefault="00CD2875" w:rsidP="00CD2875">
      <w:pPr>
        <w:pStyle w:val="Tabletitle"/>
        <w:tabs>
          <w:tab w:val="left" w:pos="630"/>
        </w:tabs>
        <w:ind w:left="990" w:hanging="990"/>
        <w:rPr>
          <w:rFonts w:cstheme="minorHAnsi"/>
          <w:lang w:val="es-CR"/>
        </w:rPr>
      </w:pPr>
      <w:r w:rsidRPr="001221DF">
        <w:rPr>
          <w:rFonts w:cstheme="minorHAnsi"/>
          <w:lang w:val="es-CR"/>
        </w:rPr>
        <w:t>Tabla 4.2.</w:t>
      </w:r>
      <w:r w:rsidR="00560788">
        <w:rPr>
          <w:rFonts w:cstheme="minorHAnsi"/>
          <w:lang w:val="es-CR"/>
        </w:rPr>
        <w:t>09</w:t>
      </w:r>
      <w:r w:rsidRPr="001221DF">
        <w:rPr>
          <w:rFonts w:cstheme="minorHAnsi"/>
          <w:lang w:val="es-CR"/>
        </w:rPr>
        <w:t xml:space="preserve">: </w:t>
      </w:r>
      <w:r>
        <w:rPr>
          <w:rFonts w:cstheme="minorHAnsi"/>
          <w:lang w:val="es-CR"/>
        </w:rPr>
        <w:t>DGM</w:t>
      </w:r>
      <w:r w:rsidRPr="001221DF">
        <w:rPr>
          <w:rFonts w:cstheme="minorHAnsi"/>
          <w:lang w:val="es-CR"/>
        </w:rPr>
        <w:t xml:space="preserve"> – </w:t>
      </w:r>
      <w:bookmarkStart w:id="26" w:name="DA_RN_3932341232200000101"/>
      <w:r>
        <w:rPr>
          <w:rFonts w:cstheme="minorHAnsi"/>
          <w:lang w:val="es-CR"/>
        </w:rPr>
        <w:t>Puntos de Conexi</w:t>
      </w:r>
      <w:r w:rsidR="007F6BAA">
        <w:rPr>
          <w:rFonts w:cstheme="minorHAnsi"/>
          <w:lang w:val="es-CR"/>
        </w:rPr>
        <w:t>ó</w:t>
      </w:r>
      <w:r>
        <w:rPr>
          <w:rFonts w:cstheme="minorHAnsi"/>
          <w:lang w:val="es-CR"/>
        </w:rPr>
        <w:t>n</w:t>
      </w:r>
      <w:bookmarkEnd w:id="26"/>
    </w:p>
    <w:p w14:paraId="538693DA" w14:textId="77777777" w:rsidR="004C75BE" w:rsidRPr="001221DF" w:rsidRDefault="004C75BE" w:rsidP="00E90F6E">
      <w:pPr>
        <w:pStyle w:val="Tabletitle"/>
        <w:tabs>
          <w:tab w:val="left" w:pos="630"/>
        </w:tabs>
        <w:ind w:left="990" w:hanging="990"/>
        <w:rPr>
          <w:rFonts w:cstheme="minorHAnsi"/>
          <w:lang w:val="es-CR"/>
        </w:rPr>
      </w:pPr>
    </w:p>
    <w:tbl>
      <w:tblPr>
        <w:tblStyle w:val="Style2"/>
        <w:tblW w:w="10080" w:type="dxa"/>
        <w:tblLayout w:type="fixed"/>
        <w:tblLook w:val="04A0" w:firstRow="1" w:lastRow="0" w:firstColumn="1" w:lastColumn="0" w:noHBand="0" w:noVBand="1"/>
      </w:tblPr>
      <w:tblGrid>
        <w:gridCol w:w="2835"/>
        <w:gridCol w:w="1449"/>
        <w:gridCol w:w="1449"/>
        <w:gridCol w:w="1449"/>
        <w:gridCol w:w="1449"/>
        <w:gridCol w:w="1449"/>
      </w:tblGrid>
      <w:tr w:rsidR="00E90F6E" w:rsidRPr="001221DF" w14:paraId="7A8462E6" w14:textId="77777777" w:rsidTr="0038638E">
        <w:trPr>
          <w:cnfStyle w:val="100000000000" w:firstRow="1" w:lastRow="0" w:firstColumn="0" w:lastColumn="0" w:oddVBand="0" w:evenVBand="0" w:oddHBand="0" w:evenHBand="0" w:firstRowFirstColumn="0" w:firstRowLastColumn="0" w:lastRowFirstColumn="0" w:lastRowLastColumn="0"/>
          <w:trHeight w:val="533"/>
        </w:trPr>
        <w:tc>
          <w:tcPr>
            <w:tcW w:w="2835" w:type="dxa"/>
            <w:shd w:val="clear" w:color="auto" w:fill="86BC25" w:themeFill="accent1"/>
            <w:vAlign w:val="center"/>
            <w:hideMark/>
          </w:tcPr>
          <w:p w14:paraId="1C529433" w14:textId="77777777" w:rsidR="00E90F6E" w:rsidRPr="0038638E" w:rsidRDefault="00E90F6E" w:rsidP="0038638E">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Empresa en el Alcance</w:t>
            </w:r>
          </w:p>
        </w:tc>
        <w:tc>
          <w:tcPr>
            <w:tcW w:w="1449" w:type="dxa"/>
            <w:shd w:val="clear" w:color="auto" w:fill="86BC25" w:themeFill="accent1"/>
            <w:vAlign w:val="center"/>
            <w:hideMark/>
          </w:tcPr>
          <w:p w14:paraId="270C2CA4" w14:textId="77777777" w:rsidR="00E90F6E" w:rsidRPr="0038638E" w:rsidRDefault="00E90F6E" w:rsidP="0038638E">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Entidad Gubernamental</w:t>
            </w:r>
          </w:p>
        </w:tc>
        <w:tc>
          <w:tcPr>
            <w:tcW w:w="1449" w:type="dxa"/>
            <w:shd w:val="clear" w:color="auto" w:fill="86BC25" w:themeFill="accent1"/>
            <w:vAlign w:val="center"/>
            <w:hideMark/>
          </w:tcPr>
          <w:p w14:paraId="19194754" w14:textId="77777777" w:rsidR="00E90F6E" w:rsidRPr="0038638E" w:rsidRDefault="00E90F6E" w:rsidP="0038638E">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la Empresa</w:t>
            </w:r>
          </w:p>
        </w:tc>
        <w:tc>
          <w:tcPr>
            <w:tcW w:w="1449" w:type="dxa"/>
            <w:shd w:val="clear" w:color="auto" w:fill="86BC25" w:themeFill="accent1"/>
            <w:vAlign w:val="center"/>
            <w:hideMark/>
          </w:tcPr>
          <w:p w14:paraId="79D21A62" w14:textId="77777777" w:rsidR="00E90F6E" w:rsidRPr="0038638E" w:rsidRDefault="00E90F6E" w:rsidP="0038638E">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(RD$)</w:t>
            </w:r>
          </w:p>
        </w:tc>
        <w:tc>
          <w:tcPr>
            <w:tcW w:w="1449" w:type="dxa"/>
            <w:shd w:val="clear" w:color="auto" w:fill="86BC25" w:themeFill="accent1"/>
            <w:vAlign w:val="center"/>
            <w:hideMark/>
          </w:tcPr>
          <w:p w14:paraId="0C4B1CA3" w14:textId="77777777" w:rsidR="00E90F6E" w:rsidRPr="0038638E" w:rsidRDefault="00E90F6E" w:rsidP="0038638E">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w:t>
            </w:r>
          </w:p>
        </w:tc>
        <w:tc>
          <w:tcPr>
            <w:tcW w:w="1449" w:type="dxa"/>
            <w:shd w:val="clear" w:color="auto" w:fill="86BC25" w:themeFill="accent1"/>
            <w:vAlign w:val="center"/>
            <w:hideMark/>
          </w:tcPr>
          <w:p w14:paraId="38965695" w14:textId="77777777" w:rsidR="00E90F6E" w:rsidRPr="0038638E" w:rsidRDefault="00E90F6E" w:rsidP="0038638E">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Resultado de la Variación</w:t>
            </w:r>
          </w:p>
        </w:tc>
      </w:tr>
      <w:tr w:rsidR="00707DDD" w:rsidRPr="001221DF" w14:paraId="4621D7B4" w14:textId="77777777" w:rsidTr="00CD2875">
        <w:trPr>
          <w:trHeight w:val="583"/>
        </w:trPr>
        <w:tc>
          <w:tcPr>
            <w:tcW w:w="2835" w:type="dxa"/>
            <w:vAlign w:val="center"/>
            <w:hideMark/>
          </w:tcPr>
          <w:p w14:paraId="43D30A6A" w14:textId="2EDBC333" w:rsidR="00707DDD" w:rsidRPr="001221DF" w:rsidRDefault="005E7109" w:rsidP="00707DDD">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707DDD" w:rsidRPr="001221DF">
              <w:rPr>
                <w:rFonts w:eastAsia="Times New Roman" w:cstheme="minorHAnsi"/>
                <w:sz w:val="16"/>
                <w:szCs w:val="17"/>
                <w:lang w:val="es-CR"/>
              </w:rPr>
              <w:t xml:space="preserve"> – Sucursal en la República Dominicana </w:t>
            </w:r>
          </w:p>
        </w:tc>
        <w:tc>
          <w:tcPr>
            <w:tcW w:w="1449" w:type="dxa"/>
            <w:noWrap/>
            <w:vAlign w:val="center"/>
          </w:tcPr>
          <w:p w14:paraId="12435DE6" w14:textId="5B60FF75"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3D760EC8" w14:textId="333509EA"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7521DA68" w14:textId="14CA2AC1"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2EC4BA20" w14:textId="2AD6F24D"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4C25184B" w14:textId="131A32B1"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r>
      <w:tr w:rsidR="00707DDD" w:rsidRPr="001221DF" w14:paraId="52AB8250" w14:textId="77777777" w:rsidTr="00CD2875">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1B5CE1CB" w14:textId="05860ABE" w:rsidR="00707DDD" w:rsidRPr="001221DF" w:rsidRDefault="00707DDD" w:rsidP="00707DDD">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49" w:type="dxa"/>
            <w:noWrap/>
            <w:vAlign w:val="center"/>
          </w:tcPr>
          <w:p w14:paraId="554EF493" w14:textId="6F17650C"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51097E59" w14:textId="6F8C78C4"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7440F917" w14:textId="7B01D755"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7BA0E29C" w14:textId="10AED9E2"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6622733B" w14:textId="1EE96C46" w:rsidR="00707DDD" w:rsidRPr="001221DF" w:rsidRDefault="00707DDD" w:rsidP="00707DDD">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r>
      <w:tr w:rsidR="00CD2875" w:rsidRPr="001221DF" w14:paraId="2F5328D8" w14:textId="77777777" w:rsidTr="00CD2875">
        <w:trPr>
          <w:trHeight w:val="583"/>
        </w:trPr>
        <w:tc>
          <w:tcPr>
            <w:tcW w:w="2835" w:type="dxa"/>
            <w:vAlign w:val="center"/>
            <w:hideMark/>
          </w:tcPr>
          <w:p w14:paraId="18B315C6" w14:textId="558AC9B3" w:rsidR="00CD2875" w:rsidRPr="001221DF" w:rsidRDefault="00CD2875" w:rsidP="00CD2875">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49" w:type="dxa"/>
            <w:noWrap/>
            <w:vAlign w:val="center"/>
          </w:tcPr>
          <w:p w14:paraId="2957172F" w14:textId="2BF55C66" w:rsidR="00CD2875" w:rsidRPr="001221DF" w:rsidRDefault="00CD2875"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217,454</w:t>
            </w:r>
          </w:p>
        </w:tc>
        <w:tc>
          <w:tcPr>
            <w:tcW w:w="1449" w:type="dxa"/>
            <w:noWrap/>
            <w:vAlign w:val="center"/>
          </w:tcPr>
          <w:p w14:paraId="0D214024" w14:textId="2A115C09" w:rsidR="00CD2875" w:rsidRPr="001221DF" w:rsidRDefault="0026617F"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4FA6654B" w14:textId="454E4790" w:rsidR="00CD2875" w:rsidRPr="001221DF" w:rsidRDefault="00CD2875"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217,454</w:t>
            </w:r>
          </w:p>
        </w:tc>
        <w:tc>
          <w:tcPr>
            <w:tcW w:w="1449" w:type="dxa"/>
            <w:noWrap/>
            <w:vAlign w:val="center"/>
          </w:tcPr>
          <w:p w14:paraId="3D88BB46" w14:textId="67FE1089" w:rsidR="00CD2875" w:rsidRPr="001221DF" w:rsidRDefault="00CD2875"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100%</w:t>
            </w:r>
          </w:p>
        </w:tc>
        <w:tc>
          <w:tcPr>
            <w:tcW w:w="1449" w:type="dxa"/>
            <w:noWrap/>
            <w:vAlign w:val="center"/>
          </w:tcPr>
          <w:p w14:paraId="41853BC7" w14:textId="70890A63" w:rsidR="00CD2875" w:rsidRPr="001221DF" w:rsidRDefault="00CD2875" w:rsidP="00CD2875">
            <w:pPr>
              <w:spacing w:after="0" w:line="240" w:lineRule="auto"/>
              <w:jc w:val="right"/>
              <w:rPr>
                <w:rFonts w:eastAsia="Times New Roman" w:cstheme="minorHAnsi"/>
                <w:color w:val="000000"/>
                <w:sz w:val="16"/>
                <w:szCs w:val="16"/>
                <w:lang w:val="es-CR"/>
              </w:rPr>
            </w:pPr>
            <w:r w:rsidRPr="001221DF">
              <w:rPr>
                <w:rFonts w:eastAsia="Times New Roman" w:cstheme="minorHAnsi"/>
                <w:b/>
                <w:bCs/>
                <w:color w:val="0000CC"/>
                <w:sz w:val="16"/>
                <w:szCs w:val="16"/>
              </w:rPr>
              <w:t xml:space="preserve">Explicación </w:t>
            </w:r>
            <w:r w:rsidR="00A14E00">
              <w:rPr>
                <w:rFonts w:eastAsia="Times New Roman" w:cstheme="minorHAnsi"/>
                <w:b/>
                <w:bCs/>
                <w:color w:val="0000CC"/>
                <w:sz w:val="16"/>
                <w:szCs w:val="16"/>
              </w:rPr>
              <w:t>2</w:t>
            </w:r>
          </w:p>
        </w:tc>
      </w:tr>
      <w:tr w:rsidR="00CD2875" w:rsidRPr="001221DF" w14:paraId="0E0EBE46" w14:textId="77777777" w:rsidTr="00CD2875">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2452C15C" w14:textId="74B00C7C" w:rsidR="00CD2875" w:rsidRPr="001221DF" w:rsidRDefault="00CD2875" w:rsidP="00CD2875">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49" w:type="dxa"/>
            <w:noWrap/>
            <w:vAlign w:val="center"/>
          </w:tcPr>
          <w:p w14:paraId="15D0A690" w14:textId="7BEB839B" w:rsidR="00CD2875" w:rsidRPr="001221DF" w:rsidRDefault="00707DDD"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c>
          <w:tcPr>
            <w:tcW w:w="1449" w:type="dxa"/>
            <w:noWrap/>
            <w:vAlign w:val="center"/>
          </w:tcPr>
          <w:p w14:paraId="0092A860" w14:textId="1524CAC5" w:rsidR="00CD2875" w:rsidRPr="001221DF" w:rsidRDefault="00707DDD"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c>
          <w:tcPr>
            <w:tcW w:w="1449" w:type="dxa"/>
            <w:noWrap/>
            <w:vAlign w:val="center"/>
          </w:tcPr>
          <w:p w14:paraId="155217FC" w14:textId="3F83ABFA" w:rsidR="00CD2875" w:rsidRPr="001221DF" w:rsidRDefault="00707DDD"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c>
          <w:tcPr>
            <w:tcW w:w="1449" w:type="dxa"/>
            <w:noWrap/>
            <w:vAlign w:val="center"/>
          </w:tcPr>
          <w:p w14:paraId="096EDF5D" w14:textId="39696971" w:rsidR="00CD2875" w:rsidRPr="001221DF" w:rsidRDefault="00707DDD"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c>
          <w:tcPr>
            <w:tcW w:w="1449" w:type="dxa"/>
            <w:noWrap/>
            <w:vAlign w:val="center"/>
          </w:tcPr>
          <w:p w14:paraId="7D7BB654" w14:textId="1BFEE2CE" w:rsidR="00CD2875" w:rsidRPr="001221DF" w:rsidRDefault="00707DDD"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r>
      <w:tr w:rsidR="00E90F6E" w:rsidRPr="001221DF" w14:paraId="39D7886D" w14:textId="77777777" w:rsidTr="00CD2875">
        <w:trPr>
          <w:trHeight w:val="583"/>
        </w:trPr>
        <w:tc>
          <w:tcPr>
            <w:tcW w:w="2835" w:type="dxa"/>
            <w:vAlign w:val="center"/>
            <w:hideMark/>
          </w:tcPr>
          <w:p w14:paraId="66A64823" w14:textId="77777777" w:rsidR="00E90F6E" w:rsidRPr="001221DF" w:rsidRDefault="00E90F6E" w:rsidP="0038638E">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49" w:type="dxa"/>
            <w:vAlign w:val="center"/>
          </w:tcPr>
          <w:p w14:paraId="142A5636" w14:textId="4524F184" w:rsidR="00E90F6E" w:rsidRPr="001221DF" w:rsidRDefault="00CD2875" w:rsidP="0038638E">
            <w:pPr>
              <w:spacing w:after="0" w:line="240" w:lineRule="auto"/>
              <w:jc w:val="right"/>
              <w:rPr>
                <w:rFonts w:eastAsia="Times New Roman" w:cstheme="minorHAnsi"/>
                <w:b/>
                <w:bCs/>
                <w:color w:val="000000"/>
                <w:sz w:val="16"/>
                <w:szCs w:val="16"/>
                <w:lang w:val="es-CR"/>
              </w:rPr>
            </w:pPr>
            <w:r>
              <w:rPr>
                <w:rFonts w:eastAsia="Times New Roman" w:cstheme="minorHAnsi"/>
                <w:color w:val="000000"/>
                <w:sz w:val="16"/>
                <w:szCs w:val="16"/>
                <w:lang w:val="es-CR"/>
              </w:rPr>
              <w:t>217,454</w:t>
            </w:r>
          </w:p>
        </w:tc>
        <w:tc>
          <w:tcPr>
            <w:tcW w:w="1449" w:type="dxa"/>
            <w:vAlign w:val="center"/>
          </w:tcPr>
          <w:p w14:paraId="373A13E2" w14:textId="77048CD3" w:rsidR="00E90F6E" w:rsidRPr="001221DF" w:rsidRDefault="0026617F" w:rsidP="0038638E">
            <w:pPr>
              <w:spacing w:after="0" w:line="240" w:lineRule="auto"/>
              <w:jc w:val="right"/>
              <w:rPr>
                <w:rFonts w:eastAsia="Times New Roman" w:cstheme="minorHAnsi"/>
                <w:b/>
                <w:bCs/>
                <w:color w:val="000000"/>
                <w:sz w:val="16"/>
                <w:szCs w:val="16"/>
                <w:lang w:val="es-CR"/>
              </w:rPr>
            </w:pPr>
            <w:r>
              <w:rPr>
                <w:rFonts w:eastAsia="Times New Roman" w:cstheme="minorHAnsi"/>
                <w:b/>
                <w:bCs/>
                <w:color w:val="000000"/>
                <w:sz w:val="16"/>
                <w:szCs w:val="16"/>
                <w:lang w:val="es-CR"/>
              </w:rPr>
              <w:t>-</w:t>
            </w:r>
          </w:p>
        </w:tc>
        <w:tc>
          <w:tcPr>
            <w:tcW w:w="1449" w:type="dxa"/>
            <w:noWrap/>
            <w:vAlign w:val="center"/>
          </w:tcPr>
          <w:p w14:paraId="4A199CC4" w14:textId="671C358E" w:rsidR="00E90F6E" w:rsidRPr="001221DF" w:rsidRDefault="00CD2875" w:rsidP="0038638E">
            <w:pPr>
              <w:spacing w:after="0" w:line="240" w:lineRule="auto"/>
              <w:jc w:val="right"/>
              <w:rPr>
                <w:rFonts w:eastAsia="Times New Roman" w:cstheme="minorHAnsi"/>
                <w:b/>
                <w:color w:val="000000"/>
                <w:sz w:val="16"/>
                <w:szCs w:val="16"/>
                <w:lang w:val="es-CR"/>
              </w:rPr>
            </w:pPr>
            <w:r>
              <w:rPr>
                <w:rFonts w:eastAsia="Times New Roman" w:cstheme="minorHAnsi"/>
                <w:color w:val="000000"/>
                <w:sz w:val="16"/>
                <w:szCs w:val="16"/>
                <w:lang w:val="es-CR"/>
              </w:rPr>
              <w:t>217,454</w:t>
            </w:r>
          </w:p>
        </w:tc>
        <w:tc>
          <w:tcPr>
            <w:tcW w:w="1449" w:type="dxa"/>
            <w:noWrap/>
            <w:vAlign w:val="center"/>
          </w:tcPr>
          <w:p w14:paraId="539FF8F9" w14:textId="049B6667" w:rsidR="00E90F6E" w:rsidRPr="001221DF" w:rsidRDefault="0026617F" w:rsidP="0038638E">
            <w:pPr>
              <w:spacing w:after="0" w:line="240" w:lineRule="auto"/>
              <w:jc w:val="right"/>
              <w:rPr>
                <w:rFonts w:eastAsia="Times New Roman" w:cstheme="minorHAnsi"/>
                <w:b/>
                <w:color w:val="000000"/>
                <w:sz w:val="16"/>
                <w:szCs w:val="16"/>
                <w:lang w:val="es-CR"/>
              </w:rPr>
            </w:pPr>
            <w:r>
              <w:rPr>
                <w:rFonts w:eastAsia="Times New Roman" w:cstheme="minorHAnsi"/>
                <w:b/>
                <w:color w:val="000000"/>
                <w:sz w:val="16"/>
                <w:szCs w:val="16"/>
                <w:lang w:val="es-CR"/>
              </w:rPr>
              <w:t>-</w:t>
            </w:r>
          </w:p>
        </w:tc>
        <w:tc>
          <w:tcPr>
            <w:tcW w:w="1449" w:type="dxa"/>
            <w:noWrap/>
            <w:vAlign w:val="center"/>
          </w:tcPr>
          <w:p w14:paraId="3B1F4645" w14:textId="58B438AF" w:rsidR="00E90F6E" w:rsidRPr="001221DF" w:rsidRDefault="0026617F" w:rsidP="0038638E">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1C99A2C1" w14:textId="77777777" w:rsidR="00E90F6E" w:rsidRPr="001221DF" w:rsidRDefault="00E90F6E" w:rsidP="00E90F6E">
      <w:pPr>
        <w:pStyle w:val="SourcetextTableorChart"/>
        <w:spacing w:before="0" w:after="0"/>
        <w:rPr>
          <w:rFonts w:cstheme="minorHAnsi"/>
          <w:iCs w:val="0"/>
          <w:noProof/>
          <w:color w:val="auto"/>
          <w:sz w:val="16"/>
          <w:szCs w:val="22"/>
          <w:vertAlign w:val="subscript"/>
          <w:lang w:val="es-CR" w:eastAsia="es-DO"/>
        </w:rPr>
      </w:pPr>
    </w:p>
    <w:p w14:paraId="35C7BA8B" w14:textId="141CD94D" w:rsidR="00CD2875" w:rsidRPr="001221DF" w:rsidRDefault="00CD2875" w:rsidP="00CD2875">
      <w:pPr>
        <w:spacing w:after="200" w:line="240" w:lineRule="auto"/>
        <w:rPr>
          <w:rFonts w:cstheme="minorHAnsi"/>
          <w:lang w:val="es-CR"/>
        </w:rPr>
      </w:pPr>
      <w:r w:rsidRPr="001221DF">
        <w:rPr>
          <w:rFonts w:cstheme="minorHAnsi"/>
          <w:b/>
          <w:color w:val="0097A9"/>
          <w:lang w:val="es-CR"/>
        </w:rPr>
        <w:t xml:space="preserve">Explicación </w:t>
      </w:r>
      <w:r w:rsidR="00A14E00">
        <w:rPr>
          <w:rFonts w:cstheme="minorHAnsi"/>
          <w:b/>
          <w:color w:val="0097A9"/>
          <w:lang w:val="es-CR"/>
        </w:rPr>
        <w:t>2</w:t>
      </w:r>
      <w:r w:rsidR="00FE7B53">
        <w:rPr>
          <w:rFonts w:cstheme="minorHAnsi"/>
          <w:b/>
          <w:color w:val="0097A9"/>
          <w:lang w:val="es-CR"/>
        </w:rPr>
        <w:t>- :</w:t>
      </w:r>
      <w:r w:rsidRPr="001221DF">
        <w:rPr>
          <w:rFonts w:cstheme="minorHAnsi"/>
          <w:b/>
          <w:color w:val="0097A9"/>
          <w:lang w:val="es-CR"/>
        </w:rPr>
        <w:t xml:space="preserve"> </w:t>
      </w:r>
      <w:r w:rsidRPr="00CD2875">
        <w:rPr>
          <w:rFonts w:cstheme="minorHAnsi"/>
          <w:b/>
          <w:bCs/>
          <w:szCs w:val="18"/>
          <w:lang w:val="es-CR"/>
        </w:rPr>
        <w:t>Corporación Minera Dominicana S. A. S</w:t>
      </w:r>
      <w:r>
        <w:rPr>
          <w:rFonts w:cstheme="minorHAnsi"/>
          <w:b/>
          <w:bCs/>
          <w:szCs w:val="18"/>
          <w:lang w:val="es-CR"/>
        </w:rPr>
        <w:t>.</w:t>
      </w:r>
      <w:r w:rsidRPr="001221DF">
        <w:rPr>
          <w:rFonts w:cstheme="minorHAnsi"/>
          <w:b/>
          <w:bCs/>
          <w:szCs w:val="18"/>
          <w:lang w:val="es-CR"/>
        </w:rPr>
        <w:t xml:space="preserve">: </w:t>
      </w:r>
      <w:r w:rsidR="0026617F">
        <w:rPr>
          <w:rFonts w:cstheme="minorHAnsi"/>
          <w:szCs w:val="18"/>
          <w:lang w:val="es-CR"/>
        </w:rPr>
        <w:t>E</w:t>
      </w:r>
      <w:r w:rsidRPr="00095C4A">
        <w:rPr>
          <w:rFonts w:cstheme="minorHAnsi"/>
          <w:szCs w:val="18"/>
          <w:lang w:val="es-CR"/>
        </w:rPr>
        <w:t>l monto reportado a</w:t>
      </w:r>
      <w:r w:rsidR="000A6462">
        <w:rPr>
          <w:rFonts w:cstheme="minorHAnsi"/>
          <w:szCs w:val="18"/>
          <w:lang w:val="es-CR"/>
        </w:rPr>
        <w:t xml:space="preserve"> </w:t>
      </w:r>
      <w:r w:rsidR="000A6462">
        <w:rPr>
          <w:rFonts w:cstheme="minorHAnsi"/>
          <w:lang w:val="es-CR"/>
        </w:rPr>
        <w:t>Deloitte</w:t>
      </w:r>
      <w:r w:rsidR="000A6462" w:rsidRPr="00095C4A">
        <w:rPr>
          <w:rFonts w:cstheme="minorHAnsi"/>
          <w:szCs w:val="18"/>
          <w:lang w:val="es-CR"/>
        </w:rPr>
        <w:t xml:space="preserve"> </w:t>
      </w:r>
      <w:r w:rsidRPr="00095C4A">
        <w:rPr>
          <w:rFonts w:cstheme="minorHAnsi"/>
          <w:szCs w:val="18"/>
          <w:lang w:val="es-CR"/>
        </w:rPr>
        <w:t xml:space="preserve">presenta una variación de RD$217,454 entre CORMIDOM y </w:t>
      </w:r>
      <w:r w:rsidR="00BF12C2" w:rsidRPr="00095C4A">
        <w:rPr>
          <w:rFonts w:cstheme="minorHAnsi"/>
          <w:szCs w:val="18"/>
          <w:lang w:val="es-CR"/>
        </w:rPr>
        <w:t xml:space="preserve">la DGM </w:t>
      </w:r>
      <w:r w:rsidRPr="00095C4A">
        <w:rPr>
          <w:rFonts w:cstheme="minorHAnsi"/>
          <w:szCs w:val="18"/>
          <w:lang w:val="es-CR"/>
        </w:rPr>
        <w:t>en e</w:t>
      </w:r>
      <w:r w:rsidR="0026617F">
        <w:rPr>
          <w:rFonts w:cstheme="minorHAnsi"/>
          <w:szCs w:val="18"/>
          <w:lang w:val="es-CR"/>
        </w:rPr>
        <w:t xml:space="preserve">ste </w:t>
      </w:r>
      <w:r w:rsidRPr="00095C4A">
        <w:rPr>
          <w:rFonts w:cstheme="minorHAnsi"/>
          <w:szCs w:val="18"/>
          <w:lang w:val="es-CR"/>
        </w:rPr>
        <w:t xml:space="preserve">flujo de ingresos. </w:t>
      </w:r>
      <w:r w:rsidR="003C391D">
        <w:rPr>
          <w:rFonts w:cstheme="minorHAnsi"/>
          <w:szCs w:val="18"/>
          <w:lang w:val="es-CR"/>
        </w:rPr>
        <w:t xml:space="preserve">Con fecha 18 de febrero de 2022, la </w:t>
      </w:r>
      <w:r w:rsidR="00CD1ABF">
        <w:rPr>
          <w:rFonts w:cstheme="minorHAnsi"/>
          <w:szCs w:val="18"/>
          <w:lang w:val="es-CR"/>
        </w:rPr>
        <w:t xml:space="preserve">DGM </w:t>
      </w:r>
      <w:r w:rsidR="001744C9">
        <w:rPr>
          <w:rFonts w:cstheme="minorHAnsi"/>
          <w:szCs w:val="18"/>
          <w:lang w:val="es-CR"/>
        </w:rPr>
        <w:t>remitió</w:t>
      </w:r>
      <w:r w:rsidR="003C391D">
        <w:rPr>
          <w:rFonts w:cstheme="minorHAnsi"/>
          <w:szCs w:val="18"/>
          <w:lang w:val="es-CR"/>
        </w:rPr>
        <w:t xml:space="preserve"> </w:t>
      </w:r>
      <w:r w:rsidR="00777E72">
        <w:rPr>
          <w:rFonts w:cstheme="minorHAnsi"/>
          <w:szCs w:val="18"/>
          <w:lang w:val="es-CR"/>
        </w:rPr>
        <w:t xml:space="preserve">recibos de pagos que demuestran los flujos </w:t>
      </w:r>
      <w:r w:rsidR="0026617F">
        <w:rPr>
          <w:rFonts w:cstheme="minorHAnsi"/>
          <w:szCs w:val="18"/>
          <w:lang w:val="es-CR"/>
        </w:rPr>
        <w:t xml:space="preserve">de ingresos percibidos </w:t>
      </w:r>
      <w:r w:rsidR="00777E72">
        <w:rPr>
          <w:rFonts w:cstheme="minorHAnsi"/>
          <w:szCs w:val="18"/>
          <w:lang w:val="es-CR"/>
        </w:rPr>
        <w:t>por el valor de RD$217,454</w:t>
      </w:r>
      <w:r w:rsidR="00CD1ABF">
        <w:rPr>
          <w:rFonts w:cstheme="minorHAnsi"/>
          <w:szCs w:val="18"/>
          <w:lang w:val="es-CR"/>
        </w:rPr>
        <w:t xml:space="preserve">, por lo tanto, </w:t>
      </w:r>
      <w:r w:rsidR="00EB458F">
        <w:rPr>
          <w:rFonts w:cstheme="minorHAnsi"/>
          <w:szCs w:val="18"/>
          <w:lang w:val="es-CR"/>
        </w:rPr>
        <w:t xml:space="preserve">se </w:t>
      </w:r>
      <w:r w:rsidR="00FE7B53">
        <w:rPr>
          <w:rFonts w:cstheme="minorHAnsi"/>
          <w:szCs w:val="18"/>
          <w:lang w:val="es-CR"/>
        </w:rPr>
        <w:t xml:space="preserve">verificaron </w:t>
      </w:r>
      <w:r w:rsidR="00EB458F">
        <w:rPr>
          <w:rFonts w:cstheme="minorHAnsi"/>
          <w:szCs w:val="18"/>
          <w:lang w:val="es-CR"/>
        </w:rPr>
        <w:t xml:space="preserve">los flujos de pagos </w:t>
      </w:r>
      <w:r w:rsidR="0026617F">
        <w:rPr>
          <w:rFonts w:cstheme="minorHAnsi"/>
          <w:szCs w:val="18"/>
          <w:lang w:val="es-CR"/>
        </w:rPr>
        <w:t xml:space="preserve">percibidos </w:t>
      </w:r>
      <w:r w:rsidR="00EB458F">
        <w:rPr>
          <w:rFonts w:cstheme="minorHAnsi"/>
          <w:szCs w:val="18"/>
          <w:lang w:val="es-CR"/>
        </w:rPr>
        <w:t>por la DGM en el año 2019</w:t>
      </w:r>
      <w:r w:rsidR="00777E72">
        <w:rPr>
          <w:rFonts w:cstheme="minorHAnsi"/>
          <w:szCs w:val="18"/>
          <w:lang w:val="es-CR"/>
        </w:rPr>
        <w:t xml:space="preserve">. </w:t>
      </w:r>
    </w:p>
    <w:p w14:paraId="67A946D5"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5E3AFF5D" w14:textId="70C964D7" w:rsidR="00CD2875" w:rsidRPr="001221DF" w:rsidRDefault="00CD2875" w:rsidP="00CD2875">
      <w:pPr>
        <w:spacing w:after="200" w:line="276" w:lineRule="auto"/>
        <w:rPr>
          <w:rFonts w:cstheme="minorHAnsi"/>
          <w:b/>
          <w:color w:val="86BC25"/>
          <w:lang w:val="es-CR"/>
        </w:rPr>
      </w:pPr>
      <w:r>
        <w:rPr>
          <w:rFonts w:cstheme="minorHAnsi"/>
          <w:b/>
          <w:color w:val="86BC25"/>
          <w:lang w:val="es-CR"/>
        </w:rPr>
        <w:lastRenderedPageBreak/>
        <w:t>DGM</w:t>
      </w:r>
      <w:r w:rsidRPr="001221DF">
        <w:rPr>
          <w:rFonts w:cstheme="minorHAnsi"/>
          <w:b/>
          <w:color w:val="86BC25"/>
          <w:lang w:val="es-CR"/>
        </w:rPr>
        <w:t xml:space="preserve"> – </w:t>
      </w:r>
      <w:r>
        <w:rPr>
          <w:rFonts w:cstheme="minorHAnsi"/>
          <w:b/>
          <w:color w:val="86BC25"/>
          <w:lang w:val="es-CR"/>
        </w:rPr>
        <w:t xml:space="preserve">Solicitud de </w:t>
      </w:r>
      <w:r w:rsidR="001744C9">
        <w:rPr>
          <w:rFonts w:cstheme="minorHAnsi"/>
          <w:b/>
          <w:color w:val="86BC25"/>
          <w:lang w:val="es-CR"/>
        </w:rPr>
        <w:t>exploración</w:t>
      </w:r>
      <w:r w:rsidRPr="001221DF">
        <w:rPr>
          <w:rFonts w:cstheme="minorHAnsi"/>
          <w:b/>
          <w:color w:val="86BC25"/>
          <w:lang w:val="es-CR"/>
        </w:rPr>
        <w:t>:</w:t>
      </w:r>
    </w:p>
    <w:p w14:paraId="18637A44" w14:textId="07A19D48" w:rsidR="00CD2875" w:rsidRDefault="00CD2875" w:rsidP="00CD2875">
      <w:pPr>
        <w:pStyle w:val="Tabletitle"/>
        <w:tabs>
          <w:tab w:val="left" w:pos="630"/>
        </w:tabs>
        <w:ind w:left="990" w:hanging="990"/>
        <w:rPr>
          <w:rFonts w:cstheme="minorHAnsi"/>
          <w:lang w:val="es-CR"/>
        </w:rPr>
      </w:pPr>
      <w:r w:rsidRPr="001221DF">
        <w:rPr>
          <w:rFonts w:cstheme="minorHAnsi"/>
          <w:lang w:val="es-CR"/>
        </w:rPr>
        <w:t>Tabla 4.2.1</w:t>
      </w:r>
      <w:r w:rsidR="00560788">
        <w:rPr>
          <w:rFonts w:cstheme="minorHAnsi"/>
          <w:lang w:val="es-CR"/>
        </w:rPr>
        <w:t>0</w:t>
      </w:r>
      <w:r w:rsidRPr="001221DF">
        <w:rPr>
          <w:rFonts w:cstheme="minorHAnsi"/>
          <w:lang w:val="es-CR"/>
        </w:rPr>
        <w:t xml:space="preserve">: </w:t>
      </w:r>
      <w:r>
        <w:rPr>
          <w:rFonts w:cstheme="minorHAnsi"/>
          <w:lang w:val="es-CR"/>
        </w:rPr>
        <w:t>DGM</w:t>
      </w:r>
      <w:r w:rsidRPr="001221DF">
        <w:rPr>
          <w:rFonts w:cstheme="minorHAnsi"/>
          <w:lang w:val="es-CR"/>
        </w:rPr>
        <w:t xml:space="preserve"> – </w:t>
      </w:r>
      <w:r w:rsidRPr="00CD2875">
        <w:rPr>
          <w:rFonts w:cstheme="minorHAnsi"/>
          <w:lang w:val="es-CR"/>
        </w:rPr>
        <w:t xml:space="preserve">Solicitud de </w:t>
      </w:r>
      <w:r w:rsidR="001744C9" w:rsidRPr="00CD2875">
        <w:rPr>
          <w:rFonts w:cstheme="minorHAnsi"/>
          <w:lang w:val="es-CR"/>
        </w:rPr>
        <w:t>exploración</w:t>
      </w:r>
    </w:p>
    <w:p w14:paraId="3B563043" w14:textId="77777777" w:rsidR="00CD2875" w:rsidRPr="001221DF" w:rsidRDefault="00CD2875" w:rsidP="00CD2875">
      <w:pPr>
        <w:pStyle w:val="Tabletitle"/>
        <w:tabs>
          <w:tab w:val="left" w:pos="630"/>
        </w:tabs>
        <w:ind w:left="990" w:hanging="990"/>
        <w:rPr>
          <w:rFonts w:cstheme="minorHAnsi"/>
          <w:lang w:val="es-CR"/>
        </w:rPr>
      </w:pPr>
    </w:p>
    <w:tbl>
      <w:tblPr>
        <w:tblStyle w:val="Style2"/>
        <w:tblW w:w="10080" w:type="dxa"/>
        <w:tblLayout w:type="fixed"/>
        <w:tblLook w:val="04A0" w:firstRow="1" w:lastRow="0" w:firstColumn="1" w:lastColumn="0" w:noHBand="0" w:noVBand="1"/>
      </w:tblPr>
      <w:tblGrid>
        <w:gridCol w:w="2835"/>
        <w:gridCol w:w="1449"/>
        <w:gridCol w:w="1449"/>
        <w:gridCol w:w="1449"/>
        <w:gridCol w:w="1449"/>
        <w:gridCol w:w="1449"/>
      </w:tblGrid>
      <w:tr w:rsidR="00CD2875" w:rsidRPr="001221DF" w14:paraId="2B2622FE" w14:textId="77777777" w:rsidTr="00CD2875">
        <w:trPr>
          <w:cnfStyle w:val="100000000000" w:firstRow="1" w:lastRow="0" w:firstColumn="0" w:lastColumn="0" w:oddVBand="0" w:evenVBand="0" w:oddHBand="0" w:evenHBand="0" w:firstRowFirstColumn="0" w:firstRowLastColumn="0" w:lastRowFirstColumn="0" w:lastRowLastColumn="0"/>
          <w:trHeight w:val="533"/>
        </w:trPr>
        <w:tc>
          <w:tcPr>
            <w:tcW w:w="2835" w:type="dxa"/>
            <w:shd w:val="clear" w:color="auto" w:fill="86BC25" w:themeFill="accent1"/>
            <w:vAlign w:val="center"/>
            <w:hideMark/>
          </w:tcPr>
          <w:p w14:paraId="74863E99"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Empresa en el Alcance</w:t>
            </w:r>
          </w:p>
        </w:tc>
        <w:tc>
          <w:tcPr>
            <w:tcW w:w="1449" w:type="dxa"/>
            <w:shd w:val="clear" w:color="auto" w:fill="86BC25" w:themeFill="accent1"/>
            <w:vAlign w:val="center"/>
            <w:hideMark/>
          </w:tcPr>
          <w:p w14:paraId="5D1C5FA1"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Entidad Gubernamental</w:t>
            </w:r>
          </w:p>
        </w:tc>
        <w:tc>
          <w:tcPr>
            <w:tcW w:w="1449" w:type="dxa"/>
            <w:shd w:val="clear" w:color="auto" w:fill="86BC25" w:themeFill="accent1"/>
            <w:vAlign w:val="center"/>
            <w:hideMark/>
          </w:tcPr>
          <w:p w14:paraId="248D7AA2"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la Empresa</w:t>
            </w:r>
          </w:p>
        </w:tc>
        <w:tc>
          <w:tcPr>
            <w:tcW w:w="1449" w:type="dxa"/>
            <w:shd w:val="clear" w:color="auto" w:fill="86BC25" w:themeFill="accent1"/>
            <w:vAlign w:val="center"/>
            <w:hideMark/>
          </w:tcPr>
          <w:p w14:paraId="62A655D7"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(RD$)</w:t>
            </w:r>
          </w:p>
        </w:tc>
        <w:tc>
          <w:tcPr>
            <w:tcW w:w="1449" w:type="dxa"/>
            <w:shd w:val="clear" w:color="auto" w:fill="86BC25" w:themeFill="accent1"/>
            <w:vAlign w:val="center"/>
            <w:hideMark/>
          </w:tcPr>
          <w:p w14:paraId="223813C4"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w:t>
            </w:r>
          </w:p>
        </w:tc>
        <w:tc>
          <w:tcPr>
            <w:tcW w:w="1449" w:type="dxa"/>
            <w:shd w:val="clear" w:color="auto" w:fill="86BC25" w:themeFill="accent1"/>
            <w:vAlign w:val="center"/>
            <w:hideMark/>
          </w:tcPr>
          <w:p w14:paraId="5C5B06F1"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Resultado de la Variación</w:t>
            </w:r>
          </w:p>
        </w:tc>
      </w:tr>
      <w:tr w:rsidR="00707DDD" w:rsidRPr="001221DF" w14:paraId="0792A4A6" w14:textId="77777777" w:rsidTr="00CD2875">
        <w:trPr>
          <w:trHeight w:val="583"/>
        </w:trPr>
        <w:tc>
          <w:tcPr>
            <w:tcW w:w="2835" w:type="dxa"/>
            <w:vAlign w:val="center"/>
            <w:hideMark/>
          </w:tcPr>
          <w:p w14:paraId="71194323" w14:textId="0087C28F" w:rsidR="00707DDD" w:rsidRPr="001221DF" w:rsidRDefault="005E7109" w:rsidP="00707DDD">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707DDD" w:rsidRPr="001221DF">
              <w:rPr>
                <w:rFonts w:eastAsia="Times New Roman" w:cstheme="minorHAnsi"/>
                <w:sz w:val="16"/>
                <w:szCs w:val="17"/>
                <w:lang w:val="es-CR"/>
              </w:rPr>
              <w:t xml:space="preserve"> – Sucursal en la República Dominicana </w:t>
            </w:r>
          </w:p>
        </w:tc>
        <w:tc>
          <w:tcPr>
            <w:tcW w:w="1449" w:type="dxa"/>
            <w:noWrap/>
            <w:vAlign w:val="center"/>
          </w:tcPr>
          <w:p w14:paraId="71317FE3" w14:textId="37057112"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13041025" w14:textId="66CFA30B"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1DEC057B" w14:textId="46AEBF3A"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029AEF58" w14:textId="38EAF2EE"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0CDCA42A" w14:textId="28766CA7"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r>
      <w:tr w:rsidR="00707DDD" w:rsidRPr="001221DF" w14:paraId="6D377DA3" w14:textId="77777777" w:rsidTr="00CD2875">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1FC3200E" w14:textId="77777777" w:rsidR="00707DDD" w:rsidRPr="001221DF" w:rsidRDefault="00707DDD" w:rsidP="00707DDD">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49" w:type="dxa"/>
            <w:noWrap/>
            <w:vAlign w:val="center"/>
          </w:tcPr>
          <w:p w14:paraId="1BB186AB" w14:textId="6233147D"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048808F2" w14:textId="5CA5E6BC"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71CBCF94" w14:textId="6391A6A4"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32E74C4A" w14:textId="65B2D471"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6E667F88" w14:textId="188CDE5A" w:rsidR="00707DDD" w:rsidRPr="001221DF" w:rsidRDefault="00707DDD" w:rsidP="00707DDD">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r>
      <w:tr w:rsidR="00CD2875" w:rsidRPr="001221DF" w14:paraId="6A178E93" w14:textId="77777777" w:rsidTr="00CD2875">
        <w:trPr>
          <w:trHeight w:val="583"/>
        </w:trPr>
        <w:tc>
          <w:tcPr>
            <w:tcW w:w="2835" w:type="dxa"/>
            <w:vAlign w:val="center"/>
            <w:hideMark/>
          </w:tcPr>
          <w:p w14:paraId="04DBD286" w14:textId="77777777" w:rsidR="00CD2875" w:rsidRPr="001221DF" w:rsidRDefault="00CD2875" w:rsidP="00CD2875">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49" w:type="dxa"/>
            <w:noWrap/>
            <w:vAlign w:val="center"/>
          </w:tcPr>
          <w:p w14:paraId="00281F59" w14:textId="424F81DB" w:rsidR="00CD2875" w:rsidRPr="001221DF" w:rsidRDefault="00CD2875"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1E474372" w14:textId="7395B114" w:rsidR="00CD2875" w:rsidRPr="001221DF" w:rsidRDefault="00CD2875"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6,503</w:t>
            </w:r>
          </w:p>
        </w:tc>
        <w:tc>
          <w:tcPr>
            <w:tcW w:w="1449" w:type="dxa"/>
            <w:noWrap/>
            <w:vAlign w:val="center"/>
          </w:tcPr>
          <w:p w14:paraId="2EF3230A" w14:textId="0B455A11" w:rsidR="00CD2875" w:rsidRPr="001221DF" w:rsidRDefault="00CD2875"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6,503</w:t>
            </w:r>
          </w:p>
        </w:tc>
        <w:tc>
          <w:tcPr>
            <w:tcW w:w="1449" w:type="dxa"/>
            <w:noWrap/>
            <w:vAlign w:val="center"/>
          </w:tcPr>
          <w:p w14:paraId="40940874" w14:textId="77777777" w:rsidR="00CD2875" w:rsidRPr="001221DF" w:rsidRDefault="00CD2875"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100%</w:t>
            </w:r>
          </w:p>
        </w:tc>
        <w:tc>
          <w:tcPr>
            <w:tcW w:w="1449" w:type="dxa"/>
            <w:noWrap/>
            <w:vAlign w:val="center"/>
          </w:tcPr>
          <w:p w14:paraId="0A153178" w14:textId="31C923C2" w:rsidR="00CD2875" w:rsidRPr="001221DF" w:rsidRDefault="00CD2875" w:rsidP="00CD2875">
            <w:pPr>
              <w:spacing w:after="0" w:line="240" w:lineRule="auto"/>
              <w:jc w:val="right"/>
              <w:rPr>
                <w:rFonts w:eastAsia="Times New Roman" w:cstheme="minorHAnsi"/>
                <w:color w:val="000000"/>
                <w:sz w:val="16"/>
                <w:szCs w:val="16"/>
                <w:lang w:val="es-CR"/>
              </w:rPr>
            </w:pPr>
            <w:r w:rsidRPr="001221DF">
              <w:rPr>
                <w:rFonts w:eastAsia="Times New Roman" w:cstheme="minorHAnsi"/>
                <w:b/>
                <w:bCs/>
                <w:color w:val="0000CC"/>
                <w:sz w:val="16"/>
                <w:szCs w:val="16"/>
              </w:rPr>
              <w:t xml:space="preserve">Explicación </w:t>
            </w:r>
            <w:r w:rsidR="00A14E00">
              <w:rPr>
                <w:rFonts w:eastAsia="Times New Roman" w:cstheme="minorHAnsi"/>
                <w:b/>
                <w:bCs/>
                <w:color w:val="0000CC"/>
                <w:sz w:val="16"/>
                <w:szCs w:val="16"/>
              </w:rPr>
              <w:t>3</w:t>
            </w:r>
          </w:p>
        </w:tc>
      </w:tr>
      <w:tr w:rsidR="00CD2875" w:rsidRPr="001221DF" w14:paraId="2446C0E4" w14:textId="77777777" w:rsidTr="00CD2875">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24C59045" w14:textId="77777777" w:rsidR="00CD2875" w:rsidRPr="001221DF" w:rsidRDefault="00CD2875" w:rsidP="00CD2875">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49" w:type="dxa"/>
            <w:noWrap/>
            <w:vAlign w:val="center"/>
          </w:tcPr>
          <w:p w14:paraId="4A3C6C00" w14:textId="00201E3F" w:rsidR="00CD2875" w:rsidRPr="001221DF" w:rsidRDefault="0026617F"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0B081A0A" w14:textId="6B3512FA" w:rsidR="00CD2875" w:rsidRPr="001221DF" w:rsidRDefault="0026617F"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50DBA389" w14:textId="6E25F495" w:rsidR="00CD2875" w:rsidRPr="001221DF" w:rsidRDefault="0026617F"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151D9790" w14:textId="4124F8C8" w:rsidR="00CD2875" w:rsidRPr="001221DF" w:rsidRDefault="0026617F"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2B4C2C28" w14:textId="66C4CD10" w:rsidR="00CD2875" w:rsidRPr="001221DF" w:rsidRDefault="00707DDD"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r>
      <w:tr w:rsidR="00CD2875" w:rsidRPr="001221DF" w14:paraId="59DD4A31" w14:textId="77777777" w:rsidTr="00CD2875">
        <w:trPr>
          <w:trHeight w:val="583"/>
        </w:trPr>
        <w:tc>
          <w:tcPr>
            <w:tcW w:w="2835" w:type="dxa"/>
            <w:vAlign w:val="center"/>
            <w:hideMark/>
          </w:tcPr>
          <w:p w14:paraId="4962B3CF" w14:textId="77777777" w:rsidR="00CD2875" w:rsidRPr="001221DF" w:rsidRDefault="00CD2875" w:rsidP="00CD2875">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49" w:type="dxa"/>
            <w:vAlign w:val="center"/>
          </w:tcPr>
          <w:p w14:paraId="6A98E2E4" w14:textId="009CF541" w:rsidR="00CD2875" w:rsidRPr="001221DF" w:rsidRDefault="00CD2875" w:rsidP="00CD2875">
            <w:pPr>
              <w:spacing w:after="0" w:line="240" w:lineRule="auto"/>
              <w:jc w:val="right"/>
              <w:rPr>
                <w:rFonts w:eastAsia="Times New Roman" w:cstheme="minorHAnsi"/>
                <w:b/>
                <w:bCs/>
                <w:color w:val="000000"/>
                <w:sz w:val="16"/>
                <w:szCs w:val="16"/>
                <w:lang w:val="es-CR"/>
              </w:rPr>
            </w:pPr>
            <w:r>
              <w:rPr>
                <w:rFonts w:eastAsia="Times New Roman" w:cstheme="minorHAnsi"/>
                <w:color w:val="000000"/>
                <w:sz w:val="16"/>
                <w:szCs w:val="16"/>
                <w:lang w:val="es-CR"/>
              </w:rPr>
              <w:t>-</w:t>
            </w:r>
          </w:p>
        </w:tc>
        <w:tc>
          <w:tcPr>
            <w:tcW w:w="1449" w:type="dxa"/>
            <w:vAlign w:val="center"/>
          </w:tcPr>
          <w:p w14:paraId="064524BD" w14:textId="08F89757" w:rsidR="00CD2875" w:rsidRPr="001221DF" w:rsidRDefault="00CD2875" w:rsidP="00CD2875">
            <w:pPr>
              <w:spacing w:after="0" w:line="240" w:lineRule="auto"/>
              <w:jc w:val="right"/>
              <w:rPr>
                <w:rFonts w:eastAsia="Times New Roman" w:cstheme="minorHAnsi"/>
                <w:b/>
                <w:bCs/>
                <w:color w:val="000000"/>
                <w:sz w:val="16"/>
                <w:szCs w:val="16"/>
                <w:lang w:val="es-CR"/>
              </w:rPr>
            </w:pPr>
            <w:r>
              <w:rPr>
                <w:rFonts w:eastAsia="Times New Roman" w:cstheme="minorHAnsi"/>
                <w:b/>
                <w:bCs/>
                <w:color w:val="000000"/>
                <w:sz w:val="16"/>
                <w:szCs w:val="16"/>
                <w:lang w:val="es-CR"/>
              </w:rPr>
              <w:t>6,503</w:t>
            </w:r>
          </w:p>
        </w:tc>
        <w:tc>
          <w:tcPr>
            <w:tcW w:w="1449" w:type="dxa"/>
            <w:noWrap/>
            <w:vAlign w:val="center"/>
          </w:tcPr>
          <w:p w14:paraId="259F2D52" w14:textId="1955C8DE" w:rsidR="00CD2875" w:rsidRPr="001221DF" w:rsidRDefault="00CD2875" w:rsidP="00CD2875">
            <w:pPr>
              <w:spacing w:after="0" w:line="240" w:lineRule="auto"/>
              <w:jc w:val="right"/>
              <w:rPr>
                <w:rFonts w:eastAsia="Times New Roman" w:cstheme="minorHAnsi"/>
                <w:b/>
                <w:color w:val="000000"/>
                <w:sz w:val="16"/>
                <w:szCs w:val="16"/>
                <w:lang w:val="es-CR"/>
              </w:rPr>
            </w:pPr>
            <w:r>
              <w:rPr>
                <w:rFonts w:eastAsia="Times New Roman" w:cstheme="minorHAnsi"/>
                <w:b/>
                <w:bCs/>
                <w:color w:val="000000"/>
                <w:sz w:val="16"/>
                <w:szCs w:val="16"/>
                <w:lang w:val="es-CR"/>
              </w:rPr>
              <w:t>6,503</w:t>
            </w:r>
          </w:p>
        </w:tc>
        <w:tc>
          <w:tcPr>
            <w:tcW w:w="1449" w:type="dxa"/>
            <w:noWrap/>
            <w:vAlign w:val="center"/>
          </w:tcPr>
          <w:p w14:paraId="669A6147" w14:textId="0B07A393" w:rsidR="00CD2875" w:rsidRPr="001221DF" w:rsidRDefault="00CD2875" w:rsidP="00CD2875">
            <w:pPr>
              <w:spacing w:after="0" w:line="240" w:lineRule="auto"/>
              <w:jc w:val="right"/>
              <w:rPr>
                <w:rFonts w:eastAsia="Times New Roman" w:cstheme="minorHAnsi"/>
                <w:b/>
                <w:color w:val="000000"/>
                <w:sz w:val="16"/>
                <w:szCs w:val="16"/>
                <w:lang w:val="es-CR"/>
              </w:rPr>
            </w:pPr>
            <w:r>
              <w:rPr>
                <w:rFonts w:eastAsia="Times New Roman" w:cstheme="minorHAnsi"/>
                <w:b/>
                <w:color w:val="000000"/>
                <w:sz w:val="16"/>
                <w:szCs w:val="16"/>
                <w:lang w:val="es-CR"/>
              </w:rPr>
              <w:t>-</w:t>
            </w:r>
          </w:p>
        </w:tc>
        <w:tc>
          <w:tcPr>
            <w:tcW w:w="1449" w:type="dxa"/>
            <w:noWrap/>
            <w:vAlign w:val="center"/>
          </w:tcPr>
          <w:p w14:paraId="4B92CD5D" w14:textId="3F1AF759" w:rsidR="00CD2875" w:rsidRPr="001221DF" w:rsidRDefault="00CD2875"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77E19BCB" w14:textId="7829CEAF" w:rsidR="00CD2875" w:rsidRPr="001221DF" w:rsidRDefault="00CD2875" w:rsidP="00CD2875">
      <w:pPr>
        <w:spacing w:after="200" w:line="240" w:lineRule="auto"/>
        <w:rPr>
          <w:rFonts w:cstheme="minorHAnsi"/>
          <w:lang w:val="es-CR"/>
        </w:rPr>
      </w:pPr>
      <w:r w:rsidRPr="001221DF">
        <w:rPr>
          <w:rFonts w:cstheme="minorHAnsi"/>
          <w:b/>
          <w:color w:val="0097A9"/>
          <w:lang w:val="es-CR"/>
        </w:rPr>
        <w:t xml:space="preserve">Explicación </w:t>
      </w:r>
      <w:r w:rsidR="00A14E00">
        <w:rPr>
          <w:rFonts w:cstheme="minorHAnsi"/>
          <w:b/>
          <w:color w:val="0097A9"/>
          <w:lang w:val="es-CR"/>
        </w:rPr>
        <w:t xml:space="preserve">3 </w:t>
      </w:r>
      <w:r w:rsidR="00FE7B53">
        <w:rPr>
          <w:rFonts w:cstheme="minorHAnsi"/>
          <w:b/>
          <w:color w:val="0097A9"/>
          <w:lang w:val="es-CR"/>
        </w:rPr>
        <w:t>-</w:t>
      </w:r>
      <w:r w:rsidRPr="00CD2875">
        <w:rPr>
          <w:rFonts w:cstheme="minorHAnsi"/>
          <w:b/>
          <w:bCs/>
          <w:szCs w:val="18"/>
          <w:lang w:val="es-CR"/>
        </w:rPr>
        <w:t xml:space="preserve">Corporación Minera </w:t>
      </w:r>
      <w:r w:rsidRPr="00095C4A">
        <w:rPr>
          <w:rFonts w:cstheme="minorHAnsi"/>
          <w:b/>
          <w:bCs/>
          <w:szCs w:val="18"/>
          <w:lang w:val="es-CR"/>
        </w:rPr>
        <w:t xml:space="preserve">Dominicana S. A. S.: </w:t>
      </w:r>
      <w:r w:rsidR="0026617F">
        <w:rPr>
          <w:rFonts w:cstheme="minorHAnsi"/>
          <w:szCs w:val="18"/>
          <w:lang w:val="es-CR"/>
        </w:rPr>
        <w:t>E</w:t>
      </w:r>
      <w:r w:rsidRPr="00095C4A">
        <w:rPr>
          <w:rFonts w:cstheme="minorHAnsi"/>
          <w:szCs w:val="18"/>
          <w:lang w:val="es-CR"/>
        </w:rPr>
        <w:t>l monto reportado a</w:t>
      </w:r>
      <w:r w:rsidR="000A6462">
        <w:rPr>
          <w:rFonts w:cstheme="minorHAnsi"/>
          <w:szCs w:val="18"/>
          <w:lang w:val="es-CR"/>
        </w:rPr>
        <w:t xml:space="preserve"> </w:t>
      </w:r>
      <w:r w:rsidR="000A6462">
        <w:rPr>
          <w:rFonts w:cstheme="minorHAnsi"/>
          <w:lang w:val="es-CR"/>
        </w:rPr>
        <w:t>Deloitte</w:t>
      </w:r>
      <w:r w:rsidRPr="00095C4A">
        <w:rPr>
          <w:rFonts w:cstheme="minorHAnsi"/>
          <w:szCs w:val="18"/>
          <w:lang w:val="es-CR"/>
        </w:rPr>
        <w:t xml:space="preserve"> presenta una variación de RD$6,503 entre CORMIDOM y </w:t>
      </w:r>
      <w:r w:rsidR="00BF12C2" w:rsidRPr="00095C4A">
        <w:rPr>
          <w:rFonts w:cstheme="minorHAnsi"/>
          <w:szCs w:val="18"/>
          <w:lang w:val="es-CR"/>
        </w:rPr>
        <w:t>la DGM</w:t>
      </w:r>
      <w:r w:rsidRPr="00095C4A">
        <w:rPr>
          <w:rFonts w:cstheme="minorHAnsi"/>
          <w:szCs w:val="18"/>
          <w:lang w:val="es-CR"/>
        </w:rPr>
        <w:t xml:space="preserve"> en </w:t>
      </w:r>
      <w:r w:rsidR="0026617F">
        <w:rPr>
          <w:rFonts w:cstheme="minorHAnsi"/>
          <w:szCs w:val="18"/>
          <w:lang w:val="es-CR"/>
        </w:rPr>
        <w:t xml:space="preserve">este </w:t>
      </w:r>
      <w:r w:rsidRPr="00095C4A">
        <w:rPr>
          <w:rFonts w:cstheme="minorHAnsi"/>
          <w:szCs w:val="18"/>
          <w:lang w:val="es-CR"/>
        </w:rPr>
        <w:t>flujo de ingresos</w:t>
      </w:r>
      <w:r w:rsidR="00CD1ABF">
        <w:rPr>
          <w:rFonts w:cstheme="minorHAnsi"/>
          <w:szCs w:val="18"/>
          <w:lang w:val="es-CR"/>
        </w:rPr>
        <w:t>.</w:t>
      </w:r>
      <w:r w:rsidR="00095C4A" w:rsidRPr="00095C4A">
        <w:rPr>
          <w:rFonts w:cstheme="minorHAnsi"/>
          <w:szCs w:val="18"/>
          <w:lang w:val="es-CR"/>
        </w:rPr>
        <w:t xml:space="preserve"> </w:t>
      </w:r>
      <w:r w:rsidR="00EB458F">
        <w:rPr>
          <w:rFonts w:cstheme="minorHAnsi"/>
          <w:szCs w:val="18"/>
          <w:lang w:val="es-CR"/>
        </w:rPr>
        <w:t xml:space="preserve">Con fecha 18 de febrero de 2022, </w:t>
      </w:r>
      <w:r w:rsidR="00CD1ABF">
        <w:rPr>
          <w:rFonts w:cstheme="minorHAnsi"/>
          <w:szCs w:val="18"/>
          <w:lang w:val="es-CR"/>
        </w:rPr>
        <w:t>La DGM</w:t>
      </w:r>
      <w:r w:rsidR="00777E72">
        <w:rPr>
          <w:rFonts w:cstheme="minorHAnsi"/>
          <w:szCs w:val="18"/>
          <w:lang w:val="es-CR"/>
        </w:rPr>
        <w:t xml:space="preserve"> </w:t>
      </w:r>
      <w:r w:rsidR="00A14E00">
        <w:rPr>
          <w:rFonts w:cstheme="minorHAnsi"/>
          <w:szCs w:val="18"/>
          <w:lang w:val="es-CR"/>
        </w:rPr>
        <w:t xml:space="preserve">informe a Deloitte </w:t>
      </w:r>
      <w:r w:rsidR="00300764">
        <w:rPr>
          <w:rFonts w:cstheme="minorHAnsi"/>
          <w:szCs w:val="18"/>
          <w:lang w:val="es-CR"/>
        </w:rPr>
        <w:t xml:space="preserve"> </w:t>
      </w:r>
      <w:r w:rsidR="00777E72">
        <w:rPr>
          <w:rFonts w:cstheme="minorHAnsi"/>
          <w:szCs w:val="18"/>
          <w:lang w:val="es-CR"/>
        </w:rPr>
        <w:t>no haber recibido pagos y que los montos reportados por CORMIDOM no concuerdan con los valores relativos a las tasas por servicios</w:t>
      </w:r>
      <w:r w:rsidR="005A09A9">
        <w:rPr>
          <w:rFonts w:cstheme="minorHAnsi"/>
          <w:szCs w:val="18"/>
          <w:lang w:val="es-CR"/>
        </w:rPr>
        <w:t xml:space="preserve"> establecidos conforme Resolución MEM-REG-035-2016.</w:t>
      </w:r>
      <w:r w:rsidR="00777E72">
        <w:rPr>
          <w:rFonts w:cstheme="minorHAnsi"/>
          <w:szCs w:val="18"/>
          <w:lang w:val="es-CR"/>
        </w:rPr>
        <w:t xml:space="preserve"> </w:t>
      </w:r>
    </w:p>
    <w:p w14:paraId="089A9760" w14:textId="640F474C" w:rsidR="00E90F6E" w:rsidRPr="001221DF" w:rsidRDefault="00E90F6E" w:rsidP="00FC473F">
      <w:pPr>
        <w:pStyle w:val="Tabletitle"/>
        <w:tabs>
          <w:tab w:val="left" w:pos="630"/>
        </w:tabs>
        <w:ind w:left="990" w:hanging="990"/>
        <w:rPr>
          <w:rFonts w:cstheme="minorHAnsi"/>
          <w:noProof/>
          <w:sz w:val="18"/>
          <w:vertAlign w:val="subscript"/>
          <w:lang w:val="es-CR" w:eastAsia="es-DO"/>
        </w:rPr>
      </w:pPr>
    </w:p>
    <w:p w14:paraId="50603EFD" w14:textId="77777777" w:rsidR="00CD2875" w:rsidRPr="001221DF" w:rsidRDefault="00CD2875" w:rsidP="00CD2875">
      <w:pPr>
        <w:spacing w:after="200" w:line="276" w:lineRule="auto"/>
        <w:rPr>
          <w:rFonts w:cstheme="minorHAnsi"/>
          <w:b/>
          <w:color w:val="86BC25"/>
          <w:lang w:val="es-CR"/>
        </w:rPr>
      </w:pPr>
      <w:r w:rsidRPr="001221DF">
        <w:rPr>
          <w:rFonts w:cstheme="minorHAnsi"/>
          <w:b/>
          <w:color w:val="86BC25"/>
          <w:lang w:val="es-CR"/>
        </w:rPr>
        <w:t>MEM – Tasa por Servicios:</w:t>
      </w:r>
    </w:p>
    <w:p w14:paraId="175D4183" w14:textId="77777777" w:rsidR="00CD2875" w:rsidRDefault="00CD2875" w:rsidP="00CD2875">
      <w:pPr>
        <w:pStyle w:val="Tabletitle"/>
        <w:tabs>
          <w:tab w:val="left" w:pos="630"/>
        </w:tabs>
        <w:ind w:left="990" w:hanging="990"/>
        <w:rPr>
          <w:rFonts w:cstheme="minorHAnsi"/>
          <w:lang w:val="es-CR"/>
        </w:rPr>
      </w:pPr>
      <w:r w:rsidRPr="001221DF">
        <w:rPr>
          <w:rFonts w:cstheme="minorHAnsi"/>
          <w:lang w:val="es-CR"/>
        </w:rPr>
        <w:t>Tabla 4.2.11: MEM – Resultado de Tasa por Servicios</w:t>
      </w:r>
    </w:p>
    <w:p w14:paraId="6FA6EAA5" w14:textId="77777777" w:rsidR="00CD2875" w:rsidRPr="001221DF" w:rsidRDefault="00CD2875" w:rsidP="00CD2875">
      <w:pPr>
        <w:pStyle w:val="Tabletitle"/>
        <w:tabs>
          <w:tab w:val="left" w:pos="630"/>
        </w:tabs>
        <w:ind w:left="990" w:hanging="990"/>
        <w:rPr>
          <w:rFonts w:cstheme="minorHAnsi"/>
          <w:lang w:val="es-CR"/>
        </w:rPr>
      </w:pPr>
    </w:p>
    <w:tbl>
      <w:tblPr>
        <w:tblStyle w:val="Style2"/>
        <w:tblW w:w="10080" w:type="dxa"/>
        <w:tblLayout w:type="fixed"/>
        <w:tblLook w:val="04A0" w:firstRow="1" w:lastRow="0" w:firstColumn="1" w:lastColumn="0" w:noHBand="0" w:noVBand="1"/>
      </w:tblPr>
      <w:tblGrid>
        <w:gridCol w:w="2835"/>
        <w:gridCol w:w="1449"/>
        <w:gridCol w:w="1449"/>
        <w:gridCol w:w="1449"/>
        <w:gridCol w:w="1449"/>
        <w:gridCol w:w="1449"/>
      </w:tblGrid>
      <w:tr w:rsidR="00CD2875" w:rsidRPr="001221DF" w14:paraId="6D595678" w14:textId="77777777" w:rsidTr="00CD2875">
        <w:trPr>
          <w:cnfStyle w:val="100000000000" w:firstRow="1" w:lastRow="0" w:firstColumn="0" w:lastColumn="0" w:oddVBand="0" w:evenVBand="0" w:oddHBand="0" w:evenHBand="0" w:firstRowFirstColumn="0" w:firstRowLastColumn="0" w:lastRowFirstColumn="0" w:lastRowLastColumn="0"/>
          <w:trHeight w:val="533"/>
        </w:trPr>
        <w:tc>
          <w:tcPr>
            <w:tcW w:w="2835" w:type="dxa"/>
            <w:shd w:val="clear" w:color="auto" w:fill="86BC25" w:themeFill="accent1"/>
            <w:vAlign w:val="center"/>
            <w:hideMark/>
          </w:tcPr>
          <w:p w14:paraId="7184B4A6"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Empresa en el Alcance</w:t>
            </w:r>
          </w:p>
        </w:tc>
        <w:tc>
          <w:tcPr>
            <w:tcW w:w="1449" w:type="dxa"/>
            <w:shd w:val="clear" w:color="auto" w:fill="86BC25" w:themeFill="accent1"/>
            <w:vAlign w:val="center"/>
            <w:hideMark/>
          </w:tcPr>
          <w:p w14:paraId="0B133620"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Entidad Gubernamental</w:t>
            </w:r>
          </w:p>
        </w:tc>
        <w:tc>
          <w:tcPr>
            <w:tcW w:w="1449" w:type="dxa"/>
            <w:shd w:val="clear" w:color="auto" w:fill="86BC25" w:themeFill="accent1"/>
            <w:vAlign w:val="center"/>
            <w:hideMark/>
          </w:tcPr>
          <w:p w14:paraId="7B1019CD"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la Empresa</w:t>
            </w:r>
          </w:p>
        </w:tc>
        <w:tc>
          <w:tcPr>
            <w:tcW w:w="1449" w:type="dxa"/>
            <w:shd w:val="clear" w:color="auto" w:fill="86BC25" w:themeFill="accent1"/>
            <w:vAlign w:val="center"/>
            <w:hideMark/>
          </w:tcPr>
          <w:p w14:paraId="33BAC5CF"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(RD$)</w:t>
            </w:r>
          </w:p>
        </w:tc>
        <w:tc>
          <w:tcPr>
            <w:tcW w:w="1449" w:type="dxa"/>
            <w:shd w:val="clear" w:color="auto" w:fill="86BC25" w:themeFill="accent1"/>
            <w:vAlign w:val="center"/>
            <w:hideMark/>
          </w:tcPr>
          <w:p w14:paraId="1F436540"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w:t>
            </w:r>
          </w:p>
        </w:tc>
        <w:tc>
          <w:tcPr>
            <w:tcW w:w="1449" w:type="dxa"/>
            <w:shd w:val="clear" w:color="auto" w:fill="86BC25" w:themeFill="accent1"/>
            <w:vAlign w:val="center"/>
            <w:hideMark/>
          </w:tcPr>
          <w:p w14:paraId="779013ED" w14:textId="77777777" w:rsidR="00CD2875" w:rsidRPr="0038638E" w:rsidRDefault="00CD2875" w:rsidP="00CD2875">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Resultado de la Variación</w:t>
            </w:r>
          </w:p>
        </w:tc>
      </w:tr>
      <w:tr w:rsidR="00CD2875" w:rsidRPr="001221DF" w14:paraId="2657F82A" w14:textId="77777777" w:rsidTr="00CD2875">
        <w:trPr>
          <w:trHeight w:val="583"/>
        </w:trPr>
        <w:tc>
          <w:tcPr>
            <w:tcW w:w="2835" w:type="dxa"/>
            <w:vAlign w:val="center"/>
            <w:hideMark/>
          </w:tcPr>
          <w:p w14:paraId="17571EAD" w14:textId="6C53FE16" w:rsidR="00CD2875" w:rsidRPr="002B4DAE" w:rsidRDefault="005E7109" w:rsidP="00CD2875">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CD2875" w:rsidRPr="002B4DAE">
              <w:rPr>
                <w:rFonts w:eastAsia="Times New Roman" w:cstheme="minorHAnsi"/>
                <w:sz w:val="16"/>
                <w:szCs w:val="17"/>
                <w:lang w:val="es-CR"/>
              </w:rPr>
              <w:t xml:space="preserve"> – Sucursal en la República Dominicana </w:t>
            </w:r>
          </w:p>
        </w:tc>
        <w:tc>
          <w:tcPr>
            <w:tcW w:w="1449" w:type="dxa"/>
            <w:noWrap/>
            <w:vAlign w:val="center"/>
          </w:tcPr>
          <w:p w14:paraId="044087AD" w14:textId="2F38EC75" w:rsidR="00CD2875" w:rsidRPr="002B4DAE" w:rsidRDefault="00BF12C2" w:rsidP="004329AD">
            <w:pPr>
              <w:tabs>
                <w:tab w:val="decimal" w:pos="1092"/>
              </w:tabs>
              <w:spacing w:after="0" w:line="240" w:lineRule="auto"/>
              <w:jc w:val="both"/>
              <w:rPr>
                <w:rFonts w:eastAsia="Times New Roman" w:cstheme="minorHAnsi"/>
                <w:color w:val="000000"/>
                <w:sz w:val="16"/>
                <w:szCs w:val="16"/>
                <w:lang w:val="es-CR"/>
              </w:rPr>
            </w:pPr>
            <w:r w:rsidRPr="002B4DAE">
              <w:rPr>
                <w:rFonts w:eastAsia="Times New Roman" w:cstheme="minorHAnsi"/>
                <w:color w:val="000000"/>
                <w:sz w:val="16"/>
                <w:szCs w:val="16"/>
                <w:lang w:val="es-CR"/>
              </w:rPr>
              <w:t>4,000</w:t>
            </w:r>
          </w:p>
        </w:tc>
        <w:tc>
          <w:tcPr>
            <w:tcW w:w="1449" w:type="dxa"/>
            <w:noWrap/>
            <w:vAlign w:val="center"/>
          </w:tcPr>
          <w:p w14:paraId="3AA1AD7F" w14:textId="77777777" w:rsidR="00CD2875" w:rsidRPr="002B4DAE" w:rsidRDefault="00CD2875" w:rsidP="00BF12C2">
            <w:pPr>
              <w:spacing w:after="0" w:line="240" w:lineRule="auto"/>
              <w:jc w:val="center"/>
              <w:rPr>
                <w:rFonts w:eastAsia="Times New Roman" w:cstheme="minorHAnsi"/>
                <w:color w:val="000000"/>
                <w:sz w:val="16"/>
                <w:szCs w:val="16"/>
                <w:lang w:val="es-CR"/>
              </w:rPr>
            </w:pPr>
            <w:r w:rsidRPr="002B4DAE">
              <w:rPr>
                <w:rFonts w:eastAsia="Times New Roman" w:cstheme="minorHAnsi"/>
                <w:color w:val="000000"/>
                <w:sz w:val="16"/>
                <w:szCs w:val="16"/>
                <w:lang w:val="es-CR"/>
              </w:rPr>
              <w:t>-</w:t>
            </w:r>
          </w:p>
        </w:tc>
        <w:tc>
          <w:tcPr>
            <w:tcW w:w="1449" w:type="dxa"/>
            <w:noWrap/>
            <w:vAlign w:val="center"/>
          </w:tcPr>
          <w:p w14:paraId="6789BD12" w14:textId="417A31CE" w:rsidR="00CD2875" w:rsidRPr="002B4DAE" w:rsidRDefault="00BF12C2" w:rsidP="00907B8B">
            <w:pPr>
              <w:spacing w:after="0" w:line="240" w:lineRule="auto"/>
              <w:jc w:val="center"/>
              <w:rPr>
                <w:rFonts w:eastAsia="Times New Roman" w:cstheme="minorHAnsi"/>
                <w:color w:val="000000"/>
                <w:sz w:val="16"/>
                <w:szCs w:val="16"/>
                <w:lang w:val="es-CR"/>
              </w:rPr>
            </w:pPr>
            <w:r w:rsidRPr="002B4DAE">
              <w:rPr>
                <w:rFonts w:eastAsia="Times New Roman" w:cstheme="minorHAnsi"/>
                <w:color w:val="000000"/>
                <w:sz w:val="16"/>
                <w:szCs w:val="16"/>
                <w:lang w:val="es-CR"/>
              </w:rPr>
              <w:t>4,000</w:t>
            </w:r>
          </w:p>
        </w:tc>
        <w:tc>
          <w:tcPr>
            <w:tcW w:w="1449" w:type="dxa"/>
            <w:noWrap/>
            <w:vAlign w:val="center"/>
          </w:tcPr>
          <w:p w14:paraId="2A2756DF" w14:textId="44618E0E" w:rsidR="00CD2875" w:rsidRPr="001221DF" w:rsidRDefault="00BF12C2"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100%</w:t>
            </w:r>
          </w:p>
        </w:tc>
        <w:tc>
          <w:tcPr>
            <w:tcW w:w="1449" w:type="dxa"/>
            <w:noWrap/>
            <w:vAlign w:val="center"/>
          </w:tcPr>
          <w:p w14:paraId="423C821A" w14:textId="76EAF9D2" w:rsidR="00CD2875" w:rsidRPr="001221DF" w:rsidRDefault="00BF12C2" w:rsidP="00CD2875">
            <w:pPr>
              <w:spacing w:after="0" w:line="240" w:lineRule="auto"/>
              <w:jc w:val="right"/>
              <w:rPr>
                <w:rFonts w:eastAsia="Times New Roman" w:cstheme="minorHAnsi"/>
                <w:color w:val="000000"/>
                <w:sz w:val="16"/>
                <w:szCs w:val="16"/>
                <w:lang w:val="es-CR"/>
              </w:rPr>
            </w:pPr>
            <w:r w:rsidRPr="001221DF">
              <w:rPr>
                <w:rFonts w:eastAsia="Times New Roman" w:cstheme="minorHAnsi"/>
                <w:b/>
                <w:bCs/>
                <w:color w:val="0000CC"/>
                <w:sz w:val="16"/>
                <w:szCs w:val="16"/>
              </w:rPr>
              <w:t xml:space="preserve">Explicación </w:t>
            </w:r>
            <w:r w:rsidR="00A14E00">
              <w:rPr>
                <w:rFonts w:eastAsia="Times New Roman" w:cstheme="minorHAnsi"/>
                <w:b/>
                <w:bCs/>
                <w:color w:val="0000CC"/>
                <w:sz w:val="16"/>
                <w:szCs w:val="16"/>
              </w:rPr>
              <w:t>4</w:t>
            </w:r>
          </w:p>
        </w:tc>
      </w:tr>
      <w:tr w:rsidR="00CD2875" w:rsidRPr="001221DF" w14:paraId="181C7DD9" w14:textId="77777777" w:rsidTr="00CD2875">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17D81922" w14:textId="77777777" w:rsidR="00CD2875" w:rsidRPr="002B4DAE" w:rsidRDefault="00CD2875" w:rsidP="00CD2875">
            <w:pPr>
              <w:spacing w:after="0" w:line="240" w:lineRule="auto"/>
              <w:ind w:left="35"/>
              <w:rPr>
                <w:rFonts w:eastAsia="Times New Roman" w:cstheme="minorHAnsi"/>
                <w:sz w:val="16"/>
                <w:szCs w:val="17"/>
                <w:lang w:val="es-CR"/>
              </w:rPr>
            </w:pPr>
            <w:r w:rsidRPr="002B4DAE">
              <w:rPr>
                <w:rFonts w:eastAsia="Times New Roman" w:cstheme="minorHAnsi"/>
                <w:sz w:val="16"/>
                <w:szCs w:val="17"/>
                <w:lang w:val="es-CR"/>
              </w:rPr>
              <w:t>Falconbridge Dominicana, S. A.</w:t>
            </w:r>
          </w:p>
        </w:tc>
        <w:tc>
          <w:tcPr>
            <w:tcW w:w="1449" w:type="dxa"/>
            <w:noWrap/>
            <w:vAlign w:val="center"/>
          </w:tcPr>
          <w:p w14:paraId="5848F7D4" w14:textId="2036B67A" w:rsidR="00CD2875" w:rsidRPr="002B4DAE" w:rsidRDefault="00BF12C2" w:rsidP="004329AD">
            <w:pPr>
              <w:tabs>
                <w:tab w:val="decimal" w:pos="1092"/>
              </w:tabs>
              <w:spacing w:after="0" w:line="240" w:lineRule="auto"/>
              <w:jc w:val="both"/>
              <w:rPr>
                <w:rFonts w:eastAsia="Times New Roman" w:cstheme="minorHAnsi"/>
                <w:color w:val="000000"/>
                <w:sz w:val="16"/>
                <w:szCs w:val="16"/>
                <w:lang w:val="es-CR"/>
              </w:rPr>
            </w:pPr>
            <w:r w:rsidRPr="002B4DAE">
              <w:rPr>
                <w:rFonts w:eastAsia="Times New Roman" w:cstheme="minorHAnsi"/>
                <w:color w:val="000000"/>
                <w:sz w:val="16"/>
                <w:szCs w:val="16"/>
                <w:lang w:val="es-CR"/>
              </w:rPr>
              <w:t>2,000</w:t>
            </w:r>
          </w:p>
        </w:tc>
        <w:tc>
          <w:tcPr>
            <w:tcW w:w="1449" w:type="dxa"/>
            <w:noWrap/>
            <w:vAlign w:val="center"/>
          </w:tcPr>
          <w:p w14:paraId="02586EFD" w14:textId="313D3590" w:rsidR="00CD2875" w:rsidRPr="002B4DAE" w:rsidRDefault="00BF12C2" w:rsidP="00907B8B">
            <w:pPr>
              <w:tabs>
                <w:tab w:val="decimal" w:pos="976"/>
              </w:tabs>
              <w:spacing w:after="0" w:line="240" w:lineRule="auto"/>
              <w:jc w:val="center"/>
              <w:rPr>
                <w:rFonts w:eastAsia="Times New Roman" w:cstheme="minorHAnsi"/>
                <w:color w:val="000000"/>
                <w:sz w:val="16"/>
                <w:szCs w:val="16"/>
                <w:lang w:val="es-CR"/>
              </w:rPr>
            </w:pPr>
            <w:r w:rsidRPr="002B4DAE">
              <w:rPr>
                <w:rFonts w:eastAsia="Times New Roman" w:cstheme="minorHAnsi"/>
                <w:color w:val="000000"/>
                <w:sz w:val="16"/>
                <w:szCs w:val="16"/>
                <w:lang w:val="es-CR"/>
              </w:rPr>
              <w:t>1,000</w:t>
            </w:r>
          </w:p>
        </w:tc>
        <w:tc>
          <w:tcPr>
            <w:tcW w:w="1449" w:type="dxa"/>
            <w:noWrap/>
            <w:vAlign w:val="center"/>
          </w:tcPr>
          <w:p w14:paraId="15A693C3" w14:textId="2C884C22" w:rsidR="00CD2875" w:rsidRPr="002B4DAE" w:rsidRDefault="00BF12C2" w:rsidP="00907B8B">
            <w:pPr>
              <w:spacing w:after="0" w:line="240" w:lineRule="auto"/>
              <w:jc w:val="center"/>
              <w:rPr>
                <w:rFonts w:eastAsia="Times New Roman" w:cstheme="minorHAnsi"/>
                <w:color w:val="000000"/>
                <w:sz w:val="16"/>
                <w:szCs w:val="16"/>
                <w:lang w:val="es-CR"/>
              </w:rPr>
            </w:pPr>
            <w:r w:rsidRPr="002B4DAE">
              <w:rPr>
                <w:rFonts w:eastAsia="Times New Roman" w:cstheme="minorHAnsi"/>
                <w:color w:val="000000"/>
                <w:sz w:val="16"/>
                <w:szCs w:val="16"/>
                <w:lang w:val="es-CR"/>
              </w:rPr>
              <w:t>1,000</w:t>
            </w:r>
          </w:p>
        </w:tc>
        <w:tc>
          <w:tcPr>
            <w:tcW w:w="1449" w:type="dxa"/>
            <w:noWrap/>
            <w:vAlign w:val="center"/>
          </w:tcPr>
          <w:p w14:paraId="327F6DFE" w14:textId="2D51E610" w:rsidR="00CD2875" w:rsidRPr="001221DF" w:rsidRDefault="00BF12C2"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50%</w:t>
            </w:r>
          </w:p>
        </w:tc>
        <w:tc>
          <w:tcPr>
            <w:tcW w:w="1449" w:type="dxa"/>
            <w:noWrap/>
            <w:vAlign w:val="center"/>
          </w:tcPr>
          <w:p w14:paraId="5DAB850F" w14:textId="2F7EDD02" w:rsidR="00CD2875" w:rsidRPr="001221DF" w:rsidRDefault="00BF12C2" w:rsidP="00CD2875">
            <w:pPr>
              <w:spacing w:after="0" w:line="240" w:lineRule="auto"/>
              <w:jc w:val="right"/>
              <w:rPr>
                <w:rFonts w:eastAsia="Times New Roman" w:cstheme="minorHAnsi"/>
                <w:color w:val="000000"/>
                <w:sz w:val="16"/>
                <w:szCs w:val="16"/>
                <w:lang w:val="es-CR"/>
              </w:rPr>
            </w:pPr>
            <w:r w:rsidRPr="001221DF">
              <w:rPr>
                <w:rFonts w:eastAsia="Times New Roman" w:cstheme="minorHAnsi"/>
                <w:b/>
                <w:bCs/>
                <w:color w:val="0000CC"/>
                <w:sz w:val="16"/>
                <w:szCs w:val="16"/>
              </w:rPr>
              <w:t xml:space="preserve">Explicación </w:t>
            </w:r>
            <w:r w:rsidR="00A14E00">
              <w:rPr>
                <w:rFonts w:eastAsia="Times New Roman" w:cstheme="minorHAnsi"/>
                <w:b/>
                <w:bCs/>
                <w:color w:val="0000CC"/>
                <w:sz w:val="16"/>
                <w:szCs w:val="16"/>
              </w:rPr>
              <w:t>5</w:t>
            </w:r>
          </w:p>
        </w:tc>
      </w:tr>
      <w:tr w:rsidR="00CD2875" w:rsidRPr="001221DF" w14:paraId="109FC281" w14:textId="77777777" w:rsidTr="00CD2875">
        <w:trPr>
          <w:trHeight w:val="583"/>
        </w:trPr>
        <w:tc>
          <w:tcPr>
            <w:tcW w:w="2835" w:type="dxa"/>
            <w:vAlign w:val="center"/>
            <w:hideMark/>
          </w:tcPr>
          <w:p w14:paraId="1814A8CE" w14:textId="77777777" w:rsidR="00CD2875" w:rsidRPr="002B4DAE" w:rsidRDefault="00CD2875" w:rsidP="00CD2875">
            <w:pPr>
              <w:spacing w:after="0" w:line="240" w:lineRule="auto"/>
              <w:ind w:left="35"/>
              <w:rPr>
                <w:rFonts w:eastAsia="Times New Roman" w:cstheme="minorHAnsi"/>
                <w:sz w:val="16"/>
                <w:szCs w:val="17"/>
                <w:lang w:val="es-CR"/>
              </w:rPr>
            </w:pPr>
            <w:r w:rsidRPr="002B4DAE">
              <w:rPr>
                <w:rFonts w:eastAsia="Times New Roman" w:cstheme="minorHAnsi"/>
                <w:sz w:val="16"/>
                <w:szCs w:val="17"/>
                <w:lang w:val="es-CR"/>
              </w:rPr>
              <w:t>Corporación Minera Dominicana S. A. S.</w:t>
            </w:r>
          </w:p>
        </w:tc>
        <w:tc>
          <w:tcPr>
            <w:tcW w:w="1449" w:type="dxa"/>
            <w:noWrap/>
            <w:vAlign w:val="center"/>
          </w:tcPr>
          <w:p w14:paraId="6B9C9870" w14:textId="4F03B2F8" w:rsidR="00CD2875" w:rsidRPr="002B4DAE" w:rsidRDefault="00BF12C2" w:rsidP="004329AD">
            <w:pPr>
              <w:tabs>
                <w:tab w:val="decimal" w:pos="1092"/>
              </w:tabs>
              <w:spacing w:after="0" w:line="240" w:lineRule="auto"/>
              <w:jc w:val="both"/>
              <w:rPr>
                <w:rFonts w:eastAsia="Times New Roman" w:cstheme="minorHAnsi"/>
                <w:color w:val="000000"/>
                <w:sz w:val="16"/>
                <w:szCs w:val="16"/>
                <w:lang w:val="es-CR"/>
              </w:rPr>
            </w:pPr>
            <w:r w:rsidRPr="002B4DAE">
              <w:rPr>
                <w:rFonts w:eastAsia="Times New Roman" w:cstheme="minorHAnsi"/>
                <w:color w:val="000000"/>
                <w:sz w:val="16"/>
                <w:szCs w:val="16"/>
                <w:lang w:val="es-CR"/>
              </w:rPr>
              <w:t>438,000</w:t>
            </w:r>
          </w:p>
        </w:tc>
        <w:tc>
          <w:tcPr>
            <w:tcW w:w="1449" w:type="dxa"/>
            <w:noWrap/>
            <w:vAlign w:val="center"/>
          </w:tcPr>
          <w:p w14:paraId="7190E3F7" w14:textId="72FCA02E" w:rsidR="00CD2875" w:rsidRPr="002B4DAE" w:rsidRDefault="00BF12C2" w:rsidP="00907B8B">
            <w:pPr>
              <w:tabs>
                <w:tab w:val="decimal" w:pos="976"/>
              </w:tabs>
              <w:spacing w:after="0" w:line="240" w:lineRule="auto"/>
              <w:jc w:val="center"/>
              <w:rPr>
                <w:rFonts w:eastAsia="Times New Roman" w:cstheme="minorHAnsi"/>
                <w:color w:val="000000"/>
                <w:sz w:val="16"/>
                <w:szCs w:val="16"/>
                <w:lang w:val="es-CR"/>
              </w:rPr>
            </w:pPr>
            <w:r w:rsidRPr="002B4DAE">
              <w:rPr>
                <w:rFonts w:eastAsia="Times New Roman" w:cstheme="minorHAnsi"/>
                <w:color w:val="000000"/>
                <w:sz w:val="16"/>
                <w:szCs w:val="16"/>
                <w:lang w:val="es-CR"/>
              </w:rPr>
              <w:t>438,000</w:t>
            </w:r>
          </w:p>
        </w:tc>
        <w:tc>
          <w:tcPr>
            <w:tcW w:w="1449" w:type="dxa"/>
            <w:noWrap/>
            <w:vAlign w:val="center"/>
          </w:tcPr>
          <w:p w14:paraId="5E866E7E" w14:textId="39F3AD48" w:rsidR="00CD2875" w:rsidRPr="002B4DAE" w:rsidRDefault="00BF12C2" w:rsidP="00907B8B">
            <w:pPr>
              <w:spacing w:after="0" w:line="240" w:lineRule="auto"/>
              <w:jc w:val="center"/>
              <w:rPr>
                <w:rFonts w:eastAsia="Times New Roman" w:cstheme="minorHAnsi"/>
                <w:color w:val="000000"/>
                <w:sz w:val="16"/>
                <w:szCs w:val="16"/>
                <w:lang w:val="es-CR"/>
              </w:rPr>
            </w:pPr>
            <w:r w:rsidRPr="002B4DAE">
              <w:rPr>
                <w:rFonts w:eastAsia="Times New Roman" w:cstheme="minorHAnsi"/>
                <w:color w:val="000000"/>
                <w:sz w:val="16"/>
                <w:szCs w:val="16"/>
                <w:lang w:val="es-CR"/>
              </w:rPr>
              <w:t>-</w:t>
            </w:r>
          </w:p>
        </w:tc>
        <w:tc>
          <w:tcPr>
            <w:tcW w:w="1449" w:type="dxa"/>
            <w:noWrap/>
            <w:vAlign w:val="center"/>
          </w:tcPr>
          <w:p w14:paraId="6649CA09" w14:textId="70DB9F3A" w:rsidR="00CD2875" w:rsidRPr="001221DF" w:rsidRDefault="00BF12C2"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37D8BB8C" w14:textId="2ACD003D" w:rsidR="00CD2875" w:rsidRPr="001221DF" w:rsidRDefault="00BF12C2"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r w:rsidR="00CD2875" w:rsidRPr="001221DF" w14:paraId="463B1336" w14:textId="77777777" w:rsidTr="00CD2875">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5BF57DC4" w14:textId="77777777" w:rsidR="00CD2875" w:rsidRPr="002B4DAE" w:rsidRDefault="00CD2875" w:rsidP="00CD2875">
            <w:pPr>
              <w:spacing w:after="0" w:line="240" w:lineRule="auto"/>
              <w:ind w:left="35"/>
              <w:rPr>
                <w:rFonts w:eastAsia="Times New Roman" w:cstheme="minorHAnsi"/>
                <w:sz w:val="16"/>
                <w:szCs w:val="17"/>
                <w:lang w:val="es-CR"/>
              </w:rPr>
            </w:pPr>
            <w:r w:rsidRPr="002B4DAE">
              <w:rPr>
                <w:rFonts w:eastAsia="Times New Roman" w:cstheme="minorHAnsi"/>
                <w:sz w:val="16"/>
                <w:szCs w:val="17"/>
                <w:lang w:val="es-CR"/>
              </w:rPr>
              <w:t>Dovemco</w:t>
            </w:r>
          </w:p>
        </w:tc>
        <w:tc>
          <w:tcPr>
            <w:tcW w:w="1449" w:type="dxa"/>
            <w:noWrap/>
            <w:vAlign w:val="center"/>
          </w:tcPr>
          <w:p w14:paraId="73E6BD2A" w14:textId="1C15D4CE" w:rsidR="00CD2875" w:rsidRPr="002B4DAE" w:rsidRDefault="00BF12C2" w:rsidP="004329AD">
            <w:pPr>
              <w:tabs>
                <w:tab w:val="decimal" w:pos="1092"/>
              </w:tabs>
              <w:spacing w:after="0" w:line="240" w:lineRule="auto"/>
              <w:jc w:val="both"/>
              <w:rPr>
                <w:rFonts w:eastAsia="Times New Roman" w:cstheme="minorHAnsi"/>
                <w:color w:val="000000"/>
                <w:sz w:val="16"/>
                <w:szCs w:val="16"/>
                <w:lang w:val="es-CR"/>
              </w:rPr>
            </w:pPr>
            <w:r w:rsidRPr="002B4DAE">
              <w:rPr>
                <w:rFonts w:eastAsia="Times New Roman" w:cstheme="minorHAnsi"/>
                <w:color w:val="000000"/>
                <w:sz w:val="16"/>
                <w:szCs w:val="16"/>
                <w:lang w:val="es-CR"/>
              </w:rPr>
              <w:t>4,000</w:t>
            </w:r>
          </w:p>
        </w:tc>
        <w:tc>
          <w:tcPr>
            <w:tcW w:w="1449" w:type="dxa"/>
            <w:noWrap/>
            <w:vAlign w:val="center"/>
          </w:tcPr>
          <w:p w14:paraId="75F3E2D9" w14:textId="77777777" w:rsidR="00CD2875" w:rsidRPr="002B4DAE" w:rsidRDefault="00CD2875" w:rsidP="00907B8B">
            <w:pPr>
              <w:tabs>
                <w:tab w:val="decimal" w:pos="976"/>
              </w:tabs>
              <w:spacing w:after="0" w:line="240" w:lineRule="auto"/>
              <w:jc w:val="center"/>
              <w:rPr>
                <w:rFonts w:eastAsia="Times New Roman" w:cstheme="minorHAnsi"/>
                <w:color w:val="000000"/>
                <w:sz w:val="16"/>
                <w:szCs w:val="16"/>
                <w:lang w:val="es-CR"/>
              </w:rPr>
            </w:pPr>
            <w:r w:rsidRPr="002B4DAE">
              <w:rPr>
                <w:rFonts w:eastAsia="Times New Roman" w:cstheme="minorHAnsi"/>
                <w:color w:val="000000"/>
                <w:sz w:val="16"/>
                <w:szCs w:val="16"/>
                <w:lang w:val="es-CR"/>
              </w:rPr>
              <w:t>-</w:t>
            </w:r>
          </w:p>
        </w:tc>
        <w:tc>
          <w:tcPr>
            <w:tcW w:w="1449" w:type="dxa"/>
            <w:noWrap/>
            <w:vAlign w:val="center"/>
          </w:tcPr>
          <w:p w14:paraId="2852A2EF" w14:textId="7BC8D9D7" w:rsidR="00CD2875" w:rsidRPr="002B4DAE" w:rsidRDefault="00BF12C2" w:rsidP="00907B8B">
            <w:pPr>
              <w:spacing w:after="0" w:line="240" w:lineRule="auto"/>
              <w:jc w:val="center"/>
              <w:rPr>
                <w:rFonts w:eastAsia="Times New Roman" w:cstheme="minorHAnsi"/>
                <w:color w:val="000000"/>
                <w:sz w:val="16"/>
                <w:szCs w:val="16"/>
                <w:lang w:val="es-CR"/>
              </w:rPr>
            </w:pPr>
            <w:r w:rsidRPr="002B4DAE">
              <w:rPr>
                <w:rFonts w:eastAsia="Times New Roman" w:cstheme="minorHAnsi"/>
                <w:color w:val="000000"/>
                <w:sz w:val="16"/>
                <w:szCs w:val="16"/>
                <w:lang w:val="es-CR"/>
              </w:rPr>
              <w:t>4,000</w:t>
            </w:r>
          </w:p>
        </w:tc>
        <w:tc>
          <w:tcPr>
            <w:tcW w:w="1449" w:type="dxa"/>
            <w:noWrap/>
            <w:vAlign w:val="center"/>
          </w:tcPr>
          <w:p w14:paraId="0541674C" w14:textId="632233F5" w:rsidR="00CD2875" w:rsidRPr="001221DF" w:rsidRDefault="00BF12C2"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 xml:space="preserve">100% </w:t>
            </w:r>
          </w:p>
        </w:tc>
        <w:tc>
          <w:tcPr>
            <w:tcW w:w="1449" w:type="dxa"/>
            <w:noWrap/>
            <w:vAlign w:val="center"/>
          </w:tcPr>
          <w:p w14:paraId="39247220" w14:textId="30F168F9" w:rsidR="00CD2875" w:rsidRPr="001221DF" w:rsidRDefault="00BF12C2" w:rsidP="00CD2875">
            <w:pPr>
              <w:spacing w:after="0" w:line="240" w:lineRule="auto"/>
              <w:jc w:val="right"/>
              <w:rPr>
                <w:rFonts w:eastAsia="Times New Roman" w:cstheme="minorHAnsi"/>
                <w:color w:val="000000"/>
                <w:sz w:val="16"/>
                <w:szCs w:val="16"/>
                <w:lang w:val="es-CR"/>
              </w:rPr>
            </w:pPr>
            <w:r w:rsidRPr="001221DF">
              <w:rPr>
                <w:rFonts w:eastAsia="Times New Roman" w:cstheme="minorHAnsi"/>
                <w:b/>
                <w:bCs/>
                <w:color w:val="0000CC"/>
                <w:sz w:val="16"/>
                <w:szCs w:val="16"/>
              </w:rPr>
              <w:t xml:space="preserve">Explicación </w:t>
            </w:r>
            <w:r w:rsidR="00A14E00">
              <w:rPr>
                <w:rFonts w:eastAsia="Times New Roman" w:cstheme="minorHAnsi"/>
                <w:b/>
                <w:bCs/>
                <w:color w:val="0000CC"/>
                <w:sz w:val="16"/>
                <w:szCs w:val="16"/>
              </w:rPr>
              <w:t>6</w:t>
            </w:r>
          </w:p>
        </w:tc>
      </w:tr>
      <w:tr w:rsidR="00CD2875" w:rsidRPr="001221DF" w14:paraId="50B691BA" w14:textId="77777777" w:rsidTr="00CD2875">
        <w:trPr>
          <w:trHeight w:val="583"/>
        </w:trPr>
        <w:tc>
          <w:tcPr>
            <w:tcW w:w="2835" w:type="dxa"/>
            <w:vAlign w:val="center"/>
            <w:hideMark/>
          </w:tcPr>
          <w:p w14:paraId="635CD36F" w14:textId="77777777" w:rsidR="00CD2875" w:rsidRPr="001221DF" w:rsidRDefault="00CD2875" w:rsidP="00CD2875">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49" w:type="dxa"/>
            <w:vAlign w:val="center"/>
          </w:tcPr>
          <w:p w14:paraId="7B283AD6" w14:textId="7F818A4B" w:rsidR="00CD2875" w:rsidRPr="001221DF" w:rsidRDefault="00BF12C2" w:rsidP="004329AD">
            <w:pPr>
              <w:tabs>
                <w:tab w:val="decimal" w:pos="1092"/>
              </w:tabs>
              <w:spacing w:after="0" w:line="240" w:lineRule="auto"/>
              <w:jc w:val="both"/>
              <w:rPr>
                <w:rFonts w:eastAsia="Times New Roman" w:cstheme="minorHAnsi"/>
                <w:b/>
                <w:bCs/>
                <w:color w:val="000000"/>
                <w:sz w:val="16"/>
                <w:szCs w:val="16"/>
                <w:lang w:val="es-CR"/>
              </w:rPr>
            </w:pPr>
            <w:r>
              <w:rPr>
                <w:rFonts w:eastAsia="Times New Roman" w:cstheme="minorHAnsi"/>
                <w:b/>
                <w:bCs/>
                <w:color w:val="000000"/>
                <w:sz w:val="16"/>
                <w:szCs w:val="16"/>
                <w:lang w:val="es-CR"/>
              </w:rPr>
              <w:t>448,000</w:t>
            </w:r>
          </w:p>
        </w:tc>
        <w:tc>
          <w:tcPr>
            <w:tcW w:w="1449" w:type="dxa"/>
            <w:vAlign w:val="center"/>
          </w:tcPr>
          <w:p w14:paraId="51662B10" w14:textId="336F9F5D" w:rsidR="00CD2875" w:rsidRPr="001221DF" w:rsidRDefault="00BF12C2" w:rsidP="00907B8B">
            <w:pPr>
              <w:tabs>
                <w:tab w:val="decimal" w:pos="976"/>
              </w:tabs>
              <w:spacing w:after="0" w:line="240" w:lineRule="auto"/>
              <w:jc w:val="center"/>
              <w:rPr>
                <w:rFonts w:eastAsia="Times New Roman" w:cstheme="minorHAnsi"/>
                <w:b/>
                <w:bCs/>
                <w:color w:val="000000"/>
                <w:sz w:val="16"/>
                <w:szCs w:val="16"/>
                <w:lang w:val="es-CR"/>
              </w:rPr>
            </w:pPr>
            <w:r>
              <w:rPr>
                <w:rFonts w:eastAsia="Times New Roman" w:cstheme="minorHAnsi"/>
                <w:b/>
                <w:bCs/>
                <w:color w:val="000000"/>
                <w:sz w:val="16"/>
                <w:szCs w:val="16"/>
                <w:lang w:val="es-CR"/>
              </w:rPr>
              <w:t>439,000</w:t>
            </w:r>
          </w:p>
        </w:tc>
        <w:tc>
          <w:tcPr>
            <w:tcW w:w="1449" w:type="dxa"/>
            <w:noWrap/>
            <w:vAlign w:val="center"/>
          </w:tcPr>
          <w:p w14:paraId="578EE073" w14:textId="18B74A59" w:rsidR="00CD2875" w:rsidRPr="001221DF" w:rsidRDefault="00BF12C2" w:rsidP="00907B8B">
            <w:pPr>
              <w:spacing w:after="0" w:line="240" w:lineRule="auto"/>
              <w:jc w:val="center"/>
              <w:rPr>
                <w:rFonts w:eastAsia="Times New Roman" w:cstheme="minorHAnsi"/>
                <w:b/>
                <w:color w:val="000000"/>
                <w:sz w:val="16"/>
                <w:szCs w:val="16"/>
                <w:lang w:val="es-CR"/>
              </w:rPr>
            </w:pPr>
            <w:r>
              <w:rPr>
                <w:rFonts w:eastAsia="Times New Roman" w:cstheme="minorHAnsi"/>
                <w:b/>
                <w:color w:val="000000"/>
                <w:sz w:val="16"/>
                <w:szCs w:val="16"/>
                <w:lang w:val="es-CR"/>
              </w:rPr>
              <w:t>9,000</w:t>
            </w:r>
          </w:p>
        </w:tc>
        <w:tc>
          <w:tcPr>
            <w:tcW w:w="1449" w:type="dxa"/>
            <w:noWrap/>
            <w:vAlign w:val="center"/>
          </w:tcPr>
          <w:p w14:paraId="1F457B3D" w14:textId="388B9EB4" w:rsidR="00CD2875" w:rsidRPr="001221DF" w:rsidRDefault="0026617F" w:rsidP="00CD2875">
            <w:pPr>
              <w:spacing w:after="0" w:line="240" w:lineRule="auto"/>
              <w:jc w:val="right"/>
              <w:rPr>
                <w:rFonts w:eastAsia="Times New Roman" w:cstheme="minorHAnsi"/>
                <w:b/>
                <w:color w:val="000000"/>
                <w:sz w:val="16"/>
                <w:szCs w:val="16"/>
                <w:lang w:val="es-CR"/>
              </w:rPr>
            </w:pPr>
            <w:r>
              <w:rPr>
                <w:rFonts w:eastAsia="Times New Roman" w:cstheme="minorHAnsi"/>
                <w:b/>
                <w:color w:val="000000"/>
                <w:sz w:val="16"/>
                <w:szCs w:val="16"/>
                <w:lang w:val="es-CR"/>
              </w:rPr>
              <w:t>-</w:t>
            </w:r>
          </w:p>
        </w:tc>
        <w:tc>
          <w:tcPr>
            <w:tcW w:w="1449" w:type="dxa"/>
            <w:noWrap/>
            <w:vAlign w:val="center"/>
          </w:tcPr>
          <w:p w14:paraId="4795965F" w14:textId="5F54211A" w:rsidR="00CD2875" w:rsidRPr="001221DF" w:rsidRDefault="0026617F" w:rsidP="00CD2875">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1F2A13C3" w14:textId="77777777" w:rsidR="00066729" w:rsidRDefault="00066729" w:rsidP="00BF12C2">
      <w:pPr>
        <w:spacing w:after="200" w:line="240" w:lineRule="auto"/>
        <w:rPr>
          <w:rFonts w:cstheme="minorHAnsi"/>
          <w:b/>
          <w:color w:val="0097A9"/>
          <w:lang w:val="es-CR"/>
        </w:rPr>
      </w:pPr>
    </w:p>
    <w:p w14:paraId="10DB3EE4" w14:textId="08551F98" w:rsidR="00BF12C2" w:rsidRPr="00312351" w:rsidRDefault="00BF12C2" w:rsidP="00BF12C2">
      <w:pPr>
        <w:spacing w:after="200" w:line="240" w:lineRule="auto"/>
        <w:rPr>
          <w:rFonts w:cstheme="minorHAnsi"/>
          <w:szCs w:val="18"/>
          <w:highlight w:val="yellow"/>
          <w:lang w:val="es-CR"/>
        </w:rPr>
      </w:pPr>
      <w:r w:rsidRPr="001221DF">
        <w:rPr>
          <w:rFonts w:cstheme="minorHAnsi"/>
          <w:b/>
          <w:color w:val="0097A9"/>
          <w:lang w:val="es-CR"/>
        </w:rPr>
        <w:t xml:space="preserve">Explicación </w:t>
      </w:r>
      <w:r w:rsidR="00A14E00">
        <w:rPr>
          <w:rFonts w:cstheme="minorHAnsi"/>
          <w:b/>
          <w:color w:val="0097A9"/>
          <w:lang w:val="es-CR"/>
        </w:rPr>
        <w:t xml:space="preserve">4, </w:t>
      </w:r>
      <w:r>
        <w:rPr>
          <w:rFonts w:cstheme="minorHAnsi"/>
          <w:b/>
          <w:color w:val="0097A9"/>
          <w:lang w:val="es-CR"/>
        </w:rPr>
        <w:t>5</w:t>
      </w:r>
      <w:r w:rsidR="00A14E00">
        <w:rPr>
          <w:rFonts w:cstheme="minorHAnsi"/>
          <w:b/>
          <w:color w:val="0097A9"/>
          <w:lang w:val="es-CR"/>
        </w:rPr>
        <w:t xml:space="preserve"> y</w:t>
      </w:r>
      <w:r>
        <w:rPr>
          <w:rFonts w:cstheme="minorHAnsi"/>
          <w:b/>
          <w:color w:val="0097A9"/>
          <w:lang w:val="es-CR"/>
        </w:rPr>
        <w:t xml:space="preserve">, 6 </w:t>
      </w:r>
      <w:r w:rsidRPr="00EA477A">
        <w:rPr>
          <w:rFonts w:cstheme="minorHAnsi"/>
          <w:b/>
          <w:color w:val="0097A9"/>
          <w:lang w:val="es-CR"/>
        </w:rPr>
        <w:t xml:space="preserve">: </w:t>
      </w:r>
      <w:r w:rsidR="00312351" w:rsidRPr="00EA477A">
        <w:rPr>
          <w:rFonts w:cstheme="minorHAnsi"/>
          <w:szCs w:val="18"/>
          <w:lang w:val="es-CR"/>
        </w:rPr>
        <w:t xml:space="preserve">Con fecha </w:t>
      </w:r>
      <w:r w:rsidR="00B13095" w:rsidRPr="00EA477A">
        <w:rPr>
          <w:rFonts w:cstheme="minorHAnsi"/>
          <w:szCs w:val="18"/>
          <w:lang w:val="es-CR"/>
        </w:rPr>
        <w:t>1</w:t>
      </w:r>
      <w:r w:rsidR="00EB21EA">
        <w:rPr>
          <w:rFonts w:cstheme="minorHAnsi"/>
          <w:szCs w:val="18"/>
          <w:lang w:val="es-CR"/>
        </w:rPr>
        <w:t xml:space="preserve">º </w:t>
      </w:r>
      <w:r w:rsidR="00B13095" w:rsidRPr="00EA477A">
        <w:rPr>
          <w:rFonts w:cstheme="minorHAnsi"/>
          <w:szCs w:val="18"/>
          <w:lang w:val="es-CR"/>
        </w:rPr>
        <w:t>de febrero de 2022</w:t>
      </w:r>
      <w:r w:rsidR="00312351" w:rsidRPr="00EA477A">
        <w:rPr>
          <w:rFonts w:cstheme="minorHAnsi"/>
          <w:szCs w:val="18"/>
          <w:lang w:val="es-CR"/>
        </w:rPr>
        <w:t xml:space="preserve"> </w:t>
      </w:r>
      <w:r w:rsidR="00B13095" w:rsidRPr="00EA477A">
        <w:rPr>
          <w:rFonts w:cstheme="minorHAnsi"/>
          <w:szCs w:val="18"/>
          <w:lang w:val="es-CR"/>
        </w:rPr>
        <w:t xml:space="preserve">se reportaron diferencias </w:t>
      </w:r>
      <w:r w:rsidR="00312351" w:rsidRPr="00EA477A">
        <w:rPr>
          <w:rFonts w:cstheme="minorHAnsi"/>
          <w:szCs w:val="18"/>
          <w:lang w:val="es-CR"/>
        </w:rPr>
        <w:t>al MEM</w:t>
      </w:r>
      <w:bookmarkStart w:id="27" w:name="DA_RN_3932341232200000102"/>
      <w:r w:rsidR="00312351" w:rsidRPr="00EA477A">
        <w:rPr>
          <w:rFonts w:cstheme="minorHAnsi"/>
          <w:szCs w:val="18"/>
          <w:lang w:val="es-CR"/>
        </w:rPr>
        <w:t xml:space="preserve">, a la fecha </w:t>
      </w:r>
      <w:r w:rsidR="00707DDD">
        <w:rPr>
          <w:rFonts w:cstheme="minorHAnsi"/>
          <w:szCs w:val="18"/>
          <w:lang w:val="es-CR"/>
        </w:rPr>
        <w:t xml:space="preserve">de cierre de </w:t>
      </w:r>
      <w:r w:rsidR="00A14E00">
        <w:rPr>
          <w:rFonts w:cstheme="minorHAnsi"/>
          <w:szCs w:val="18"/>
          <w:lang w:val="es-CR"/>
        </w:rPr>
        <w:t xml:space="preserve">este informe </w:t>
      </w:r>
      <w:bookmarkEnd w:id="27"/>
      <w:r w:rsidR="00312351" w:rsidRPr="00EA477A">
        <w:rPr>
          <w:rFonts w:cstheme="minorHAnsi"/>
          <w:szCs w:val="18"/>
          <w:lang w:val="es-CR"/>
        </w:rPr>
        <w:t xml:space="preserve">, no se </w:t>
      </w:r>
      <w:r w:rsidR="00707DDD">
        <w:rPr>
          <w:rFonts w:cstheme="minorHAnsi"/>
          <w:szCs w:val="18"/>
          <w:lang w:val="es-CR"/>
        </w:rPr>
        <w:t xml:space="preserve">recibieron </w:t>
      </w:r>
      <w:r w:rsidR="00312351" w:rsidRPr="00EA477A">
        <w:rPr>
          <w:rFonts w:cstheme="minorHAnsi"/>
          <w:szCs w:val="18"/>
          <w:lang w:val="es-CR"/>
        </w:rPr>
        <w:t xml:space="preserve">justificaciones </w:t>
      </w:r>
      <w:r w:rsidRPr="00EA477A">
        <w:rPr>
          <w:rFonts w:cstheme="minorHAnsi"/>
          <w:szCs w:val="18"/>
          <w:lang w:val="es-CR"/>
        </w:rPr>
        <w:t xml:space="preserve">del MEM </w:t>
      </w:r>
      <w:r w:rsidR="00312351" w:rsidRPr="00EA477A">
        <w:rPr>
          <w:rFonts w:cstheme="minorHAnsi"/>
          <w:szCs w:val="18"/>
          <w:lang w:val="es-CR"/>
        </w:rPr>
        <w:t>para aclarar las diferencias</w:t>
      </w:r>
      <w:r w:rsidR="00FE7B53">
        <w:rPr>
          <w:rFonts w:cstheme="minorHAnsi"/>
          <w:szCs w:val="18"/>
          <w:lang w:val="es-CR"/>
        </w:rPr>
        <w:t xml:space="preserve"> </w:t>
      </w:r>
      <w:r w:rsidR="00A14E00">
        <w:rPr>
          <w:rFonts w:cstheme="minorHAnsi"/>
          <w:szCs w:val="18"/>
          <w:lang w:val="es-CR"/>
        </w:rPr>
        <w:t xml:space="preserve">reportadas para los flujos de ingresos </w:t>
      </w:r>
      <w:r w:rsidR="00FE7B53">
        <w:rPr>
          <w:rFonts w:cstheme="minorHAnsi"/>
          <w:szCs w:val="18"/>
          <w:lang w:val="es-CR"/>
        </w:rPr>
        <w:t>del año 2019</w:t>
      </w:r>
      <w:r w:rsidR="00312351" w:rsidRPr="00EA477A">
        <w:rPr>
          <w:rFonts w:cstheme="minorHAnsi"/>
          <w:szCs w:val="18"/>
          <w:lang w:val="es-CR"/>
        </w:rPr>
        <w:t>.</w:t>
      </w:r>
    </w:p>
    <w:p w14:paraId="5F12F68A" w14:textId="77777777" w:rsidR="00AE2B1D" w:rsidRDefault="00AE2B1D">
      <w:pPr>
        <w:spacing w:after="200" w:line="276" w:lineRule="auto"/>
        <w:rPr>
          <w:rFonts w:cstheme="minorHAnsi"/>
          <w:b/>
          <w:color w:val="86BC25"/>
          <w:sz w:val="40"/>
          <w:lang w:val="es-CR"/>
        </w:rPr>
      </w:pPr>
      <w:r>
        <w:rPr>
          <w:rFonts w:cstheme="minorHAnsi"/>
          <w:b/>
          <w:color w:val="86BC25"/>
          <w:sz w:val="40"/>
          <w:lang w:val="es-CR"/>
        </w:rPr>
        <w:br w:type="page"/>
      </w:r>
    </w:p>
    <w:p w14:paraId="2DAE0642" w14:textId="392F1A5B" w:rsidR="00E90F6E" w:rsidRPr="001221DF" w:rsidRDefault="00E90F6E" w:rsidP="00E90F6E">
      <w:pPr>
        <w:spacing w:after="200" w:line="276" w:lineRule="auto"/>
        <w:rPr>
          <w:rFonts w:cstheme="minorHAnsi"/>
          <w:b/>
          <w:color w:val="86BC25"/>
          <w:sz w:val="40"/>
          <w:lang w:val="es-CR"/>
        </w:rPr>
      </w:pPr>
      <w:r w:rsidRPr="001221DF">
        <w:rPr>
          <w:rFonts w:cstheme="minorHAnsi"/>
          <w:b/>
          <w:color w:val="86BC25"/>
          <w:sz w:val="40"/>
          <w:lang w:val="es-CR"/>
        </w:rPr>
        <w:lastRenderedPageBreak/>
        <w:t>Año 20</w:t>
      </w:r>
      <w:r w:rsidR="00DB54EB" w:rsidRPr="001221DF">
        <w:rPr>
          <w:rFonts w:cstheme="minorHAnsi"/>
          <w:b/>
          <w:color w:val="86BC25"/>
          <w:sz w:val="40"/>
          <w:lang w:val="es-CR"/>
        </w:rPr>
        <w:t>20</w:t>
      </w:r>
    </w:p>
    <w:p w14:paraId="4D279D7D" w14:textId="35488A79" w:rsidR="00312351" w:rsidRPr="001221DF" w:rsidRDefault="00312351" w:rsidP="00312351">
      <w:pPr>
        <w:spacing w:after="200" w:line="276" w:lineRule="auto"/>
        <w:ind w:right="1710"/>
        <w:rPr>
          <w:rFonts w:cstheme="minorHAnsi"/>
          <w:b/>
          <w:lang w:val="es-CR"/>
        </w:rPr>
      </w:pPr>
      <w:r w:rsidRPr="001221DF">
        <w:rPr>
          <w:rFonts w:cstheme="minorHAnsi"/>
          <w:b/>
          <w:color w:val="86BC25"/>
          <w:lang w:val="es-CR"/>
        </w:rPr>
        <w:t>DGII –</w:t>
      </w:r>
      <w:r w:rsidR="00B13095">
        <w:rPr>
          <w:rFonts w:cstheme="minorHAnsi"/>
          <w:b/>
          <w:color w:val="86BC25"/>
          <w:lang w:val="es-CR"/>
        </w:rPr>
        <w:t xml:space="preserve"> </w:t>
      </w:r>
      <w:r w:rsidRPr="001221DF">
        <w:rPr>
          <w:rFonts w:cstheme="minorHAnsi"/>
          <w:b/>
          <w:color w:val="86BC25"/>
          <w:lang w:val="es-CR"/>
        </w:rPr>
        <w:t>Impuesto sobre la Renta (ISR):</w:t>
      </w:r>
    </w:p>
    <w:p w14:paraId="03D1921D" w14:textId="1893E885" w:rsidR="00312351" w:rsidRDefault="00312351" w:rsidP="00312351">
      <w:pPr>
        <w:pStyle w:val="Tabletitle"/>
        <w:ind w:left="1260" w:right="-720" w:hanging="1246"/>
        <w:rPr>
          <w:rFonts w:cstheme="minorHAnsi"/>
          <w:lang w:val="es-CR"/>
        </w:rPr>
      </w:pPr>
      <w:r w:rsidRPr="001221DF">
        <w:rPr>
          <w:rFonts w:cstheme="minorHAnsi"/>
          <w:lang w:val="es-CR"/>
        </w:rPr>
        <w:t>Tabla 4.2.1</w:t>
      </w:r>
      <w:r w:rsidR="00560788">
        <w:rPr>
          <w:rFonts w:cstheme="minorHAnsi"/>
          <w:lang w:val="es-CR"/>
        </w:rPr>
        <w:t>2</w:t>
      </w:r>
      <w:r w:rsidRPr="001221DF">
        <w:rPr>
          <w:rFonts w:cstheme="minorHAnsi"/>
          <w:lang w:val="es-CR"/>
        </w:rPr>
        <w:t>:  DGII – Resultados impuesto sobre la renta de las empresas</w:t>
      </w:r>
    </w:p>
    <w:p w14:paraId="19DF23E0" w14:textId="77777777" w:rsidR="00312351" w:rsidRPr="001221DF" w:rsidRDefault="00312351" w:rsidP="00312351">
      <w:pPr>
        <w:pStyle w:val="Tabletitle"/>
        <w:ind w:left="1260" w:right="-720" w:hanging="1246"/>
        <w:rPr>
          <w:rFonts w:cstheme="minorHAnsi"/>
          <w:lang w:val="es-CR"/>
        </w:rPr>
      </w:pPr>
    </w:p>
    <w:tbl>
      <w:tblPr>
        <w:tblStyle w:val="Style2"/>
        <w:tblW w:w="10358" w:type="dxa"/>
        <w:tblLayout w:type="fixed"/>
        <w:tblLook w:val="04A0" w:firstRow="1" w:lastRow="0" w:firstColumn="1" w:lastColumn="0" w:noHBand="0" w:noVBand="1"/>
      </w:tblPr>
      <w:tblGrid>
        <w:gridCol w:w="2977"/>
        <w:gridCol w:w="1476"/>
        <w:gridCol w:w="1476"/>
        <w:gridCol w:w="1476"/>
        <w:gridCol w:w="1476"/>
        <w:gridCol w:w="1477"/>
      </w:tblGrid>
      <w:tr w:rsidR="00312351" w:rsidRPr="001221DF" w14:paraId="0BDBDF6E" w14:textId="77777777" w:rsidTr="00472417">
        <w:trPr>
          <w:cnfStyle w:val="100000000000" w:firstRow="1" w:lastRow="0" w:firstColumn="0" w:lastColumn="0" w:oddVBand="0" w:evenVBand="0" w:oddHBand="0" w:evenHBand="0" w:firstRowFirstColumn="0" w:firstRowLastColumn="0" w:lastRowFirstColumn="0" w:lastRowLastColumn="0"/>
          <w:trHeight w:val="438"/>
        </w:trPr>
        <w:tc>
          <w:tcPr>
            <w:tcW w:w="2977" w:type="dxa"/>
            <w:shd w:val="clear" w:color="auto" w:fill="86BC25" w:themeFill="accent1"/>
            <w:vAlign w:val="center"/>
            <w:hideMark/>
          </w:tcPr>
          <w:p w14:paraId="20700AD7" w14:textId="77777777" w:rsidR="00312351" w:rsidRPr="0020424B" w:rsidRDefault="00312351" w:rsidP="00472417">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Empresa en el Alcance</w:t>
            </w:r>
          </w:p>
        </w:tc>
        <w:tc>
          <w:tcPr>
            <w:tcW w:w="1476" w:type="dxa"/>
            <w:shd w:val="clear" w:color="auto" w:fill="86BC25" w:themeFill="accent1"/>
            <w:vAlign w:val="center"/>
            <w:hideMark/>
          </w:tcPr>
          <w:p w14:paraId="055C9202" w14:textId="77777777" w:rsidR="00312351" w:rsidRPr="0020424B" w:rsidRDefault="00312351" w:rsidP="00472417">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Total Reportado por Entidad Gubernamental</w:t>
            </w:r>
          </w:p>
        </w:tc>
        <w:tc>
          <w:tcPr>
            <w:tcW w:w="1476" w:type="dxa"/>
            <w:shd w:val="clear" w:color="auto" w:fill="86BC25" w:themeFill="accent1"/>
            <w:vAlign w:val="center"/>
            <w:hideMark/>
          </w:tcPr>
          <w:p w14:paraId="4B59F72C" w14:textId="77777777" w:rsidR="00312351" w:rsidRPr="0020424B" w:rsidRDefault="00312351" w:rsidP="00472417">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Total Reportado por la Empresa</w:t>
            </w:r>
          </w:p>
        </w:tc>
        <w:tc>
          <w:tcPr>
            <w:tcW w:w="1476" w:type="dxa"/>
            <w:shd w:val="clear" w:color="auto" w:fill="86BC25" w:themeFill="accent1"/>
            <w:vAlign w:val="center"/>
            <w:hideMark/>
          </w:tcPr>
          <w:p w14:paraId="556C1F69" w14:textId="77777777" w:rsidR="00312351" w:rsidRPr="0020424B" w:rsidRDefault="00312351" w:rsidP="00472417">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Monto de la Variación (RD$)</w:t>
            </w:r>
          </w:p>
        </w:tc>
        <w:tc>
          <w:tcPr>
            <w:tcW w:w="1476" w:type="dxa"/>
            <w:shd w:val="clear" w:color="auto" w:fill="86BC25" w:themeFill="accent1"/>
            <w:vAlign w:val="center"/>
            <w:hideMark/>
          </w:tcPr>
          <w:p w14:paraId="2FFDE37A" w14:textId="77777777" w:rsidR="00312351" w:rsidRPr="0020424B" w:rsidRDefault="00312351" w:rsidP="00472417">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Variación (%)</w:t>
            </w:r>
          </w:p>
        </w:tc>
        <w:tc>
          <w:tcPr>
            <w:tcW w:w="1477" w:type="dxa"/>
            <w:shd w:val="clear" w:color="auto" w:fill="86BC25" w:themeFill="accent1"/>
            <w:vAlign w:val="center"/>
            <w:hideMark/>
          </w:tcPr>
          <w:p w14:paraId="3A0C7B1D" w14:textId="77777777" w:rsidR="00312351" w:rsidRPr="0020424B" w:rsidRDefault="00312351" w:rsidP="00472417">
            <w:pPr>
              <w:pStyle w:val="Tabletitle"/>
              <w:spacing w:line="240" w:lineRule="auto"/>
              <w:jc w:val="center"/>
              <w:rPr>
                <w:rFonts w:cstheme="minorHAnsi"/>
                <w:color w:val="FFFFFF" w:themeColor="background1"/>
                <w:sz w:val="16"/>
                <w:lang w:val="es-CR"/>
              </w:rPr>
            </w:pPr>
            <w:r w:rsidRPr="0020424B">
              <w:rPr>
                <w:rFonts w:cstheme="minorHAnsi"/>
                <w:color w:val="FFFFFF" w:themeColor="background1"/>
                <w:sz w:val="16"/>
                <w:lang w:val="es-CR"/>
              </w:rPr>
              <w:t>Resultado de la Variación</w:t>
            </w:r>
          </w:p>
        </w:tc>
      </w:tr>
      <w:tr w:rsidR="00312351" w:rsidRPr="001221DF" w14:paraId="1DEEBA48" w14:textId="77777777" w:rsidTr="00472417">
        <w:trPr>
          <w:trHeight w:val="621"/>
        </w:trPr>
        <w:tc>
          <w:tcPr>
            <w:tcW w:w="2977" w:type="dxa"/>
            <w:vAlign w:val="center"/>
            <w:hideMark/>
          </w:tcPr>
          <w:p w14:paraId="0D1734EA" w14:textId="692B8EAC" w:rsidR="00312351" w:rsidRPr="001221DF" w:rsidRDefault="005E7109" w:rsidP="00472417">
            <w:pPr>
              <w:spacing w:after="0" w:line="240" w:lineRule="auto"/>
              <w:ind w:left="35"/>
              <w:rPr>
                <w:rFonts w:eastAsia="Times New Roman" w:cstheme="minorHAnsi"/>
                <w:color w:val="000000"/>
                <w:sz w:val="16"/>
                <w:szCs w:val="17"/>
                <w:lang w:val="es-CR"/>
              </w:rPr>
            </w:pPr>
            <w:r>
              <w:rPr>
                <w:rFonts w:eastAsia="Times New Roman" w:cstheme="minorHAnsi"/>
                <w:sz w:val="16"/>
                <w:szCs w:val="17"/>
                <w:lang w:val="es-CR"/>
              </w:rPr>
              <w:t xml:space="preserve">Pueblo Viejo Dominicana Jersey 2 Limited </w:t>
            </w:r>
            <w:r w:rsidR="00312351" w:rsidRPr="001221DF">
              <w:rPr>
                <w:rFonts w:eastAsia="Times New Roman" w:cstheme="minorHAnsi"/>
                <w:sz w:val="16"/>
                <w:szCs w:val="17"/>
                <w:lang w:val="es-CR"/>
              </w:rPr>
              <w:t xml:space="preserve"> – Sucursal en la República Dominicana </w:t>
            </w:r>
          </w:p>
        </w:tc>
        <w:tc>
          <w:tcPr>
            <w:tcW w:w="1476" w:type="dxa"/>
            <w:noWrap/>
            <w:vAlign w:val="center"/>
          </w:tcPr>
          <w:p w14:paraId="4E55A017" w14:textId="40139870" w:rsidR="00312351" w:rsidRPr="001221DF" w:rsidRDefault="00B13095" w:rsidP="00472417">
            <w:pPr>
              <w:spacing w:after="0" w:line="240" w:lineRule="auto"/>
              <w:jc w:val="right"/>
              <w:rPr>
                <w:rFonts w:eastAsia="Times New Roman" w:cstheme="minorHAnsi"/>
                <w:color w:val="000000"/>
                <w:sz w:val="16"/>
                <w:szCs w:val="17"/>
                <w:lang w:val="es-CR"/>
              </w:rPr>
            </w:pPr>
            <w:r w:rsidRPr="00B13095">
              <w:rPr>
                <w:rFonts w:eastAsia="Times New Roman" w:cstheme="minorHAnsi"/>
                <w:color w:val="000000"/>
                <w:sz w:val="16"/>
                <w:szCs w:val="17"/>
                <w:lang w:val="es-CR"/>
              </w:rPr>
              <w:t>11</w:t>
            </w:r>
            <w:r>
              <w:rPr>
                <w:rFonts w:eastAsia="Times New Roman" w:cstheme="minorHAnsi"/>
                <w:color w:val="000000"/>
                <w:sz w:val="16"/>
                <w:szCs w:val="17"/>
                <w:lang w:val="es-CR"/>
              </w:rPr>
              <w:t>,</w:t>
            </w:r>
            <w:r w:rsidRPr="00B13095">
              <w:rPr>
                <w:rFonts w:eastAsia="Times New Roman" w:cstheme="minorHAnsi"/>
                <w:color w:val="000000"/>
                <w:sz w:val="16"/>
                <w:szCs w:val="17"/>
                <w:lang w:val="es-CR"/>
              </w:rPr>
              <w:t>416</w:t>
            </w:r>
            <w:r>
              <w:rPr>
                <w:rFonts w:eastAsia="Times New Roman" w:cstheme="minorHAnsi"/>
                <w:color w:val="000000"/>
                <w:sz w:val="16"/>
                <w:szCs w:val="17"/>
                <w:lang w:val="es-CR"/>
              </w:rPr>
              <w:t>,</w:t>
            </w:r>
            <w:r w:rsidRPr="00B13095">
              <w:rPr>
                <w:rFonts w:eastAsia="Times New Roman" w:cstheme="minorHAnsi"/>
                <w:color w:val="000000"/>
                <w:sz w:val="16"/>
                <w:szCs w:val="17"/>
                <w:lang w:val="es-CR"/>
              </w:rPr>
              <w:t>913</w:t>
            </w:r>
            <w:r>
              <w:rPr>
                <w:rFonts w:eastAsia="Times New Roman" w:cstheme="minorHAnsi"/>
                <w:color w:val="000000"/>
                <w:sz w:val="16"/>
                <w:szCs w:val="17"/>
                <w:lang w:val="es-CR"/>
              </w:rPr>
              <w:t>,</w:t>
            </w:r>
            <w:r w:rsidRPr="00B13095">
              <w:rPr>
                <w:rFonts w:eastAsia="Times New Roman" w:cstheme="minorHAnsi"/>
                <w:color w:val="000000"/>
                <w:sz w:val="16"/>
                <w:szCs w:val="17"/>
                <w:lang w:val="es-CR"/>
              </w:rPr>
              <w:t>498</w:t>
            </w:r>
          </w:p>
        </w:tc>
        <w:tc>
          <w:tcPr>
            <w:tcW w:w="1476" w:type="dxa"/>
            <w:noWrap/>
            <w:vAlign w:val="center"/>
          </w:tcPr>
          <w:p w14:paraId="45EB7D34" w14:textId="2FCF62C2" w:rsidR="00312351" w:rsidRPr="001221DF" w:rsidRDefault="00B13095" w:rsidP="00472417">
            <w:pPr>
              <w:spacing w:after="0" w:line="240" w:lineRule="auto"/>
              <w:jc w:val="right"/>
              <w:rPr>
                <w:rFonts w:eastAsia="Times New Roman" w:cstheme="minorHAnsi"/>
                <w:color w:val="000000"/>
                <w:sz w:val="16"/>
                <w:szCs w:val="17"/>
                <w:lang w:val="es-CR"/>
              </w:rPr>
            </w:pPr>
            <w:r w:rsidRPr="00B13095">
              <w:rPr>
                <w:rFonts w:eastAsia="Times New Roman" w:cstheme="minorHAnsi"/>
                <w:color w:val="000000"/>
                <w:sz w:val="16"/>
                <w:szCs w:val="17"/>
                <w:lang w:val="es-CR"/>
              </w:rPr>
              <w:t>11</w:t>
            </w:r>
            <w:r>
              <w:rPr>
                <w:rFonts w:eastAsia="Times New Roman" w:cstheme="minorHAnsi"/>
                <w:color w:val="000000"/>
                <w:sz w:val="16"/>
                <w:szCs w:val="17"/>
                <w:lang w:val="es-CR"/>
              </w:rPr>
              <w:t>,</w:t>
            </w:r>
            <w:r w:rsidRPr="00B13095">
              <w:rPr>
                <w:rFonts w:eastAsia="Times New Roman" w:cstheme="minorHAnsi"/>
                <w:color w:val="000000"/>
                <w:sz w:val="16"/>
                <w:szCs w:val="17"/>
                <w:lang w:val="es-CR"/>
              </w:rPr>
              <w:t>416</w:t>
            </w:r>
            <w:r>
              <w:rPr>
                <w:rFonts w:eastAsia="Times New Roman" w:cstheme="minorHAnsi"/>
                <w:color w:val="000000"/>
                <w:sz w:val="16"/>
                <w:szCs w:val="17"/>
                <w:lang w:val="es-CR"/>
              </w:rPr>
              <w:t>,</w:t>
            </w:r>
            <w:r w:rsidRPr="00B13095">
              <w:rPr>
                <w:rFonts w:eastAsia="Times New Roman" w:cstheme="minorHAnsi"/>
                <w:color w:val="000000"/>
                <w:sz w:val="16"/>
                <w:szCs w:val="17"/>
                <w:lang w:val="es-CR"/>
              </w:rPr>
              <w:t>913</w:t>
            </w:r>
            <w:r>
              <w:rPr>
                <w:rFonts w:eastAsia="Times New Roman" w:cstheme="minorHAnsi"/>
                <w:color w:val="000000"/>
                <w:sz w:val="16"/>
                <w:szCs w:val="17"/>
                <w:lang w:val="es-CR"/>
              </w:rPr>
              <w:t>,</w:t>
            </w:r>
            <w:r w:rsidRPr="00B13095">
              <w:rPr>
                <w:rFonts w:eastAsia="Times New Roman" w:cstheme="minorHAnsi"/>
                <w:color w:val="000000"/>
                <w:sz w:val="16"/>
                <w:szCs w:val="17"/>
                <w:lang w:val="es-CR"/>
              </w:rPr>
              <w:t>498</w:t>
            </w:r>
          </w:p>
        </w:tc>
        <w:tc>
          <w:tcPr>
            <w:tcW w:w="1476" w:type="dxa"/>
            <w:noWrap/>
            <w:vAlign w:val="center"/>
          </w:tcPr>
          <w:p w14:paraId="762F0E7A" w14:textId="4C8834C4" w:rsidR="00312351" w:rsidRPr="001221DF" w:rsidRDefault="00B13095" w:rsidP="00472417">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c>
          <w:tcPr>
            <w:tcW w:w="1476" w:type="dxa"/>
            <w:noWrap/>
            <w:vAlign w:val="center"/>
          </w:tcPr>
          <w:p w14:paraId="064B4F51" w14:textId="2E064065" w:rsidR="00312351" w:rsidRPr="001221DF" w:rsidRDefault="00312351" w:rsidP="00472417">
            <w:pPr>
              <w:spacing w:after="0" w:line="240" w:lineRule="auto"/>
              <w:jc w:val="right"/>
              <w:rPr>
                <w:rFonts w:eastAsia="Times New Roman" w:cstheme="minorHAnsi"/>
                <w:color w:val="000000"/>
                <w:sz w:val="16"/>
                <w:szCs w:val="17"/>
                <w:lang w:val="es-CR"/>
              </w:rPr>
            </w:pPr>
          </w:p>
        </w:tc>
        <w:tc>
          <w:tcPr>
            <w:tcW w:w="1477" w:type="dxa"/>
            <w:noWrap/>
            <w:vAlign w:val="center"/>
            <w:hideMark/>
          </w:tcPr>
          <w:p w14:paraId="122E869C" w14:textId="77777777" w:rsidR="00312351" w:rsidRPr="001221DF" w:rsidRDefault="00312351" w:rsidP="00472417">
            <w:pPr>
              <w:spacing w:after="0" w:line="240" w:lineRule="auto"/>
              <w:jc w:val="right"/>
              <w:rPr>
                <w:rFonts w:eastAsia="Times New Roman" w:cstheme="minorHAnsi"/>
                <w:b/>
                <w:sz w:val="16"/>
                <w:szCs w:val="17"/>
                <w:lang w:val="es-CR"/>
              </w:rPr>
            </w:pPr>
            <w:r>
              <w:rPr>
                <w:rFonts w:eastAsia="Times New Roman" w:cstheme="minorHAnsi"/>
                <w:b/>
                <w:bCs/>
                <w:color w:val="0000CC"/>
                <w:sz w:val="16"/>
                <w:szCs w:val="17"/>
              </w:rPr>
              <w:t>-</w:t>
            </w:r>
          </w:p>
        </w:tc>
      </w:tr>
      <w:tr w:rsidR="0031451E" w:rsidRPr="001221DF" w14:paraId="5F4E37CC" w14:textId="77777777" w:rsidTr="00472417">
        <w:trPr>
          <w:cnfStyle w:val="000000010000" w:firstRow="0" w:lastRow="0" w:firstColumn="0" w:lastColumn="0" w:oddVBand="0" w:evenVBand="0" w:oddHBand="0" w:evenHBand="1" w:firstRowFirstColumn="0" w:firstRowLastColumn="0" w:lastRowFirstColumn="0" w:lastRowLastColumn="0"/>
          <w:trHeight w:val="407"/>
        </w:trPr>
        <w:tc>
          <w:tcPr>
            <w:tcW w:w="2977" w:type="dxa"/>
            <w:vAlign w:val="center"/>
            <w:hideMark/>
          </w:tcPr>
          <w:p w14:paraId="6A6D2B0E" w14:textId="77777777" w:rsidR="0031451E" w:rsidRPr="001221DF" w:rsidRDefault="0031451E" w:rsidP="0031451E">
            <w:pPr>
              <w:spacing w:after="0" w:line="240" w:lineRule="auto"/>
              <w:ind w:left="35"/>
              <w:rPr>
                <w:rFonts w:eastAsia="Times New Roman" w:cstheme="minorHAnsi"/>
                <w:b/>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76" w:type="dxa"/>
            <w:noWrap/>
            <w:vAlign w:val="center"/>
          </w:tcPr>
          <w:p w14:paraId="79199C30" w14:textId="089852A0" w:rsidR="0031451E" w:rsidRPr="001221DF" w:rsidRDefault="0031451E" w:rsidP="0031451E">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c>
          <w:tcPr>
            <w:tcW w:w="1476" w:type="dxa"/>
            <w:noWrap/>
            <w:vAlign w:val="center"/>
          </w:tcPr>
          <w:p w14:paraId="6689D10D" w14:textId="56A685D6" w:rsidR="0031451E" w:rsidRPr="001221DF" w:rsidRDefault="0031451E" w:rsidP="0031451E">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c>
          <w:tcPr>
            <w:tcW w:w="1476" w:type="dxa"/>
            <w:noWrap/>
            <w:vAlign w:val="center"/>
          </w:tcPr>
          <w:p w14:paraId="5025C40D" w14:textId="4D69480B" w:rsidR="0031451E" w:rsidRPr="001221DF" w:rsidRDefault="0031451E" w:rsidP="0031451E">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c>
          <w:tcPr>
            <w:tcW w:w="1476" w:type="dxa"/>
            <w:noWrap/>
            <w:vAlign w:val="center"/>
          </w:tcPr>
          <w:p w14:paraId="53DF08E1" w14:textId="1BD08686" w:rsidR="0031451E" w:rsidRPr="001221DF" w:rsidRDefault="0031451E" w:rsidP="0031451E">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c>
          <w:tcPr>
            <w:tcW w:w="1477" w:type="dxa"/>
            <w:noWrap/>
            <w:vAlign w:val="center"/>
          </w:tcPr>
          <w:p w14:paraId="2E6477A1" w14:textId="5AFDBE03" w:rsidR="0031451E" w:rsidRPr="001221DF" w:rsidRDefault="0031451E" w:rsidP="0031451E">
            <w:pPr>
              <w:spacing w:after="0" w:line="240" w:lineRule="auto"/>
              <w:jc w:val="right"/>
              <w:rPr>
                <w:rFonts w:eastAsia="Times New Roman" w:cstheme="minorHAnsi"/>
                <w:color w:val="000000"/>
                <w:sz w:val="16"/>
                <w:szCs w:val="17"/>
                <w:lang w:val="es-CR"/>
              </w:rPr>
            </w:pPr>
            <w:r w:rsidRPr="00A45045">
              <w:rPr>
                <w:rFonts w:ascii="Verdana" w:eastAsia="Times New Roman" w:hAnsi="Verdana" w:cs="Calibri"/>
                <w:color w:val="000000"/>
                <w:sz w:val="16"/>
                <w:szCs w:val="17"/>
              </w:rPr>
              <w:t>FINAR</w:t>
            </w:r>
          </w:p>
        </w:tc>
      </w:tr>
      <w:tr w:rsidR="00312351" w:rsidRPr="001221DF" w14:paraId="18D7A3B5" w14:textId="77777777" w:rsidTr="00291790">
        <w:trPr>
          <w:trHeight w:val="407"/>
        </w:trPr>
        <w:tc>
          <w:tcPr>
            <w:tcW w:w="0" w:type="dxa"/>
            <w:vAlign w:val="center"/>
            <w:hideMark/>
          </w:tcPr>
          <w:p w14:paraId="56BF84EB" w14:textId="77777777" w:rsidR="00312351" w:rsidRPr="001221DF" w:rsidRDefault="00312351" w:rsidP="00472417">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0" w:type="dxa"/>
            <w:noWrap/>
            <w:vAlign w:val="center"/>
          </w:tcPr>
          <w:p w14:paraId="0C5B1639" w14:textId="4D4D75EA" w:rsidR="00312351" w:rsidRPr="001221DF" w:rsidRDefault="00B13095" w:rsidP="00472417">
            <w:pPr>
              <w:spacing w:after="0" w:line="240" w:lineRule="auto"/>
              <w:jc w:val="right"/>
              <w:rPr>
                <w:rFonts w:eastAsia="Times New Roman" w:cstheme="minorHAnsi"/>
                <w:color w:val="000000"/>
                <w:sz w:val="16"/>
                <w:szCs w:val="17"/>
                <w:lang w:val="es-CR"/>
              </w:rPr>
            </w:pPr>
            <w:r w:rsidRPr="00B13095">
              <w:rPr>
                <w:rFonts w:eastAsia="Times New Roman" w:cstheme="minorHAnsi"/>
                <w:color w:val="000000"/>
                <w:sz w:val="16"/>
                <w:szCs w:val="17"/>
                <w:lang w:val="es-CR"/>
              </w:rPr>
              <w:t>694</w:t>
            </w:r>
            <w:r>
              <w:rPr>
                <w:rFonts w:eastAsia="Times New Roman" w:cstheme="minorHAnsi"/>
                <w:color w:val="000000"/>
                <w:sz w:val="16"/>
                <w:szCs w:val="17"/>
                <w:lang w:val="es-CR"/>
              </w:rPr>
              <w:t>,</w:t>
            </w:r>
            <w:r w:rsidRPr="00B13095">
              <w:rPr>
                <w:rFonts w:eastAsia="Times New Roman" w:cstheme="minorHAnsi"/>
                <w:color w:val="000000"/>
                <w:sz w:val="16"/>
                <w:szCs w:val="17"/>
                <w:lang w:val="es-CR"/>
              </w:rPr>
              <w:t>752</w:t>
            </w:r>
          </w:p>
        </w:tc>
        <w:tc>
          <w:tcPr>
            <w:tcW w:w="0" w:type="dxa"/>
            <w:noWrap/>
            <w:vAlign w:val="center"/>
          </w:tcPr>
          <w:p w14:paraId="1D703CEF" w14:textId="0307EE4A" w:rsidR="00312351" w:rsidRPr="001221DF" w:rsidRDefault="006631BC" w:rsidP="00472417">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694,752</w:t>
            </w:r>
          </w:p>
        </w:tc>
        <w:tc>
          <w:tcPr>
            <w:tcW w:w="0" w:type="dxa"/>
            <w:noWrap/>
            <w:vAlign w:val="center"/>
          </w:tcPr>
          <w:p w14:paraId="75DE6773" w14:textId="1901FB10" w:rsidR="00312351" w:rsidRPr="001221DF" w:rsidRDefault="00312351" w:rsidP="00472417">
            <w:pPr>
              <w:spacing w:after="0" w:line="240" w:lineRule="auto"/>
              <w:jc w:val="right"/>
              <w:rPr>
                <w:rFonts w:eastAsia="Times New Roman" w:cstheme="minorHAnsi"/>
                <w:b/>
                <w:color w:val="000000"/>
                <w:sz w:val="16"/>
                <w:szCs w:val="17"/>
                <w:lang w:val="es-CR"/>
              </w:rPr>
            </w:pPr>
          </w:p>
        </w:tc>
        <w:tc>
          <w:tcPr>
            <w:tcW w:w="0" w:type="dxa"/>
            <w:noWrap/>
            <w:vAlign w:val="center"/>
          </w:tcPr>
          <w:p w14:paraId="7033A3AE" w14:textId="7C094643" w:rsidR="00312351" w:rsidRPr="001221DF" w:rsidRDefault="00B13095" w:rsidP="00472417">
            <w:pPr>
              <w:spacing w:after="0" w:line="240" w:lineRule="auto"/>
              <w:jc w:val="right"/>
              <w:rPr>
                <w:rFonts w:eastAsia="Times New Roman" w:cstheme="minorHAnsi"/>
                <w:b/>
                <w:color w:val="000000"/>
                <w:sz w:val="16"/>
                <w:szCs w:val="17"/>
                <w:lang w:val="es-CR"/>
              </w:rPr>
            </w:pPr>
            <w:r>
              <w:rPr>
                <w:rFonts w:eastAsia="Times New Roman" w:cstheme="minorHAnsi"/>
                <w:b/>
                <w:color w:val="000000"/>
                <w:sz w:val="16"/>
                <w:szCs w:val="17"/>
                <w:lang w:val="es-CR"/>
              </w:rPr>
              <w:t>0%</w:t>
            </w:r>
          </w:p>
        </w:tc>
        <w:tc>
          <w:tcPr>
            <w:tcW w:w="0" w:type="dxa"/>
            <w:noWrap/>
            <w:vAlign w:val="center"/>
          </w:tcPr>
          <w:p w14:paraId="081B42A0" w14:textId="5345C600" w:rsidR="00312351" w:rsidRPr="00291790" w:rsidRDefault="00312351" w:rsidP="00291790">
            <w:pPr>
              <w:pStyle w:val="Prrafodelista"/>
              <w:numPr>
                <w:ilvl w:val="0"/>
                <w:numId w:val="33"/>
              </w:numPr>
              <w:spacing w:after="0" w:line="240" w:lineRule="auto"/>
              <w:jc w:val="right"/>
              <w:rPr>
                <w:rFonts w:eastAsia="Times New Roman" w:cstheme="minorHAnsi"/>
                <w:b/>
                <w:bCs/>
                <w:color w:val="0000CC"/>
                <w:sz w:val="16"/>
                <w:szCs w:val="17"/>
                <w:lang w:val="es-CR"/>
              </w:rPr>
            </w:pPr>
          </w:p>
        </w:tc>
      </w:tr>
      <w:tr w:rsidR="00312351" w:rsidRPr="001221DF" w14:paraId="1670BCEE" w14:textId="77777777" w:rsidTr="00472417">
        <w:trPr>
          <w:cnfStyle w:val="000000010000" w:firstRow="0" w:lastRow="0" w:firstColumn="0" w:lastColumn="0" w:oddVBand="0" w:evenVBand="0" w:oddHBand="0" w:evenHBand="1" w:firstRowFirstColumn="0" w:firstRowLastColumn="0" w:lastRowFirstColumn="0" w:lastRowLastColumn="0"/>
          <w:trHeight w:val="407"/>
        </w:trPr>
        <w:tc>
          <w:tcPr>
            <w:tcW w:w="2977" w:type="dxa"/>
            <w:vAlign w:val="center"/>
            <w:hideMark/>
          </w:tcPr>
          <w:p w14:paraId="23B01758" w14:textId="77777777" w:rsidR="00312351" w:rsidRPr="001221DF" w:rsidRDefault="00312351"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76" w:type="dxa"/>
            <w:noWrap/>
            <w:vAlign w:val="center"/>
            <w:hideMark/>
          </w:tcPr>
          <w:p w14:paraId="357C5479" w14:textId="77777777" w:rsidR="00312351" w:rsidRPr="001221DF" w:rsidRDefault="00312351" w:rsidP="00472417">
            <w:pPr>
              <w:spacing w:after="0" w:line="240" w:lineRule="auto"/>
              <w:jc w:val="right"/>
              <w:rPr>
                <w:rFonts w:eastAsia="Times New Roman" w:cstheme="minorHAnsi"/>
                <w:color w:val="000000"/>
                <w:sz w:val="16"/>
                <w:szCs w:val="17"/>
                <w:lang w:val="es-CR"/>
              </w:rPr>
            </w:pPr>
            <w:r w:rsidRPr="001221DF">
              <w:rPr>
                <w:rFonts w:eastAsia="Times New Roman" w:cstheme="minorHAnsi"/>
                <w:color w:val="000000"/>
                <w:sz w:val="16"/>
                <w:szCs w:val="17"/>
              </w:rPr>
              <w:t>FINAR</w:t>
            </w:r>
          </w:p>
        </w:tc>
        <w:tc>
          <w:tcPr>
            <w:tcW w:w="1476" w:type="dxa"/>
            <w:noWrap/>
            <w:vAlign w:val="center"/>
            <w:hideMark/>
          </w:tcPr>
          <w:p w14:paraId="7DC18710" w14:textId="77777777" w:rsidR="00312351" w:rsidRPr="001221DF" w:rsidRDefault="00312351" w:rsidP="00472417">
            <w:pPr>
              <w:spacing w:after="0" w:line="240" w:lineRule="auto"/>
              <w:jc w:val="right"/>
              <w:rPr>
                <w:rFonts w:eastAsia="Times New Roman" w:cstheme="minorHAnsi"/>
                <w:color w:val="000000"/>
                <w:sz w:val="16"/>
                <w:szCs w:val="17"/>
                <w:lang w:val="es-CR"/>
              </w:rPr>
            </w:pPr>
            <w:r w:rsidRPr="001221DF">
              <w:rPr>
                <w:rFonts w:eastAsia="Times New Roman" w:cstheme="minorHAnsi"/>
                <w:color w:val="000000"/>
                <w:sz w:val="16"/>
                <w:szCs w:val="17"/>
              </w:rPr>
              <w:t>FINAR</w:t>
            </w:r>
          </w:p>
        </w:tc>
        <w:tc>
          <w:tcPr>
            <w:tcW w:w="1476" w:type="dxa"/>
            <w:noWrap/>
            <w:vAlign w:val="center"/>
            <w:hideMark/>
          </w:tcPr>
          <w:p w14:paraId="04675A3E" w14:textId="77777777" w:rsidR="00312351" w:rsidRPr="001221DF" w:rsidRDefault="00312351" w:rsidP="00472417">
            <w:pPr>
              <w:spacing w:after="0" w:line="240" w:lineRule="auto"/>
              <w:jc w:val="right"/>
              <w:rPr>
                <w:rFonts w:eastAsia="Times New Roman" w:cstheme="minorHAnsi"/>
                <w:color w:val="000000"/>
                <w:sz w:val="16"/>
                <w:szCs w:val="17"/>
                <w:lang w:val="es-CR"/>
              </w:rPr>
            </w:pPr>
            <w:r w:rsidRPr="001221DF">
              <w:rPr>
                <w:rFonts w:eastAsia="Times New Roman" w:cstheme="minorHAnsi"/>
                <w:color w:val="000000"/>
                <w:sz w:val="16"/>
                <w:szCs w:val="17"/>
              </w:rPr>
              <w:t>FINAR</w:t>
            </w:r>
          </w:p>
        </w:tc>
        <w:tc>
          <w:tcPr>
            <w:tcW w:w="1476" w:type="dxa"/>
            <w:noWrap/>
            <w:vAlign w:val="center"/>
            <w:hideMark/>
          </w:tcPr>
          <w:p w14:paraId="0BFD9F85" w14:textId="77777777" w:rsidR="00312351" w:rsidRPr="001221DF" w:rsidRDefault="00312351" w:rsidP="00472417">
            <w:pPr>
              <w:spacing w:after="0" w:line="240" w:lineRule="auto"/>
              <w:jc w:val="right"/>
              <w:rPr>
                <w:rFonts w:eastAsia="Times New Roman" w:cstheme="minorHAnsi"/>
                <w:color w:val="000000"/>
                <w:sz w:val="16"/>
                <w:szCs w:val="17"/>
                <w:lang w:val="es-CR"/>
              </w:rPr>
            </w:pPr>
            <w:r w:rsidRPr="001221DF">
              <w:rPr>
                <w:rFonts w:eastAsia="Times New Roman" w:cstheme="minorHAnsi"/>
                <w:color w:val="000000"/>
                <w:sz w:val="16"/>
                <w:szCs w:val="17"/>
              </w:rPr>
              <w:t>FINAR</w:t>
            </w:r>
          </w:p>
        </w:tc>
        <w:tc>
          <w:tcPr>
            <w:tcW w:w="1477" w:type="dxa"/>
            <w:noWrap/>
            <w:vAlign w:val="center"/>
            <w:hideMark/>
          </w:tcPr>
          <w:p w14:paraId="1BDD5E20" w14:textId="77777777" w:rsidR="00312351" w:rsidRPr="001221DF" w:rsidRDefault="00312351" w:rsidP="00472417">
            <w:pPr>
              <w:spacing w:after="0" w:line="240" w:lineRule="auto"/>
              <w:jc w:val="right"/>
              <w:rPr>
                <w:rFonts w:eastAsia="Times New Roman" w:cstheme="minorHAnsi"/>
                <w:color w:val="000000"/>
                <w:sz w:val="16"/>
                <w:szCs w:val="17"/>
                <w:lang w:val="es-CR"/>
              </w:rPr>
            </w:pPr>
            <w:r w:rsidRPr="001221DF">
              <w:rPr>
                <w:rFonts w:eastAsia="Times New Roman" w:cstheme="minorHAnsi"/>
                <w:color w:val="000000"/>
                <w:sz w:val="16"/>
                <w:szCs w:val="17"/>
              </w:rPr>
              <w:t>FINAR</w:t>
            </w:r>
          </w:p>
        </w:tc>
      </w:tr>
      <w:tr w:rsidR="00312351" w:rsidRPr="001221DF" w14:paraId="6F3A6374" w14:textId="77777777" w:rsidTr="00312351">
        <w:trPr>
          <w:trHeight w:val="408"/>
        </w:trPr>
        <w:tc>
          <w:tcPr>
            <w:tcW w:w="2977" w:type="dxa"/>
            <w:vAlign w:val="center"/>
            <w:hideMark/>
          </w:tcPr>
          <w:p w14:paraId="7E0CBEFD" w14:textId="77777777" w:rsidR="00312351" w:rsidRPr="001221DF" w:rsidRDefault="00312351" w:rsidP="00472417">
            <w:pPr>
              <w:spacing w:after="0" w:line="240" w:lineRule="auto"/>
              <w:rPr>
                <w:rFonts w:eastAsia="Times New Roman" w:cstheme="minorHAnsi"/>
                <w:b/>
                <w:color w:val="000000"/>
                <w:sz w:val="16"/>
                <w:szCs w:val="17"/>
                <w:lang w:val="es-CR"/>
              </w:rPr>
            </w:pPr>
            <w:r w:rsidRPr="001221DF">
              <w:rPr>
                <w:rFonts w:eastAsia="Times New Roman" w:cstheme="minorHAnsi"/>
                <w:b/>
                <w:color w:val="000000"/>
                <w:sz w:val="16"/>
                <w:szCs w:val="17"/>
                <w:lang w:val="es-CR"/>
              </w:rPr>
              <w:t>Total ingreso</w:t>
            </w:r>
          </w:p>
        </w:tc>
        <w:tc>
          <w:tcPr>
            <w:tcW w:w="1476" w:type="dxa"/>
            <w:vAlign w:val="center"/>
          </w:tcPr>
          <w:p w14:paraId="4A07E985" w14:textId="30931792" w:rsidR="00312351" w:rsidRPr="001221DF" w:rsidRDefault="00B13095" w:rsidP="00472417">
            <w:pPr>
              <w:spacing w:after="0" w:line="240" w:lineRule="auto"/>
              <w:jc w:val="right"/>
              <w:rPr>
                <w:rFonts w:eastAsia="Times New Roman" w:cstheme="minorHAnsi"/>
                <w:b/>
                <w:color w:val="000000"/>
                <w:sz w:val="16"/>
                <w:szCs w:val="17"/>
                <w:lang w:val="es-CR"/>
              </w:rPr>
            </w:pPr>
            <w:r>
              <w:rPr>
                <w:rFonts w:eastAsia="Times New Roman" w:cstheme="minorHAnsi"/>
                <w:b/>
                <w:color w:val="000000"/>
                <w:sz w:val="16"/>
                <w:szCs w:val="17"/>
                <w:lang w:val="es-CR"/>
              </w:rPr>
              <w:t>11,417,608,250</w:t>
            </w:r>
          </w:p>
        </w:tc>
        <w:tc>
          <w:tcPr>
            <w:tcW w:w="1476" w:type="dxa"/>
            <w:vAlign w:val="center"/>
          </w:tcPr>
          <w:p w14:paraId="7F1199C3" w14:textId="36C9DF71" w:rsidR="00312351" w:rsidRDefault="00312351" w:rsidP="00472417">
            <w:pPr>
              <w:spacing w:after="0" w:line="240" w:lineRule="auto"/>
              <w:jc w:val="right"/>
              <w:rPr>
                <w:rFonts w:eastAsia="Times New Roman" w:cstheme="minorHAnsi"/>
                <w:b/>
                <w:bCs/>
                <w:color w:val="000000"/>
                <w:sz w:val="16"/>
                <w:szCs w:val="17"/>
                <w:lang w:val="es-CR"/>
              </w:rPr>
            </w:pPr>
          </w:p>
          <w:p w14:paraId="2C9665AA" w14:textId="6144C832" w:rsidR="006631BC" w:rsidRPr="00EC3A9F" w:rsidRDefault="006631BC" w:rsidP="00472417">
            <w:pPr>
              <w:spacing w:after="0" w:line="240" w:lineRule="auto"/>
              <w:jc w:val="right"/>
              <w:rPr>
                <w:rFonts w:eastAsia="Times New Roman" w:cstheme="minorHAnsi"/>
                <w:b/>
                <w:bCs/>
                <w:color w:val="000000"/>
                <w:sz w:val="16"/>
                <w:szCs w:val="17"/>
              </w:rPr>
            </w:pPr>
            <w:r>
              <w:rPr>
                <w:rFonts w:eastAsia="Times New Roman" w:cstheme="minorHAnsi"/>
                <w:b/>
                <w:color w:val="000000"/>
                <w:sz w:val="16"/>
                <w:szCs w:val="17"/>
                <w:lang w:val="es-CR"/>
              </w:rPr>
              <w:t>11,417,608,250</w:t>
            </w:r>
          </w:p>
        </w:tc>
        <w:tc>
          <w:tcPr>
            <w:tcW w:w="1476" w:type="dxa"/>
            <w:noWrap/>
            <w:vAlign w:val="center"/>
          </w:tcPr>
          <w:p w14:paraId="20C6F623" w14:textId="798DCC09" w:rsidR="00312351" w:rsidRPr="00EC3A9F" w:rsidRDefault="00312351" w:rsidP="00472417">
            <w:pPr>
              <w:spacing w:after="0" w:line="240" w:lineRule="auto"/>
              <w:jc w:val="right"/>
              <w:rPr>
                <w:rFonts w:eastAsia="Times New Roman" w:cstheme="minorHAnsi"/>
                <w:b/>
                <w:bCs/>
                <w:color w:val="000000"/>
                <w:sz w:val="16"/>
                <w:szCs w:val="17"/>
              </w:rPr>
            </w:pPr>
          </w:p>
        </w:tc>
        <w:tc>
          <w:tcPr>
            <w:tcW w:w="1476" w:type="dxa"/>
            <w:noWrap/>
            <w:vAlign w:val="center"/>
          </w:tcPr>
          <w:p w14:paraId="0BDD6C38" w14:textId="4FD97B3E" w:rsidR="00312351" w:rsidRPr="001221DF" w:rsidRDefault="00B13095" w:rsidP="00472417">
            <w:pPr>
              <w:spacing w:after="0" w:line="240" w:lineRule="auto"/>
              <w:jc w:val="right"/>
              <w:rPr>
                <w:rFonts w:eastAsia="Times New Roman" w:cstheme="minorHAnsi"/>
                <w:b/>
                <w:color w:val="000000"/>
                <w:sz w:val="16"/>
                <w:szCs w:val="17"/>
                <w:lang w:val="es-CR"/>
              </w:rPr>
            </w:pPr>
            <w:r>
              <w:rPr>
                <w:rFonts w:eastAsia="Times New Roman" w:cstheme="minorHAnsi"/>
                <w:b/>
                <w:color w:val="000000"/>
                <w:sz w:val="16"/>
                <w:szCs w:val="17"/>
                <w:lang w:val="es-CR"/>
              </w:rPr>
              <w:t>0</w:t>
            </w:r>
          </w:p>
        </w:tc>
        <w:tc>
          <w:tcPr>
            <w:tcW w:w="1477" w:type="dxa"/>
            <w:noWrap/>
            <w:vAlign w:val="center"/>
            <w:hideMark/>
          </w:tcPr>
          <w:p w14:paraId="488D491B" w14:textId="1CC838F3" w:rsidR="00312351" w:rsidRPr="001221DF" w:rsidRDefault="00B13095" w:rsidP="00472417">
            <w:pPr>
              <w:spacing w:after="0" w:line="240" w:lineRule="auto"/>
              <w:jc w:val="right"/>
              <w:rPr>
                <w:rFonts w:eastAsia="Times New Roman" w:cstheme="minorHAnsi"/>
                <w:b/>
                <w:color w:val="000000"/>
                <w:sz w:val="16"/>
                <w:szCs w:val="17"/>
                <w:lang w:val="es-CR"/>
              </w:rPr>
            </w:pPr>
            <w:r>
              <w:rPr>
                <w:rFonts w:eastAsia="Times New Roman" w:cstheme="minorHAnsi"/>
                <w:b/>
                <w:color w:val="000000"/>
                <w:sz w:val="16"/>
                <w:szCs w:val="17"/>
                <w:lang w:val="es-CR"/>
              </w:rPr>
              <w:t>-</w:t>
            </w:r>
          </w:p>
        </w:tc>
      </w:tr>
    </w:tbl>
    <w:p w14:paraId="5C8C5591" w14:textId="77777777" w:rsidR="00560788" w:rsidRDefault="00560788">
      <w:pPr>
        <w:spacing w:after="200" w:line="276" w:lineRule="auto"/>
        <w:rPr>
          <w:rFonts w:cstheme="minorHAnsi"/>
          <w:szCs w:val="18"/>
          <w:lang w:val="es-CR"/>
        </w:rPr>
      </w:pPr>
    </w:p>
    <w:p w14:paraId="7D4BE2D2" w14:textId="77777777" w:rsidR="00560788" w:rsidRPr="001221DF" w:rsidRDefault="00560788" w:rsidP="00560788">
      <w:pPr>
        <w:spacing w:after="200" w:line="276" w:lineRule="auto"/>
        <w:rPr>
          <w:rFonts w:cstheme="minorHAnsi"/>
          <w:b/>
          <w:color w:val="86BC25"/>
          <w:lang w:val="es-CR"/>
        </w:rPr>
      </w:pPr>
      <w:r w:rsidRPr="001221DF">
        <w:rPr>
          <w:rFonts w:cstheme="minorHAnsi"/>
          <w:b/>
          <w:color w:val="86BC25"/>
          <w:lang w:val="es-CR"/>
        </w:rPr>
        <w:t>DGII - Impuesto a la Participación en las Utilidades Netas (PUN):</w:t>
      </w:r>
    </w:p>
    <w:p w14:paraId="63498E72" w14:textId="61960928" w:rsidR="00560788" w:rsidRDefault="00560788" w:rsidP="00560788">
      <w:pPr>
        <w:pStyle w:val="Tabletitle"/>
        <w:ind w:left="1260" w:right="-450" w:hanging="1260"/>
        <w:rPr>
          <w:rFonts w:cstheme="minorHAnsi"/>
          <w:lang w:val="es-CR"/>
        </w:rPr>
      </w:pPr>
      <w:r w:rsidRPr="001221DF">
        <w:rPr>
          <w:rFonts w:cstheme="minorHAnsi"/>
          <w:lang w:val="es-CR"/>
        </w:rPr>
        <w:t>Tabla 4.2.</w:t>
      </w:r>
      <w:r>
        <w:rPr>
          <w:rFonts w:cstheme="minorHAnsi"/>
          <w:lang w:val="es-CR"/>
        </w:rPr>
        <w:t>13</w:t>
      </w:r>
      <w:r w:rsidRPr="001221DF">
        <w:rPr>
          <w:rFonts w:cstheme="minorHAnsi"/>
          <w:lang w:val="es-CR"/>
        </w:rPr>
        <w:t>:  DGII – Resultados del Impuesto a la Participación en las Utilidades Netas</w:t>
      </w:r>
    </w:p>
    <w:p w14:paraId="17EA8482" w14:textId="77777777" w:rsidR="00560788" w:rsidRPr="001221DF" w:rsidRDefault="00560788" w:rsidP="00560788">
      <w:pPr>
        <w:pStyle w:val="Tabletitle"/>
        <w:ind w:left="1260" w:right="-450" w:hanging="1260"/>
        <w:rPr>
          <w:rFonts w:cstheme="minorHAnsi"/>
          <w:lang w:val="es-CR"/>
        </w:rPr>
      </w:pPr>
    </w:p>
    <w:tbl>
      <w:tblPr>
        <w:tblStyle w:val="Style2"/>
        <w:tblW w:w="10354" w:type="dxa"/>
        <w:tblLayout w:type="fixed"/>
        <w:tblLook w:val="04A0" w:firstRow="1" w:lastRow="0" w:firstColumn="1" w:lastColumn="0" w:noHBand="0" w:noVBand="1"/>
      </w:tblPr>
      <w:tblGrid>
        <w:gridCol w:w="2763"/>
        <w:gridCol w:w="1621"/>
        <w:gridCol w:w="1621"/>
        <w:gridCol w:w="1622"/>
        <w:gridCol w:w="1304"/>
        <w:gridCol w:w="1423"/>
      </w:tblGrid>
      <w:tr w:rsidR="00560788" w:rsidRPr="001221DF" w14:paraId="17F25033" w14:textId="77777777" w:rsidTr="00472417">
        <w:trPr>
          <w:cnfStyle w:val="100000000000" w:firstRow="1" w:lastRow="0" w:firstColumn="0" w:lastColumn="0" w:oddVBand="0" w:evenVBand="0" w:oddHBand="0" w:evenHBand="0" w:firstRowFirstColumn="0" w:firstRowLastColumn="0" w:lastRowFirstColumn="0" w:lastRowLastColumn="0"/>
          <w:trHeight w:val="583"/>
        </w:trPr>
        <w:tc>
          <w:tcPr>
            <w:tcW w:w="2763" w:type="dxa"/>
            <w:shd w:val="clear" w:color="auto" w:fill="86BC25" w:themeFill="accent1"/>
            <w:vAlign w:val="center"/>
            <w:hideMark/>
          </w:tcPr>
          <w:p w14:paraId="1AEA2195" w14:textId="77777777" w:rsidR="00560788" w:rsidRPr="0020424B" w:rsidRDefault="00560788" w:rsidP="00472417">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Empresa en el Alcance</w:t>
            </w:r>
          </w:p>
        </w:tc>
        <w:tc>
          <w:tcPr>
            <w:tcW w:w="1621" w:type="dxa"/>
            <w:shd w:val="clear" w:color="auto" w:fill="86BC25" w:themeFill="accent1"/>
            <w:vAlign w:val="center"/>
            <w:hideMark/>
          </w:tcPr>
          <w:p w14:paraId="23170701" w14:textId="77777777" w:rsidR="00560788" w:rsidRPr="0020424B" w:rsidRDefault="00560788" w:rsidP="00472417">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Total Reportado por Entidad Gubernamental</w:t>
            </w:r>
          </w:p>
        </w:tc>
        <w:tc>
          <w:tcPr>
            <w:tcW w:w="1621" w:type="dxa"/>
            <w:shd w:val="clear" w:color="auto" w:fill="86BC25" w:themeFill="accent1"/>
            <w:vAlign w:val="center"/>
            <w:hideMark/>
          </w:tcPr>
          <w:p w14:paraId="45747BD8" w14:textId="77777777" w:rsidR="00560788" w:rsidRDefault="00560788" w:rsidP="00472417">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Total Reportado</w:t>
            </w:r>
          </w:p>
          <w:p w14:paraId="20BFD614" w14:textId="77777777" w:rsidR="00560788" w:rsidRPr="0020424B" w:rsidRDefault="00560788" w:rsidP="00472417">
            <w:pPr>
              <w:pStyle w:val="Tabletitle"/>
              <w:spacing w:line="240" w:lineRule="auto"/>
              <w:jc w:val="center"/>
              <w:rPr>
                <w:rFonts w:cstheme="minorHAnsi"/>
                <w:color w:val="FFFFFF" w:themeColor="background1"/>
                <w:sz w:val="16"/>
                <w:szCs w:val="16"/>
                <w:lang w:val="es-CR"/>
              </w:rPr>
            </w:pPr>
            <w:r>
              <w:rPr>
                <w:rFonts w:cstheme="minorHAnsi"/>
                <w:color w:val="FFFFFF" w:themeColor="background1"/>
                <w:sz w:val="16"/>
                <w:szCs w:val="16"/>
                <w:lang w:val="es-CR"/>
              </w:rPr>
              <w:t>Por la Empresa</w:t>
            </w:r>
          </w:p>
        </w:tc>
        <w:tc>
          <w:tcPr>
            <w:tcW w:w="1622" w:type="dxa"/>
            <w:shd w:val="clear" w:color="auto" w:fill="86BC25" w:themeFill="accent1"/>
            <w:vAlign w:val="center"/>
            <w:hideMark/>
          </w:tcPr>
          <w:p w14:paraId="7A84711D" w14:textId="77777777" w:rsidR="00560788" w:rsidRPr="0020424B" w:rsidRDefault="00560788" w:rsidP="00472417">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Monto de la Variación (RD$)</w:t>
            </w:r>
          </w:p>
        </w:tc>
        <w:tc>
          <w:tcPr>
            <w:tcW w:w="1304" w:type="dxa"/>
            <w:shd w:val="clear" w:color="auto" w:fill="86BC25" w:themeFill="accent1"/>
            <w:vAlign w:val="center"/>
            <w:hideMark/>
          </w:tcPr>
          <w:p w14:paraId="45F45A0C" w14:textId="77777777" w:rsidR="00560788" w:rsidRPr="0020424B" w:rsidRDefault="00560788" w:rsidP="00472417">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Monto de la Variación (%)</w:t>
            </w:r>
          </w:p>
        </w:tc>
        <w:tc>
          <w:tcPr>
            <w:tcW w:w="1423" w:type="dxa"/>
            <w:shd w:val="clear" w:color="auto" w:fill="86BC25" w:themeFill="accent1"/>
            <w:vAlign w:val="center"/>
            <w:hideMark/>
          </w:tcPr>
          <w:p w14:paraId="4A2F6995" w14:textId="77777777" w:rsidR="00560788" w:rsidRPr="0020424B" w:rsidRDefault="00560788" w:rsidP="00472417">
            <w:pPr>
              <w:pStyle w:val="Tabletitle"/>
              <w:spacing w:line="240" w:lineRule="auto"/>
              <w:jc w:val="center"/>
              <w:rPr>
                <w:rFonts w:cstheme="minorHAnsi"/>
                <w:color w:val="FFFFFF" w:themeColor="background1"/>
                <w:sz w:val="16"/>
                <w:szCs w:val="16"/>
                <w:lang w:val="es-CR"/>
              </w:rPr>
            </w:pPr>
            <w:r w:rsidRPr="0020424B">
              <w:rPr>
                <w:rFonts w:cstheme="minorHAnsi"/>
                <w:color w:val="FFFFFF" w:themeColor="background1"/>
                <w:sz w:val="16"/>
                <w:szCs w:val="16"/>
                <w:lang w:val="es-CR"/>
              </w:rPr>
              <w:t>Resultado de la Variación</w:t>
            </w:r>
          </w:p>
        </w:tc>
      </w:tr>
      <w:tr w:rsidR="00560788" w:rsidRPr="001221DF" w14:paraId="73278598" w14:textId="77777777" w:rsidTr="00472417">
        <w:trPr>
          <w:trHeight w:val="583"/>
        </w:trPr>
        <w:tc>
          <w:tcPr>
            <w:tcW w:w="2763" w:type="dxa"/>
            <w:vAlign w:val="center"/>
            <w:hideMark/>
          </w:tcPr>
          <w:p w14:paraId="45FB6A8D" w14:textId="66A99D9B" w:rsidR="00560788" w:rsidRPr="001221DF" w:rsidRDefault="005E7109" w:rsidP="00472417">
            <w:pPr>
              <w:spacing w:after="0" w:line="240" w:lineRule="auto"/>
              <w:ind w:left="35"/>
              <w:rPr>
                <w:rFonts w:eastAsia="Times New Roman" w:cstheme="minorHAnsi"/>
                <w:sz w:val="16"/>
                <w:szCs w:val="16"/>
                <w:lang w:val="es-CR"/>
              </w:rPr>
            </w:pPr>
            <w:r>
              <w:rPr>
                <w:rFonts w:eastAsia="Times New Roman" w:cstheme="minorHAnsi"/>
                <w:sz w:val="16"/>
                <w:szCs w:val="17"/>
                <w:lang w:val="es-CR"/>
              </w:rPr>
              <w:t xml:space="preserve">Pueblo Viejo Dominicana Jersey 2 Limited </w:t>
            </w:r>
            <w:r w:rsidR="00560788" w:rsidRPr="001221DF">
              <w:rPr>
                <w:rFonts w:eastAsia="Times New Roman" w:cstheme="minorHAnsi"/>
                <w:sz w:val="16"/>
                <w:szCs w:val="17"/>
                <w:lang w:val="es-CR"/>
              </w:rPr>
              <w:t xml:space="preserve"> – Sucursal en la República Dominicana </w:t>
            </w:r>
          </w:p>
        </w:tc>
        <w:tc>
          <w:tcPr>
            <w:tcW w:w="1621" w:type="dxa"/>
            <w:noWrap/>
            <w:vAlign w:val="center"/>
          </w:tcPr>
          <w:p w14:paraId="59337BA3" w14:textId="680B6E16" w:rsidR="00560788" w:rsidRPr="001221DF" w:rsidRDefault="008251E0" w:rsidP="00472417">
            <w:pPr>
              <w:spacing w:after="0" w:line="240" w:lineRule="auto"/>
              <w:jc w:val="right"/>
              <w:rPr>
                <w:rFonts w:eastAsia="Times New Roman" w:cstheme="minorHAnsi"/>
                <w:sz w:val="16"/>
                <w:szCs w:val="16"/>
                <w:lang w:val="es-CR"/>
              </w:rPr>
            </w:pPr>
            <w:r w:rsidRPr="008251E0">
              <w:rPr>
                <w:rFonts w:eastAsia="Times New Roman" w:cstheme="minorHAnsi"/>
                <w:sz w:val="16"/>
                <w:szCs w:val="16"/>
                <w:lang w:val="es-CR"/>
              </w:rPr>
              <w:t>5</w:t>
            </w:r>
            <w:r>
              <w:rPr>
                <w:rFonts w:eastAsia="Times New Roman" w:cstheme="minorHAnsi"/>
                <w:sz w:val="16"/>
                <w:szCs w:val="16"/>
                <w:lang w:val="es-CR"/>
              </w:rPr>
              <w:t>,</w:t>
            </w:r>
            <w:r w:rsidRPr="008251E0">
              <w:rPr>
                <w:rFonts w:eastAsia="Times New Roman" w:cstheme="minorHAnsi"/>
                <w:sz w:val="16"/>
                <w:szCs w:val="16"/>
                <w:lang w:val="es-CR"/>
              </w:rPr>
              <w:t>091</w:t>
            </w:r>
            <w:r>
              <w:rPr>
                <w:rFonts w:eastAsia="Times New Roman" w:cstheme="minorHAnsi"/>
                <w:sz w:val="16"/>
                <w:szCs w:val="16"/>
                <w:lang w:val="es-CR"/>
              </w:rPr>
              <w:t>,</w:t>
            </w:r>
            <w:r w:rsidRPr="008251E0">
              <w:rPr>
                <w:rFonts w:eastAsia="Times New Roman" w:cstheme="minorHAnsi"/>
                <w:sz w:val="16"/>
                <w:szCs w:val="16"/>
                <w:lang w:val="es-CR"/>
              </w:rPr>
              <w:t>591</w:t>
            </w:r>
            <w:r>
              <w:rPr>
                <w:rFonts w:eastAsia="Times New Roman" w:cstheme="minorHAnsi"/>
                <w:sz w:val="16"/>
                <w:szCs w:val="16"/>
                <w:lang w:val="es-CR"/>
              </w:rPr>
              <w:t>,</w:t>
            </w:r>
            <w:r w:rsidRPr="008251E0">
              <w:rPr>
                <w:rFonts w:eastAsia="Times New Roman" w:cstheme="minorHAnsi"/>
                <w:sz w:val="16"/>
                <w:szCs w:val="16"/>
                <w:lang w:val="es-CR"/>
              </w:rPr>
              <w:t>445</w:t>
            </w:r>
          </w:p>
        </w:tc>
        <w:tc>
          <w:tcPr>
            <w:tcW w:w="1621" w:type="dxa"/>
            <w:noWrap/>
            <w:vAlign w:val="center"/>
          </w:tcPr>
          <w:p w14:paraId="271B02F2" w14:textId="6E591401" w:rsidR="00560788" w:rsidRPr="001221DF" w:rsidRDefault="008251E0" w:rsidP="00472417">
            <w:pPr>
              <w:spacing w:after="0" w:line="240" w:lineRule="auto"/>
              <w:jc w:val="right"/>
              <w:rPr>
                <w:rFonts w:eastAsia="Times New Roman" w:cstheme="minorHAnsi"/>
                <w:sz w:val="16"/>
                <w:szCs w:val="16"/>
                <w:lang w:val="es-CR"/>
              </w:rPr>
            </w:pPr>
            <w:r w:rsidRPr="008251E0">
              <w:rPr>
                <w:rFonts w:eastAsia="Times New Roman" w:cstheme="minorHAnsi"/>
                <w:sz w:val="16"/>
                <w:szCs w:val="16"/>
                <w:lang w:val="es-CR"/>
              </w:rPr>
              <w:t>5</w:t>
            </w:r>
            <w:r>
              <w:rPr>
                <w:rFonts w:eastAsia="Times New Roman" w:cstheme="minorHAnsi"/>
                <w:sz w:val="16"/>
                <w:szCs w:val="16"/>
                <w:lang w:val="es-CR"/>
              </w:rPr>
              <w:t>,</w:t>
            </w:r>
            <w:r w:rsidRPr="008251E0">
              <w:rPr>
                <w:rFonts w:eastAsia="Times New Roman" w:cstheme="minorHAnsi"/>
                <w:sz w:val="16"/>
                <w:szCs w:val="16"/>
                <w:lang w:val="es-CR"/>
              </w:rPr>
              <w:t>091</w:t>
            </w:r>
            <w:r>
              <w:rPr>
                <w:rFonts w:eastAsia="Times New Roman" w:cstheme="minorHAnsi"/>
                <w:sz w:val="16"/>
                <w:szCs w:val="16"/>
                <w:lang w:val="es-CR"/>
              </w:rPr>
              <w:t>,</w:t>
            </w:r>
            <w:r w:rsidRPr="008251E0">
              <w:rPr>
                <w:rFonts w:eastAsia="Times New Roman" w:cstheme="minorHAnsi"/>
                <w:sz w:val="16"/>
                <w:szCs w:val="16"/>
                <w:lang w:val="es-CR"/>
              </w:rPr>
              <w:t>591</w:t>
            </w:r>
            <w:r>
              <w:rPr>
                <w:rFonts w:eastAsia="Times New Roman" w:cstheme="minorHAnsi"/>
                <w:sz w:val="16"/>
                <w:szCs w:val="16"/>
                <w:lang w:val="es-CR"/>
              </w:rPr>
              <w:t>,</w:t>
            </w:r>
            <w:r w:rsidRPr="008251E0">
              <w:rPr>
                <w:rFonts w:eastAsia="Times New Roman" w:cstheme="minorHAnsi"/>
                <w:sz w:val="16"/>
                <w:szCs w:val="16"/>
                <w:lang w:val="es-CR"/>
              </w:rPr>
              <w:t>445</w:t>
            </w:r>
          </w:p>
        </w:tc>
        <w:tc>
          <w:tcPr>
            <w:tcW w:w="1622" w:type="dxa"/>
            <w:noWrap/>
            <w:vAlign w:val="center"/>
          </w:tcPr>
          <w:p w14:paraId="524CB283" w14:textId="77777777" w:rsidR="00560788" w:rsidRPr="001221DF" w:rsidRDefault="00560788" w:rsidP="00472417">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304" w:type="dxa"/>
            <w:noWrap/>
            <w:vAlign w:val="center"/>
            <w:hideMark/>
          </w:tcPr>
          <w:p w14:paraId="6369390F" w14:textId="77777777" w:rsidR="00560788" w:rsidRPr="001221DF" w:rsidRDefault="00560788"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lang w:val="es-CR"/>
              </w:rPr>
              <w:t>-</w:t>
            </w:r>
          </w:p>
        </w:tc>
        <w:tc>
          <w:tcPr>
            <w:tcW w:w="1423" w:type="dxa"/>
            <w:noWrap/>
            <w:vAlign w:val="center"/>
            <w:hideMark/>
          </w:tcPr>
          <w:p w14:paraId="56BEDCC0" w14:textId="77777777" w:rsidR="00560788" w:rsidRPr="001221DF" w:rsidRDefault="00560788" w:rsidP="00472417">
            <w:pPr>
              <w:spacing w:after="0" w:line="240" w:lineRule="auto"/>
              <w:jc w:val="right"/>
              <w:rPr>
                <w:rFonts w:eastAsia="Times New Roman" w:cstheme="minorHAnsi"/>
                <w:b/>
                <w:sz w:val="16"/>
                <w:szCs w:val="16"/>
                <w:lang w:val="es-CR"/>
              </w:rPr>
            </w:pPr>
            <w:r>
              <w:rPr>
                <w:rFonts w:eastAsia="Times New Roman" w:cstheme="minorHAnsi"/>
                <w:b/>
                <w:bCs/>
                <w:color w:val="0000CC"/>
                <w:sz w:val="16"/>
                <w:szCs w:val="17"/>
              </w:rPr>
              <w:t>-</w:t>
            </w:r>
          </w:p>
        </w:tc>
      </w:tr>
      <w:tr w:rsidR="0031451E" w:rsidRPr="001221DF" w14:paraId="16A8B5C3"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763" w:type="dxa"/>
            <w:vAlign w:val="center"/>
            <w:hideMark/>
          </w:tcPr>
          <w:p w14:paraId="4E3CFBDF" w14:textId="77777777" w:rsidR="0031451E" w:rsidRPr="001221DF" w:rsidRDefault="0031451E" w:rsidP="0031451E">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621" w:type="dxa"/>
            <w:noWrap/>
            <w:vAlign w:val="center"/>
          </w:tcPr>
          <w:p w14:paraId="14978A55" w14:textId="3AA7A57C"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621" w:type="dxa"/>
            <w:noWrap/>
            <w:vAlign w:val="center"/>
          </w:tcPr>
          <w:p w14:paraId="14A29D13" w14:textId="4C84498F"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622" w:type="dxa"/>
            <w:noWrap/>
            <w:vAlign w:val="center"/>
          </w:tcPr>
          <w:p w14:paraId="3D708C3D" w14:textId="0A06BFAE"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304" w:type="dxa"/>
            <w:noWrap/>
            <w:vAlign w:val="center"/>
          </w:tcPr>
          <w:p w14:paraId="21C0CBB1" w14:textId="3FF429B0"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423" w:type="dxa"/>
            <w:noWrap/>
            <w:vAlign w:val="center"/>
          </w:tcPr>
          <w:p w14:paraId="7C52FC5F" w14:textId="14F0169D"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r>
      <w:tr w:rsidR="0031451E" w:rsidRPr="001221DF" w14:paraId="3DE4B82F" w14:textId="77777777" w:rsidTr="00472417">
        <w:trPr>
          <w:trHeight w:val="583"/>
        </w:trPr>
        <w:tc>
          <w:tcPr>
            <w:tcW w:w="2763" w:type="dxa"/>
            <w:vAlign w:val="center"/>
            <w:hideMark/>
          </w:tcPr>
          <w:p w14:paraId="6151A705" w14:textId="77777777" w:rsidR="0031451E" w:rsidRPr="001221DF" w:rsidRDefault="0031451E" w:rsidP="0031451E">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621" w:type="dxa"/>
            <w:noWrap/>
            <w:vAlign w:val="center"/>
          </w:tcPr>
          <w:p w14:paraId="148158F7" w14:textId="59A0380F"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621" w:type="dxa"/>
            <w:noWrap/>
            <w:vAlign w:val="center"/>
          </w:tcPr>
          <w:p w14:paraId="413EAFA8" w14:textId="72938C09"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622" w:type="dxa"/>
            <w:noWrap/>
            <w:vAlign w:val="center"/>
          </w:tcPr>
          <w:p w14:paraId="1CE59527" w14:textId="21702763"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304" w:type="dxa"/>
            <w:noWrap/>
            <w:vAlign w:val="center"/>
            <w:hideMark/>
          </w:tcPr>
          <w:p w14:paraId="2E97B9D5" w14:textId="66A3CD04"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c>
          <w:tcPr>
            <w:tcW w:w="1423" w:type="dxa"/>
            <w:noWrap/>
            <w:vAlign w:val="center"/>
            <w:hideMark/>
          </w:tcPr>
          <w:p w14:paraId="0DC0F0DB" w14:textId="34FCFA4E" w:rsidR="0031451E" w:rsidRPr="001221DF" w:rsidRDefault="0031451E" w:rsidP="0031451E">
            <w:pPr>
              <w:spacing w:after="0" w:line="240" w:lineRule="auto"/>
              <w:jc w:val="right"/>
              <w:rPr>
                <w:rFonts w:eastAsia="Times New Roman" w:cstheme="minorHAnsi"/>
                <w:sz w:val="16"/>
                <w:szCs w:val="16"/>
                <w:lang w:val="es-CR"/>
              </w:rPr>
            </w:pPr>
            <w:r w:rsidRPr="00A45045">
              <w:rPr>
                <w:rFonts w:ascii="Verdana" w:eastAsia="Times New Roman" w:hAnsi="Verdana" w:cs="Calibri"/>
                <w:sz w:val="16"/>
                <w:szCs w:val="16"/>
              </w:rPr>
              <w:t>FINAR</w:t>
            </w:r>
          </w:p>
        </w:tc>
      </w:tr>
      <w:tr w:rsidR="00560788" w:rsidRPr="001221DF" w14:paraId="47A32CEA" w14:textId="77777777" w:rsidTr="00976F45">
        <w:trPr>
          <w:cnfStyle w:val="000000010000" w:firstRow="0" w:lastRow="0" w:firstColumn="0" w:lastColumn="0" w:oddVBand="0" w:evenVBand="0" w:oddHBand="0" w:evenHBand="1" w:firstRowFirstColumn="0" w:firstRowLastColumn="0" w:lastRowFirstColumn="0" w:lastRowLastColumn="0"/>
          <w:trHeight w:val="583"/>
        </w:trPr>
        <w:tc>
          <w:tcPr>
            <w:tcW w:w="0" w:type="dxa"/>
            <w:vAlign w:val="center"/>
            <w:hideMark/>
          </w:tcPr>
          <w:p w14:paraId="0A7AA683" w14:textId="77777777" w:rsidR="00560788" w:rsidRPr="001221DF" w:rsidRDefault="00560788"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0" w:type="dxa"/>
            <w:noWrap/>
            <w:vAlign w:val="center"/>
          </w:tcPr>
          <w:p w14:paraId="1E52B55A" w14:textId="037EFA2B" w:rsidR="00560788" w:rsidRPr="001221DF" w:rsidRDefault="00FE2304"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0" w:type="dxa"/>
            <w:noWrap/>
            <w:vAlign w:val="center"/>
          </w:tcPr>
          <w:p w14:paraId="6603F54A" w14:textId="395000EA" w:rsidR="00560788" w:rsidRPr="001221DF" w:rsidRDefault="00FE2304"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0" w:type="dxa"/>
            <w:noWrap/>
            <w:vAlign w:val="center"/>
          </w:tcPr>
          <w:p w14:paraId="40E60F8B" w14:textId="4D3FDAD0" w:rsidR="00560788" w:rsidRPr="001221DF" w:rsidRDefault="00FE2304"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0" w:type="dxa"/>
            <w:noWrap/>
            <w:vAlign w:val="center"/>
          </w:tcPr>
          <w:p w14:paraId="54EF2468" w14:textId="794B8E65" w:rsidR="00560788" w:rsidRPr="001221DF" w:rsidRDefault="002B4DAE" w:rsidP="00472417">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0" w:type="dxa"/>
            <w:noWrap/>
            <w:vAlign w:val="center"/>
          </w:tcPr>
          <w:p w14:paraId="75548C9C" w14:textId="31B989D1" w:rsidR="00560788" w:rsidRPr="001221DF" w:rsidRDefault="0031451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r>
      <w:tr w:rsidR="008251E0" w:rsidRPr="001221DF" w14:paraId="6C3BEB77" w14:textId="77777777" w:rsidTr="00472417">
        <w:trPr>
          <w:trHeight w:val="584"/>
        </w:trPr>
        <w:tc>
          <w:tcPr>
            <w:tcW w:w="2763" w:type="dxa"/>
            <w:vAlign w:val="center"/>
            <w:hideMark/>
          </w:tcPr>
          <w:p w14:paraId="59FEEABE" w14:textId="77777777" w:rsidR="008251E0" w:rsidRPr="001221DF" w:rsidRDefault="008251E0" w:rsidP="008251E0">
            <w:pPr>
              <w:spacing w:after="0" w:line="240" w:lineRule="auto"/>
              <w:rPr>
                <w:rFonts w:eastAsia="Times New Roman" w:cstheme="minorHAnsi"/>
                <w:b/>
                <w:bCs/>
                <w:sz w:val="16"/>
                <w:szCs w:val="16"/>
                <w:lang w:val="es-CR"/>
              </w:rPr>
            </w:pPr>
            <w:r w:rsidRPr="001221DF">
              <w:rPr>
                <w:rFonts w:eastAsia="Times New Roman" w:cstheme="minorHAnsi"/>
                <w:b/>
                <w:color w:val="000000"/>
                <w:sz w:val="16"/>
                <w:szCs w:val="17"/>
                <w:lang w:val="es-CR"/>
              </w:rPr>
              <w:t>Total ingreso</w:t>
            </w:r>
          </w:p>
        </w:tc>
        <w:tc>
          <w:tcPr>
            <w:tcW w:w="1621" w:type="dxa"/>
            <w:vAlign w:val="center"/>
            <w:hideMark/>
          </w:tcPr>
          <w:p w14:paraId="23805DC8" w14:textId="4C114251" w:rsidR="008251E0" w:rsidRPr="008251E0" w:rsidRDefault="008251E0" w:rsidP="008251E0">
            <w:pPr>
              <w:spacing w:after="0" w:line="240" w:lineRule="auto"/>
              <w:jc w:val="right"/>
              <w:rPr>
                <w:rFonts w:eastAsia="Times New Roman" w:cstheme="minorHAnsi"/>
                <w:b/>
                <w:bCs/>
                <w:sz w:val="16"/>
                <w:szCs w:val="16"/>
                <w:lang w:val="es-CR"/>
              </w:rPr>
            </w:pPr>
            <w:r w:rsidRPr="008251E0">
              <w:rPr>
                <w:rFonts w:eastAsia="Times New Roman" w:cstheme="minorHAnsi"/>
                <w:b/>
                <w:bCs/>
                <w:sz w:val="16"/>
                <w:szCs w:val="16"/>
                <w:lang w:val="es-CR"/>
              </w:rPr>
              <w:t>5,091,591,445</w:t>
            </w:r>
          </w:p>
        </w:tc>
        <w:tc>
          <w:tcPr>
            <w:tcW w:w="1621" w:type="dxa"/>
            <w:noWrap/>
            <w:vAlign w:val="center"/>
            <w:hideMark/>
          </w:tcPr>
          <w:p w14:paraId="0E9A8492" w14:textId="5D506543" w:rsidR="008251E0" w:rsidRPr="008251E0" w:rsidRDefault="008251E0" w:rsidP="008251E0">
            <w:pPr>
              <w:spacing w:after="0" w:line="240" w:lineRule="auto"/>
              <w:jc w:val="right"/>
              <w:rPr>
                <w:rFonts w:eastAsia="Times New Roman" w:cstheme="minorHAnsi"/>
                <w:b/>
                <w:bCs/>
                <w:sz w:val="16"/>
                <w:szCs w:val="16"/>
                <w:lang w:val="es-CR"/>
              </w:rPr>
            </w:pPr>
            <w:r w:rsidRPr="008251E0">
              <w:rPr>
                <w:rFonts w:eastAsia="Times New Roman" w:cstheme="minorHAnsi"/>
                <w:b/>
                <w:bCs/>
                <w:sz w:val="16"/>
                <w:szCs w:val="16"/>
                <w:lang w:val="es-CR"/>
              </w:rPr>
              <w:t>5,091,591,445</w:t>
            </w:r>
          </w:p>
        </w:tc>
        <w:tc>
          <w:tcPr>
            <w:tcW w:w="1622" w:type="dxa"/>
            <w:noWrap/>
            <w:vAlign w:val="center"/>
            <w:hideMark/>
          </w:tcPr>
          <w:p w14:paraId="58DC9062" w14:textId="77777777" w:rsidR="008251E0" w:rsidRPr="001221DF" w:rsidRDefault="008251E0" w:rsidP="008251E0">
            <w:pPr>
              <w:spacing w:after="0" w:line="240" w:lineRule="auto"/>
              <w:jc w:val="right"/>
              <w:rPr>
                <w:rFonts w:eastAsia="Times New Roman" w:cstheme="minorHAnsi"/>
                <w:b/>
                <w:bCs/>
                <w:sz w:val="16"/>
                <w:szCs w:val="16"/>
                <w:lang w:val="es-CR"/>
              </w:rPr>
            </w:pPr>
            <w:r>
              <w:rPr>
                <w:rFonts w:eastAsia="Times New Roman" w:cstheme="minorHAnsi"/>
                <w:b/>
                <w:color w:val="000000"/>
                <w:sz w:val="16"/>
                <w:szCs w:val="17"/>
              </w:rPr>
              <w:t>-</w:t>
            </w:r>
          </w:p>
        </w:tc>
        <w:tc>
          <w:tcPr>
            <w:tcW w:w="1304" w:type="dxa"/>
            <w:noWrap/>
            <w:vAlign w:val="center"/>
            <w:hideMark/>
          </w:tcPr>
          <w:p w14:paraId="209BD40C" w14:textId="77777777" w:rsidR="008251E0" w:rsidRPr="001221DF" w:rsidRDefault="008251E0" w:rsidP="008251E0">
            <w:pPr>
              <w:spacing w:after="0" w:line="240" w:lineRule="auto"/>
              <w:jc w:val="right"/>
              <w:rPr>
                <w:rFonts w:eastAsia="Times New Roman" w:cstheme="minorHAnsi"/>
                <w:b/>
                <w:bCs/>
                <w:sz w:val="16"/>
                <w:szCs w:val="16"/>
                <w:lang w:val="es-CR"/>
              </w:rPr>
            </w:pPr>
            <w:r>
              <w:rPr>
                <w:rFonts w:eastAsia="Times New Roman" w:cstheme="minorHAnsi"/>
                <w:b/>
                <w:color w:val="000000"/>
                <w:sz w:val="16"/>
                <w:szCs w:val="17"/>
              </w:rPr>
              <w:t>-</w:t>
            </w:r>
          </w:p>
        </w:tc>
        <w:tc>
          <w:tcPr>
            <w:tcW w:w="1423" w:type="dxa"/>
            <w:noWrap/>
            <w:vAlign w:val="center"/>
          </w:tcPr>
          <w:p w14:paraId="15229F09" w14:textId="77777777" w:rsidR="008251E0" w:rsidRPr="001221DF" w:rsidRDefault="008251E0" w:rsidP="008251E0">
            <w:pPr>
              <w:spacing w:after="0" w:line="240" w:lineRule="auto"/>
              <w:jc w:val="right"/>
              <w:rPr>
                <w:rFonts w:eastAsia="Times New Roman" w:cstheme="minorHAnsi"/>
                <w:b/>
                <w:sz w:val="16"/>
                <w:szCs w:val="16"/>
                <w:lang w:val="es-CR"/>
              </w:rPr>
            </w:pPr>
          </w:p>
        </w:tc>
      </w:tr>
    </w:tbl>
    <w:p w14:paraId="51C53435" w14:textId="77777777" w:rsidR="00560788" w:rsidRPr="001221DF" w:rsidRDefault="00560788" w:rsidP="00560788">
      <w:pPr>
        <w:pStyle w:val="SourcetextTableorChart"/>
        <w:spacing w:before="0" w:after="0"/>
        <w:rPr>
          <w:rFonts w:cstheme="minorHAnsi"/>
          <w:noProof/>
          <w:sz w:val="16"/>
          <w:vertAlign w:val="subscript"/>
          <w:lang w:val="es-CR" w:eastAsia="es-DO"/>
        </w:rPr>
      </w:pPr>
      <w:r w:rsidRPr="001221DF">
        <w:rPr>
          <w:rFonts w:cstheme="minorHAnsi"/>
          <w:noProof/>
          <w:sz w:val="18"/>
          <w:vertAlign w:val="superscript"/>
          <w:lang w:val="es-CR" w:eastAsia="es-DO"/>
        </w:rPr>
        <w:t>Las recaudaciones y los pagos del PUN se realizan en dólares estadounidenses.</w:t>
      </w:r>
    </w:p>
    <w:p w14:paraId="7AB08173" w14:textId="77777777" w:rsidR="00AF3B9B" w:rsidRDefault="00AF3B9B" w:rsidP="008251E0">
      <w:pPr>
        <w:spacing w:after="0" w:line="240" w:lineRule="auto"/>
        <w:rPr>
          <w:rFonts w:cstheme="minorHAnsi"/>
          <w:b/>
          <w:color w:val="86BC25"/>
          <w:lang w:val="es-CR"/>
        </w:rPr>
      </w:pPr>
    </w:p>
    <w:p w14:paraId="56AD1A6E"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2B6460DB" w14:textId="60C091FA" w:rsidR="008251E0" w:rsidRPr="00522A4A" w:rsidRDefault="008251E0" w:rsidP="008251E0">
      <w:pPr>
        <w:spacing w:after="0" w:line="240" w:lineRule="auto"/>
        <w:rPr>
          <w:rFonts w:cstheme="minorHAnsi"/>
          <w:b/>
          <w:color w:val="86BC25"/>
          <w:lang w:val="es-CR"/>
        </w:rPr>
      </w:pPr>
      <w:r w:rsidRPr="001221DF">
        <w:rPr>
          <w:rFonts w:cstheme="minorHAnsi"/>
          <w:b/>
          <w:color w:val="86BC25"/>
          <w:lang w:val="es-CR"/>
        </w:rPr>
        <w:lastRenderedPageBreak/>
        <w:t xml:space="preserve">DGII – </w:t>
      </w:r>
      <w:r w:rsidRPr="00522A4A">
        <w:rPr>
          <w:rFonts w:cstheme="minorHAnsi"/>
          <w:b/>
          <w:color w:val="86BC25"/>
          <w:lang w:val="es-CR"/>
        </w:rPr>
        <w:t xml:space="preserve">Impuesto sobre Renta de Asalariados Ley 11-92 </w:t>
      </w:r>
    </w:p>
    <w:p w14:paraId="44E46B41" w14:textId="77777777" w:rsidR="008251E0" w:rsidRPr="00522A4A" w:rsidRDefault="008251E0" w:rsidP="008251E0">
      <w:pPr>
        <w:spacing w:after="200" w:line="276" w:lineRule="auto"/>
        <w:rPr>
          <w:rFonts w:cstheme="minorHAnsi"/>
          <w:b/>
          <w:color w:val="86BC25"/>
          <w:lang w:val="es-CR"/>
        </w:rPr>
      </w:pPr>
    </w:p>
    <w:p w14:paraId="09F37136" w14:textId="603CC57B" w:rsidR="008251E0" w:rsidRDefault="008251E0" w:rsidP="008251E0">
      <w:pPr>
        <w:pStyle w:val="Tabletitle"/>
        <w:ind w:left="1170" w:right="-540" w:hanging="1170"/>
        <w:rPr>
          <w:rFonts w:cstheme="minorHAnsi"/>
          <w:lang w:val="es-CR"/>
        </w:rPr>
      </w:pPr>
      <w:r w:rsidRPr="001221DF">
        <w:rPr>
          <w:rFonts w:cstheme="minorHAnsi"/>
          <w:lang w:val="es-CR"/>
        </w:rPr>
        <w:t>Tabla 4.2.</w:t>
      </w:r>
      <w:r>
        <w:rPr>
          <w:rFonts w:cstheme="minorHAnsi"/>
          <w:lang w:val="es-CR"/>
        </w:rPr>
        <w:t>14</w:t>
      </w:r>
      <w:r w:rsidRPr="001221DF">
        <w:rPr>
          <w:rFonts w:cstheme="minorHAnsi"/>
          <w:lang w:val="es-CR"/>
        </w:rPr>
        <w:t xml:space="preserve">: DGII – Resultados del </w:t>
      </w:r>
      <w:r w:rsidRPr="00522A4A">
        <w:rPr>
          <w:rFonts w:cstheme="minorHAnsi"/>
          <w:lang w:val="es-CR"/>
        </w:rPr>
        <w:t xml:space="preserve">Impuesto sobre Renta de Asalariados </w:t>
      </w:r>
    </w:p>
    <w:p w14:paraId="5B4ADADD" w14:textId="77777777" w:rsidR="008251E0" w:rsidRPr="001221DF" w:rsidRDefault="008251E0" w:rsidP="008251E0">
      <w:pPr>
        <w:pStyle w:val="Tabletitle"/>
        <w:ind w:left="1170" w:right="-540" w:hanging="1170"/>
        <w:rPr>
          <w:rFonts w:cstheme="minorHAnsi"/>
          <w:lang w:val="es-CR"/>
        </w:rPr>
      </w:pPr>
    </w:p>
    <w:tbl>
      <w:tblPr>
        <w:tblStyle w:val="Style2"/>
        <w:tblW w:w="10354" w:type="dxa"/>
        <w:tblLayout w:type="fixed"/>
        <w:tblLook w:val="04A0" w:firstRow="1" w:lastRow="0" w:firstColumn="1" w:lastColumn="0" w:noHBand="0" w:noVBand="1"/>
      </w:tblPr>
      <w:tblGrid>
        <w:gridCol w:w="2866"/>
        <w:gridCol w:w="1497"/>
        <w:gridCol w:w="1498"/>
        <w:gridCol w:w="1497"/>
        <w:gridCol w:w="1498"/>
        <w:gridCol w:w="1498"/>
      </w:tblGrid>
      <w:tr w:rsidR="008251E0" w:rsidRPr="001221DF" w14:paraId="2D074D88" w14:textId="77777777" w:rsidTr="00472417">
        <w:trPr>
          <w:cnfStyle w:val="100000000000" w:firstRow="1" w:lastRow="0" w:firstColumn="0" w:lastColumn="0" w:oddVBand="0" w:evenVBand="0" w:oddHBand="0" w:evenHBand="0" w:firstRowFirstColumn="0" w:firstRowLastColumn="0" w:lastRowFirstColumn="0" w:lastRowLastColumn="0"/>
          <w:trHeight w:val="583"/>
        </w:trPr>
        <w:tc>
          <w:tcPr>
            <w:tcW w:w="2866" w:type="dxa"/>
            <w:shd w:val="clear" w:color="auto" w:fill="86BC25" w:themeFill="accent1"/>
            <w:vAlign w:val="center"/>
            <w:hideMark/>
          </w:tcPr>
          <w:p w14:paraId="61BB3D9B" w14:textId="77777777" w:rsidR="008251E0" w:rsidRPr="004C75BE" w:rsidRDefault="008251E0" w:rsidP="00472417">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Empresa en el Alcance</w:t>
            </w:r>
          </w:p>
        </w:tc>
        <w:tc>
          <w:tcPr>
            <w:tcW w:w="1497" w:type="dxa"/>
            <w:shd w:val="clear" w:color="auto" w:fill="86BC25" w:themeFill="accent1"/>
            <w:vAlign w:val="center"/>
            <w:hideMark/>
          </w:tcPr>
          <w:p w14:paraId="67373DAC" w14:textId="77777777" w:rsidR="008251E0" w:rsidRPr="004C75BE" w:rsidRDefault="008251E0" w:rsidP="00472417">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Total Reportado por Entidad Gubernamental</w:t>
            </w:r>
          </w:p>
        </w:tc>
        <w:tc>
          <w:tcPr>
            <w:tcW w:w="1498" w:type="dxa"/>
            <w:shd w:val="clear" w:color="auto" w:fill="86BC25" w:themeFill="accent1"/>
            <w:vAlign w:val="center"/>
            <w:hideMark/>
          </w:tcPr>
          <w:p w14:paraId="6802455F" w14:textId="77777777" w:rsidR="00F207CE" w:rsidRDefault="008251E0" w:rsidP="00472417">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 xml:space="preserve">Total Reportado </w:t>
            </w:r>
          </w:p>
          <w:p w14:paraId="4D45CB92" w14:textId="10961076" w:rsidR="008251E0" w:rsidRPr="004C75BE" w:rsidRDefault="008251E0" w:rsidP="00472417">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por la Empresa</w:t>
            </w:r>
          </w:p>
        </w:tc>
        <w:tc>
          <w:tcPr>
            <w:tcW w:w="1497" w:type="dxa"/>
            <w:shd w:val="clear" w:color="auto" w:fill="86BC25" w:themeFill="accent1"/>
            <w:vAlign w:val="center"/>
            <w:hideMark/>
          </w:tcPr>
          <w:p w14:paraId="099F82F3" w14:textId="77777777" w:rsidR="008251E0" w:rsidRPr="004C75BE" w:rsidRDefault="008251E0" w:rsidP="00472417">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Monto de la Variación (RD$)</w:t>
            </w:r>
          </w:p>
        </w:tc>
        <w:tc>
          <w:tcPr>
            <w:tcW w:w="1498" w:type="dxa"/>
            <w:shd w:val="clear" w:color="auto" w:fill="86BC25" w:themeFill="accent1"/>
            <w:vAlign w:val="center"/>
            <w:hideMark/>
          </w:tcPr>
          <w:p w14:paraId="476F4EC3" w14:textId="77777777" w:rsidR="008251E0" w:rsidRPr="004C75BE" w:rsidRDefault="008251E0" w:rsidP="00472417">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Monto de la Variación (%)</w:t>
            </w:r>
          </w:p>
        </w:tc>
        <w:tc>
          <w:tcPr>
            <w:tcW w:w="1498" w:type="dxa"/>
            <w:shd w:val="clear" w:color="auto" w:fill="86BC25" w:themeFill="accent1"/>
            <w:vAlign w:val="center"/>
            <w:hideMark/>
          </w:tcPr>
          <w:p w14:paraId="142D684F" w14:textId="77777777" w:rsidR="008251E0" w:rsidRPr="004C75BE" w:rsidRDefault="008251E0" w:rsidP="00472417">
            <w:pPr>
              <w:spacing w:after="0" w:line="240" w:lineRule="auto"/>
              <w:jc w:val="center"/>
              <w:rPr>
                <w:rFonts w:cstheme="minorHAnsi"/>
                <w:b/>
                <w:color w:val="FFFFFF" w:themeColor="background1"/>
                <w:sz w:val="16"/>
                <w:lang w:val="es-CR"/>
              </w:rPr>
            </w:pPr>
            <w:r w:rsidRPr="004C75BE">
              <w:rPr>
                <w:rFonts w:cstheme="minorHAnsi"/>
                <w:b/>
                <w:color w:val="FFFFFF" w:themeColor="background1"/>
                <w:sz w:val="16"/>
                <w:lang w:val="es-CR"/>
              </w:rPr>
              <w:t>Resultado de la Variación</w:t>
            </w:r>
          </w:p>
        </w:tc>
      </w:tr>
      <w:tr w:rsidR="008A58E2" w:rsidRPr="001221DF" w14:paraId="59E056C1" w14:textId="77777777" w:rsidTr="00472417">
        <w:trPr>
          <w:trHeight w:val="583"/>
        </w:trPr>
        <w:tc>
          <w:tcPr>
            <w:tcW w:w="2866" w:type="dxa"/>
            <w:vAlign w:val="center"/>
            <w:hideMark/>
          </w:tcPr>
          <w:p w14:paraId="0C36220B" w14:textId="4EE98B09" w:rsidR="008A58E2" w:rsidRPr="001221DF" w:rsidRDefault="005E7109" w:rsidP="008A58E2">
            <w:pPr>
              <w:spacing w:after="0" w:line="240" w:lineRule="auto"/>
              <w:ind w:left="35"/>
              <w:rPr>
                <w:rFonts w:eastAsia="Times New Roman" w:cstheme="minorHAnsi"/>
                <w:color w:val="000000"/>
                <w:sz w:val="16"/>
                <w:szCs w:val="17"/>
                <w:lang w:val="es-CR"/>
              </w:rPr>
            </w:pPr>
            <w:r>
              <w:rPr>
                <w:rFonts w:eastAsia="Times New Roman" w:cstheme="minorHAnsi"/>
                <w:sz w:val="16"/>
                <w:szCs w:val="17"/>
                <w:lang w:val="es-CR"/>
              </w:rPr>
              <w:t xml:space="preserve">Pueblo Viejo Dominicana Jersey 2 Limited </w:t>
            </w:r>
            <w:r w:rsidR="008A58E2" w:rsidRPr="001221DF">
              <w:rPr>
                <w:rFonts w:eastAsia="Times New Roman" w:cstheme="minorHAnsi"/>
                <w:sz w:val="16"/>
                <w:szCs w:val="17"/>
                <w:lang w:val="es-CR"/>
              </w:rPr>
              <w:t xml:space="preserve"> – Sucursal en la República Dominicana </w:t>
            </w:r>
          </w:p>
        </w:tc>
        <w:tc>
          <w:tcPr>
            <w:tcW w:w="1497" w:type="dxa"/>
            <w:noWrap/>
            <w:vAlign w:val="center"/>
          </w:tcPr>
          <w:p w14:paraId="13C4A5FD" w14:textId="187EA326" w:rsidR="008A58E2" w:rsidRPr="001221DF" w:rsidRDefault="008A58E2" w:rsidP="008A58E2">
            <w:pPr>
              <w:spacing w:after="0" w:line="240" w:lineRule="auto"/>
              <w:jc w:val="right"/>
              <w:rPr>
                <w:rFonts w:eastAsia="Times New Roman" w:cstheme="minorHAnsi"/>
                <w:color w:val="000000"/>
                <w:sz w:val="16"/>
                <w:szCs w:val="17"/>
                <w:lang w:val="es-CR"/>
              </w:rPr>
            </w:pPr>
            <w:r w:rsidRPr="008A58E2">
              <w:rPr>
                <w:rFonts w:eastAsia="Times New Roman" w:cstheme="minorHAnsi"/>
                <w:color w:val="000000"/>
                <w:sz w:val="16"/>
                <w:szCs w:val="17"/>
                <w:lang w:val="es-CR"/>
              </w:rPr>
              <w:t>796</w:t>
            </w:r>
            <w:r>
              <w:rPr>
                <w:rFonts w:eastAsia="Times New Roman" w:cstheme="minorHAnsi"/>
                <w:color w:val="000000"/>
                <w:sz w:val="16"/>
                <w:szCs w:val="17"/>
                <w:lang w:val="es-CR"/>
              </w:rPr>
              <w:t>,</w:t>
            </w:r>
            <w:r w:rsidRPr="008A58E2">
              <w:rPr>
                <w:rFonts w:eastAsia="Times New Roman" w:cstheme="minorHAnsi"/>
                <w:color w:val="000000"/>
                <w:sz w:val="16"/>
                <w:szCs w:val="17"/>
                <w:lang w:val="es-CR"/>
              </w:rPr>
              <w:t>723</w:t>
            </w:r>
            <w:r>
              <w:rPr>
                <w:rFonts w:eastAsia="Times New Roman" w:cstheme="minorHAnsi"/>
                <w:color w:val="000000"/>
                <w:sz w:val="16"/>
                <w:szCs w:val="17"/>
                <w:lang w:val="es-CR"/>
              </w:rPr>
              <w:t>,</w:t>
            </w:r>
            <w:r w:rsidRPr="008A58E2">
              <w:rPr>
                <w:rFonts w:eastAsia="Times New Roman" w:cstheme="minorHAnsi"/>
                <w:color w:val="000000"/>
                <w:sz w:val="16"/>
                <w:szCs w:val="17"/>
                <w:lang w:val="es-CR"/>
              </w:rPr>
              <w:t>124</w:t>
            </w:r>
          </w:p>
        </w:tc>
        <w:tc>
          <w:tcPr>
            <w:tcW w:w="1498" w:type="dxa"/>
            <w:noWrap/>
            <w:vAlign w:val="center"/>
          </w:tcPr>
          <w:p w14:paraId="7A2091E8" w14:textId="734F992C" w:rsidR="008A58E2" w:rsidRPr="001221DF" w:rsidRDefault="008A58E2" w:rsidP="008A58E2">
            <w:pPr>
              <w:spacing w:after="0" w:line="240" w:lineRule="auto"/>
              <w:jc w:val="right"/>
              <w:rPr>
                <w:rFonts w:eastAsia="Times New Roman" w:cstheme="minorHAnsi"/>
                <w:color w:val="000000"/>
                <w:sz w:val="16"/>
                <w:szCs w:val="17"/>
                <w:lang w:val="es-CR"/>
              </w:rPr>
            </w:pPr>
            <w:r w:rsidRPr="008A58E2">
              <w:rPr>
                <w:rFonts w:eastAsia="Times New Roman" w:cstheme="minorHAnsi"/>
                <w:color w:val="000000"/>
                <w:sz w:val="16"/>
                <w:szCs w:val="17"/>
                <w:lang w:val="es-CR"/>
              </w:rPr>
              <w:t>796</w:t>
            </w:r>
            <w:r>
              <w:rPr>
                <w:rFonts w:eastAsia="Times New Roman" w:cstheme="minorHAnsi"/>
                <w:color w:val="000000"/>
                <w:sz w:val="16"/>
                <w:szCs w:val="17"/>
                <w:lang w:val="es-CR"/>
              </w:rPr>
              <w:t>,</w:t>
            </w:r>
            <w:r w:rsidRPr="008A58E2">
              <w:rPr>
                <w:rFonts w:eastAsia="Times New Roman" w:cstheme="minorHAnsi"/>
                <w:color w:val="000000"/>
                <w:sz w:val="16"/>
                <w:szCs w:val="17"/>
                <w:lang w:val="es-CR"/>
              </w:rPr>
              <w:t>723</w:t>
            </w:r>
            <w:r>
              <w:rPr>
                <w:rFonts w:eastAsia="Times New Roman" w:cstheme="minorHAnsi"/>
                <w:color w:val="000000"/>
                <w:sz w:val="16"/>
                <w:szCs w:val="17"/>
                <w:lang w:val="es-CR"/>
              </w:rPr>
              <w:t>,</w:t>
            </w:r>
            <w:r w:rsidRPr="008A58E2">
              <w:rPr>
                <w:rFonts w:eastAsia="Times New Roman" w:cstheme="minorHAnsi"/>
                <w:color w:val="000000"/>
                <w:sz w:val="16"/>
                <w:szCs w:val="17"/>
                <w:lang w:val="es-CR"/>
              </w:rPr>
              <w:t>124</w:t>
            </w:r>
          </w:p>
        </w:tc>
        <w:tc>
          <w:tcPr>
            <w:tcW w:w="1497" w:type="dxa"/>
            <w:noWrap/>
            <w:vAlign w:val="center"/>
            <w:hideMark/>
          </w:tcPr>
          <w:p w14:paraId="4E8A578F" w14:textId="77777777" w:rsidR="008A58E2" w:rsidRPr="001221DF" w:rsidRDefault="008A58E2" w:rsidP="008A58E2">
            <w:pPr>
              <w:spacing w:after="0" w:line="240" w:lineRule="auto"/>
              <w:jc w:val="right"/>
              <w:rPr>
                <w:rFonts w:eastAsia="Times New Roman" w:cstheme="minorHAnsi"/>
                <w:color w:val="000000"/>
                <w:sz w:val="16"/>
                <w:szCs w:val="17"/>
                <w:lang w:val="es-CR"/>
              </w:rPr>
            </w:pPr>
            <w:r>
              <w:rPr>
                <w:rFonts w:eastAsia="Times New Roman" w:cstheme="minorHAnsi"/>
                <w:sz w:val="16"/>
                <w:szCs w:val="16"/>
                <w:lang w:val="es-CR"/>
              </w:rPr>
              <w:t>-</w:t>
            </w:r>
          </w:p>
        </w:tc>
        <w:tc>
          <w:tcPr>
            <w:tcW w:w="1498" w:type="dxa"/>
            <w:noWrap/>
            <w:vAlign w:val="center"/>
            <w:hideMark/>
          </w:tcPr>
          <w:p w14:paraId="2C4DE08B" w14:textId="77777777" w:rsidR="008A58E2" w:rsidRPr="001221DF" w:rsidRDefault="008A58E2"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c>
          <w:tcPr>
            <w:tcW w:w="1498" w:type="dxa"/>
            <w:noWrap/>
            <w:vAlign w:val="center"/>
            <w:hideMark/>
          </w:tcPr>
          <w:p w14:paraId="42ABF4EF" w14:textId="77777777" w:rsidR="008A58E2" w:rsidRPr="001221DF" w:rsidRDefault="008A58E2" w:rsidP="008A58E2">
            <w:pPr>
              <w:spacing w:after="0" w:line="240" w:lineRule="auto"/>
              <w:jc w:val="right"/>
              <w:rPr>
                <w:rFonts w:eastAsia="Times New Roman" w:cstheme="minorHAnsi"/>
                <w:sz w:val="16"/>
                <w:szCs w:val="17"/>
                <w:lang w:val="es-CR"/>
              </w:rPr>
            </w:pPr>
            <w:r>
              <w:rPr>
                <w:rFonts w:eastAsia="Times New Roman" w:cstheme="minorHAnsi"/>
                <w:b/>
                <w:bCs/>
                <w:color w:val="0000CC"/>
                <w:sz w:val="16"/>
                <w:szCs w:val="17"/>
              </w:rPr>
              <w:t>-</w:t>
            </w:r>
          </w:p>
        </w:tc>
      </w:tr>
      <w:tr w:rsidR="008A58E2" w:rsidRPr="001221DF" w14:paraId="2B3A0B1F" w14:textId="77777777" w:rsidTr="008251E0">
        <w:trPr>
          <w:cnfStyle w:val="000000010000" w:firstRow="0" w:lastRow="0" w:firstColumn="0" w:lastColumn="0" w:oddVBand="0" w:evenVBand="0" w:oddHBand="0" w:evenHBand="1" w:firstRowFirstColumn="0" w:firstRowLastColumn="0" w:lastRowFirstColumn="0" w:lastRowLastColumn="0"/>
          <w:trHeight w:val="583"/>
        </w:trPr>
        <w:tc>
          <w:tcPr>
            <w:tcW w:w="2866" w:type="dxa"/>
            <w:vAlign w:val="center"/>
            <w:hideMark/>
          </w:tcPr>
          <w:p w14:paraId="0E6D1377" w14:textId="77777777" w:rsidR="008A58E2" w:rsidRPr="001221DF" w:rsidRDefault="008A58E2" w:rsidP="008A58E2">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97" w:type="dxa"/>
            <w:noWrap/>
            <w:vAlign w:val="center"/>
          </w:tcPr>
          <w:p w14:paraId="09907E8C" w14:textId="06775A91" w:rsidR="008A58E2" w:rsidRPr="001221DF" w:rsidRDefault="008A58E2" w:rsidP="008A58E2">
            <w:pPr>
              <w:spacing w:after="0" w:line="240" w:lineRule="auto"/>
              <w:jc w:val="right"/>
              <w:rPr>
                <w:rFonts w:eastAsia="Times New Roman" w:cstheme="minorHAnsi"/>
                <w:color w:val="000000"/>
                <w:sz w:val="16"/>
                <w:szCs w:val="17"/>
                <w:lang w:val="es-CR"/>
              </w:rPr>
            </w:pPr>
            <w:r w:rsidRPr="008A58E2">
              <w:rPr>
                <w:rFonts w:eastAsia="Times New Roman" w:cstheme="minorHAnsi"/>
                <w:color w:val="000000"/>
                <w:sz w:val="16"/>
                <w:szCs w:val="17"/>
                <w:lang w:val="es-CR"/>
              </w:rPr>
              <w:t>81</w:t>
            </w:r>
            <w:r>
              <w:rPr>
                <w:rFonts w:eastAsia="Times New Roman" w:cstheme="minorHAnsi"/>
                <w:color w:val="000000"/>
                <w:sz w:val="16"/>
                <w:szCs w:val="17"/>
                <w:lang w:val="es-CR"/>
              </w:rPr>
              <w:t>,</w:t>
            </w:r>
            <w:r w:rsidRPr="008A58E2">
              <w:rPr>
                <w:rFonts w:eastAsia="Times New Roman" w:cstheme="minorHAnsi"/>
                <w:color w:val="000000"/>
                <w:sz w:val="16"/>
                <w:szCs w:val="17"/>
                <w:lang w:val="es-CR"/>
              </w:rPr>
              <w:t>797</w:t>
            </w:r>
            <w:r>
              <w:rPr>
                <w:rFonts w:eastAsia="Times New Roman" w:cstheme="minorHAnsi"/>
                <w:color w:val="000000"/>
                <w:sz w:val="16"/>
                <w:szCs w:val="17"/>
                <w:lang w:val="es-CR"/>
              </w:rPr>
              <w:t>,</w:t>
            </w:r>
            <w:r w:rsidRPr="008A58E2">
              <w:rPr>
                <w:rFonts w:eastAsia="Times New Roman" w:cstheme="minorHAnsi"/>
                <w:color w:val="000000"/>
                <w:sz w:val="16"/>
                <w:szCs w:val="17"/>
                <w:lang w:val="es-CR"/>
              </w:rPr>
              <w:t>143</w:t>
            </w:r>
          </w:p>
        </w:tc>
        <w:tc>
          <w:tcPr>
            <w:tcW w:w="1498" w:type="dxa"/>
            <w:noWrap/>
            <w:vAlign w:val="center"/>
          </w:tcPr>
          <w:p w14:paraId="07536AD3" w14:textId="4FB42265" w:rsidR="008A58E2" w:rsidRPr="001221DF" w:rsidRDefault="008A58E2" w:rsidP="008A58E2">
            <w:pPr>
              <w:spacing w:after="0" w:line="240" w:lineRule="auto"/>
              <w:jc w:val="right"/>
              <w:rPr>
                <w:rFonts w:eastAsia="Times New Roman" w:cstheme="minorHAnsi"/>
                <w:color w:val="000000"/>
                <w:sz w:val="16"/>
                <w:szCs w:val="17"/>
                <w:lang w:val="es-CR"/>
              </w:rPr>
            </w:pPr>
            <w:r w:rsidRPr="008A58E2">
              <w:rPr>
                <w:rFonts w:eastAsia="Times New Roman" w:cstheme="minorHAnsi"/>
                <w:color w:val="000000"/>
                <w:sz w:val="16"/>
                <w:szCs w:val="17"/>
                <w:lang w:val="es-CR"/>
              </w:rPr>
              <w:t>81</w:t>
            </w:r>
            <w:r>
              <w:rPr>
                <w:rFonts w:eastAsia="Times New Roman" w:cstheme="minorHAnsi"/>
                <w:color w:val="000000"/>
                <w:sz w:val="16"/>
                <w:szCs w:val="17"/>
                <w:lang w:val="es-CR"/>
              </w:rPr>
              <w:t>,</w:t>
            </w:r>
            <w:r w:rsidRPr="008A58E2">
              <w:rPr>
                <w:rFonts w:eastAsia="Times New Roman" w:cstheme="minorHAnsi"/>
                <w:color w:val="000000"/>
                <w:sz w:val="16"/>
                <w:szCs w:val="17"/>
                <w:lang w:val="es-CR"/>
              </w:rPr>
              <w:t>797</w:t>
            </w:r>
            <w:r>
              <w:rPr>
                <w:rFonts w:eastAsia="Times New Roman" w:cstheme="minorHAnsi"/>
                <w:color w:val="000000"/>
                <w:sz w:val="16"/>
                <w:szCs w:val="17"/>
                <w:lang w:val="es-CR"/>
              </w:rPr>
              <w:t>,</w:t>
            </w:r>
            <w:r w:rsidRPr="008A58E2">
              <w:rPr>
                <w:rFonts w:eastAsia="Times New Roman" w:cstheme="minorHAnsi"/>
                <w:color w:val="000000"/>
                <w:sz w:val="16"/>
                <w:szCs w:val="17"/>
                <w:lang w:val="es-CR"/>
              </w:rPr>
              <w:t>143</w:t>
            </w:r>
          </w:p>
        </w:tc>
        <w:tc>
          <w:tcPr>
            <w:tcW w:w="1497" w:type="dxa"/>
            <w:noWrap/>
            <w:vAlign w:val="center"/>
            <w:hideMark/>
          </w:tcPr>
          <w:p w14:paraId="2635C957" w14:textId="77777777" w:rsidR="008A58E2" w:rsidRPr="001221DF" w:rsidRDefault="008A58E2" w:rsidP="008A58E2">
            <w:pPr>
              <w:spacing w:after="0" w:line="240" w:lineRule="auto"/>
              <w:jc w:val="right"/>
              <w:rPr>
                <w:rFonts w:eastAsia="Times New Roman" w:cstheme="minorHAnsi"/>
                <w:color w:val="000000"/>
                <w:sz w:val="16"/>
                <w:szCs w:val="17"/>
                <w:lang w:val="es-CR"/>
              </w:rPr>
            </w:pPr>
            <w:r>
              <w:rPr>
                <w:rFonts w:eastAsia="Times New Roman" w:cstheme="minorHAnsi"/>
                <w:sz w:val="16"/>
                <w:szCs w:val="16"/>
                <w:lang w:val="es-CR"/>
              </w:rPr>
              <w:t>-</w:t>
            </w:r>
          </w:p>
        </w:tc>
        <w:tc>
          <w:tcPr>
            <w:tcW w:w="1498" w:type="dxa"/>
            <w:noWrap/>
            <w:vAlign w:val="center"/>
            <w:hideMark/>
          </w:tcPr>
          <w:p w14:paraId="7879DA48" w14:textId="77777777" w:rsidR="008A58E2" w:rsidRPr="001221DF" w:rsidRDefault="008A58E2"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w:t>
            </w:r>
          </w:p>
        </w:tc>
        <w:tc>
          <w:tcPr>
            <w:tcW w:w="1498" w:type="dxa"/>
            <w:noWrap/>
            <w:vAlign w:val="center"/>
            <w:hideMark/>
          </w:tcPr>
          <w:p w14:paraId="75B7E787" w14:textId="77777777" w:rsidR="008A58E2" w:rsidRPr="001221DF" w:rsidRDefault="008A58E2"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r>
      <w:tr w:rsidR="008A58E2" w:rsidRPr="001221DF" w14:paraId="64ECFB90" w14:textId="77777777" w:rsidTr="008251E0">
        <w:trPr>
          <w:trHeight w:val="583"/>
        </w:trPr>
        <w:tc>
          <w:tcPr>
            <w:tcW w:w="2866" w:type="dxa"/>
            <w:vAlign w:val="center"/>
            <w:hideMark/>
          </w:tcPr>
          <w:p w14:paraId="6CC97F72" w14:textId="77777777" w:rsidR="008A58E2" w:rsidRPr="001221DF" w:rsidRDefault="008A58E2" w:rsidP="008A58E2">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97" w:type="dxa"/>
            <w:noWrap/>
            <w:vAlign w:val="center"/>
          </w:tcPr>
          <w:p w14:paraId="092B3ACB" w14:textId="6C4F2FF9" w:rsidR="008A58E2" w:rsidRPr="001221DF" w:rsidRDefault="008A58E2" w:rsidP="008A58E2">
            <w:pPr>
              <w:spacing w:after="0" w:line="240" w:lineRule="auto"/>
              <w:jc w:val="right"/>
              <w:rPr>
                <w:rFonts w:eastAsia="Times New Roman" w:cstheme="minorHAnsi"/>
                <w:color w:val="000000"/>
                <w:sz w:val="16"/>
                <w:szCs w:val="17"/>
                <w:lang w:val="es-CR"/>
              </w:rPr>
            </w:pPr>
            <w:r w:rsidRPr="008A58E2">
              <w:rPr>
                <w:rFonts w:eastAsia="Times New Roman" w:cstheme="minorHAnsi"/>
                <w:color w:val="000000"/>
                <w:sz w:val="16"/>
                <w:szCs w:val="17"/>
                <w:lang w:val="es-CR"/>
              </w:rPr>
              <w:t>54</w:t>
            </w:r>
            <w:r>
              <w:rPr>
                <w:rFonts w:eastAsia="Times New Roman" w:cstheme="minorHAnsi"/>
                <w:color w:val="000000"/>
                <w:sz w:val="16"/>
                <w:szCs w:val="17"/>
                <w:lang w:val="es-CR"/>
              </w:rPr>
              <w:t>,</w:t>
            </w:r>
            <w:r w:rsidRPr="008A58E2">
              <w:rPr>
                <w:rFonts w:eastAsia="Times New Roman" w:cstheme="minorHAnsi"/>
                <w:color w:val="000000"/>
                <w:sz w:val="16"/>
                <w:szCs w:val="17"/>
                <w:lang w:val="es-CR"/>
              </w:rPr>
              <w:t>355</w:t>
            </w:r>
            <w:r>
              <w:rPr>
                <w:rFonts w:eastAsia="Times New Roman" w:cstheme="minorHAnsi"/>
                <w:color w:val="000000"/>
                <w:sz w:val="16"/>
                <w:szCs w:val="17"/>
                <w:lang w:val="es-CR"/>
              </w:rPr>
              <w:t>,</w:t>
            </w:r>
            <w:r w:rsidRPr="008A58E2">
              <w:rPr>
                <w:rFonts w:eastAsia="Times New Roman" w:cstheme="minorHAnsi"/>
                <w:color w:val="000000"/>
                <w:sz w:val="16"/>
                <w:szCs w:val="17"/>
                <w:lang w:val="es-CR"/>
              </w:rPr>
              <w:t>551</w:t>
            </w:r>
          </w:p>
        </w:tc>
        <w:tc>
          <w:tcPr>
            <w:tcW w:w="1498" w:type="dxa"/>
            <w:noWrap/>
            <w:vAlign w:val="center"/>
          </w:tcPr>
          <w:p w14:paraId="5A7B3352" w14:textId="4C986ECF" w:rsidR="008A58E2" w:rsidRPr="001221DF" w:rsidRDefault="008A58E2" w:rsidP="008A58E2">
            <w:pPr>
              <w:spacing w:after="0" w:line="240" w:lineRule="auto"/>
              <w:jc w:val="right"/>
              <w:rPr>
                <w:rFonts w:eastAsia="Times New Roman" w:cstheme="minorHAnsi"/>
                <w:color w:val="000000"/>
                <w:sz w:val="16"/>
                <w:szCs w:val="17"/>
                <w:lang w:val="es-CR"/>
              </w:rPr>
            </w:pPr>
            <w:r w:rsidRPr="008A58E2">
              <w:rPr>
                <w:rFonts w:eastAsia="Times New Roman" w:cstheme="minorHAnsi"/>
                <w:color w:val="000000"/>
                <w:sz w:val="16"/>
                <w:szCs w:val="17"/>
                <w:lang w:val="es-CR"/>
              </w:rPr>
              <w:t>54</w:t>
            </w:r>
            <w:r>
              <w:rPr>
                <w:rFonts w:eastAsia="Times New Roman" w:cstheme="minorHAnsi"/>
                <w:color w:val="000000"/>
                <w:sz w:val="16"/>
                <w:szCs w:val="17"/>
                <w:lang w:val="es-CR"/>
              </w:rPr>
              <w:t>,</w:t>
            </w:r>
            <w:r w:rsidRPr="008A58E2">
              <w:rPr>
                <w:rFonts w:eastAsia="Times New Roman" w:cstheme="minorHAnsi"/>
                <w:color w:val="000000"/>
                <w:sz w:val="16"/>
                <w:szCs w:val="17"/>
                <w:lang w:val="es-CR"/>
              </w:rPr>
              <w:t>355</w:t>
            </w:r>
            <w:r>
              <w:rPr>
                <w:rFonts w:eastAsia="Times New Roman" w:cstheme="minorHAnsi"/>
                <w:color w:val="000000"/>
                <w:sz w:val="16"/>
                <w:szCs w:val="17"/>
                <w:lang w:val="es-CR"/>
              </w:rPr>
              <w:t>,</w:t>
            </w:r>
            <w:r w:rsidRPr="008A58E2">
              <w:rPr>
                <w:rFonts w:eastAsia="Times New Roman" w:cstheme="minorHAnsi"/>
                <w:color w:val="000000"/>
                <w:sz w:val="16"/>
                <w:szCs w:val="17"/>
                <w:lang w:val="es-CR"/>
              </w:rPr>
              <w:t>551</w:t>
            </w:r>
          </w:p>
        </w:tc>
        <w:tc>
          <w:tcPr>
            <w:tcW w:w="1497" w:type="dxa"/>
            <w:noWrap/>
            <w:vAlign w:val="center"/>
            <w:hideMark/>
          </w:tcPr>
          <w:p w14:paraId="436CA5C2" w14:textId="77777777" w:rsidR="008A58E2" w:rsidRPr="001221DF" w:rsidRDefault="008A58E2" w:rsidP="008A58E2">
            <w:pPr>
              <w:spacing w:after="0" w:line="240" w:lineRule="auto"/>
              <w:jc w:val="right"/>
              <w:rPr>
                <w:rFonts w:eastAsia="Times New Roman" w:cstheme="minorHAnsi"/>
                <w:color w:val="000000"/>
                <w:sz w:val="16"/>
                <w:szCs w:val="17"/>
                <w:lang w:val="es-CR"/>
              </w:rPr>
            </w:pPr>
            <w:r>
              <w:rPr>
                <w:rFonts w:eastAsia="Times New Roman" w:cstheme="minorHAnsi"/>
                <w:sz w:val="16"/>
                <w:szCs w:val="16"/>
                <w:lang w:val="es-CR"/>
              </w:rPr>
              <w:t>-</w:t>
            </w:r>
          </w:p>
        </w:tc>
        <w:tc>
          <w:tcPr>
            <w:tcW w:w="1498" w:type="dxa"/>
            <w:noWrap/>
            <w:vAlign w:val="center"/>
            <w:hideMark/>
          </w:tcPr>
          <w:p w14:paraId="3A1FDC91" w14:textId="77777777" w:rsidR="008A58E2" w:rsidRPr="001221DF" w:rsidRDefault="008A58E2"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w:t>
            </w:r>
          </w:p>
        </w:tc>
        <w:tc>
          <w:tcPr>
            <w:tcW w:w="1498" w:type="dxa"/>
            <w:noWrap/>
            <w:vAlign w:val="center"/>
            <w:hideMark/>
          </w:tcPr>
          <w:p w14:paraId="735D7F63" w14:textId="77777777" w:rsidR="008A58E2" w:rsidRPr="001221DF" w:rsidRDefault="008A58E2" w:rsidP="008A58E2">
            <w:pPr>
              <w:spacing w:after="0" w:line="240" w:lineRule="auto"/>
              <w:jc w:val="right"/>
              <w:rPr>
                <w:rFonts w:eastAsia="Times New Roman" w:cstheme="minorHAnsi"/>
                <w:color w:val="000000"/>
                <w:sz w:val="16"/>
                <w:szCs w:val="17"/>
                <w:lang w:val="es-CR"/>
              </w:rPr>
            </w:pPr>
            <w:r>
              <w:rPr>
                <w:rFonts w:eastAsia="Times New Roman" w:cstheme="minorHAnsi"/>
                <w:b/>
                <w:bCs/>
                <w:color w:val="0000CC"/>
                <w:sz w:val="16"/>
                <w:szCs w:val="17"/>
              </w:rPr>
              <w:t>-</w:t>
            </w:r>
          </w:p>
        </w:tc>
      </w:tr>
      <w:tr w:rsidR="008A58E2" w:rsidRPr="001221DF" w14:paraId="2513CF3D" w14:textId="77777777" w:rsidTr="00976F45">
        <w:trPr>
          <w:cnfStyle w:val="000000010000" w:firstRow="0" w:lastRow="0" w:firstColumn="0" w:lastColumn="0" w:oddVBand="0" w:evenVBand="0" w:oddHBand="0" w:evenHBand="1" w:firstRowFirstColumn="0" w:firstRowLastColumn="0" w:lastRowFirstColumn="0" w:lastRowLastColumn="0"/>
          <w:trHeight w:val="583"/>
        </w:trPr>
        <w:tc>
          <w:tcPr>
            <w:tcW w:w="0" w:type="dxa"/>
            <w:vAlign w:val="center"/>
            <w:hideMark/>
          </w:tcPr>
          <w:p w14:paraId="727BB43A" w14:textId="77777777" w:rsidR="008A58E2" w:rsidRPr="001221DF" w:rsidRDefault="008A58E2" w:rsidP="008A58E2">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0" w:type="dxa"/>
            <w:noWrap/>
            <w:vAlign w:val="center"/>
          </w:tcPr>
          <w:p w14:paraId="0EBE0B03" w14:textId="25BA342E" w:rsidR="008A58E2" w:rsidRPr="001221DF" w:rsidRDefault="00FE2304"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c>
          <w:tcPr>
            <w:tcW w:w="0" w:type="dxa"/>
            <w:noWrap/>
            <w:vAlign w:val="center"/>
          </w:tcPr>
          <w:p w14:paraId="2BB921F8" w14:textId="7370A1A6" w:rsidR="008A58E2" w:rsidRPr="001221DF" w:rsidRDefault="00FE2304"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c>
          <w:tcPr>
            <w:tcW w:w="0" w:type="dxa"/>
            <w:noWrap/>
            <w:vAlign w:val="center"/>
          </w:tcPr>
          <w:p w14:paraId="7859038D" w14:textId="42F64E72" w:rsidR="008A58E2" w:rsidRPr="001221DF" w:rsidRDefault="00FE2304"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w:t>
            </w:r>
          </w:p>
        </w:tc>
        <w:tc>
          <w:tcPr>
            <w:tcW w:w="0" w:type="dxa"/>
            <w:noWrap/>
            <w:vAlign w:val="center"/>
          </w:tcPr>
          <w:p w14:paraId="09EA3DF9" w14:textId="7E2C500A" w:rsidR="008A58E2" w:rsidRPr="001221DF" w:rsidRDefault="00FE2304"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w:t>
            </w:r>
          </w:p>
        </w:tc>
        <w:tc>
          <w:tcPr>
            <w:tcW w:w="0" w:type="dxa"/>
            <w:noWrap/>
            <w:vAlign w:val="center"/>
          </w:tcPr>
          <w:p w14:paraId="7A5835C5" w14:textId="33CA2AE7" w:rsidR="008A58E2" w:rsidRPr="001221DF" w:rsidRDefault="0031451E"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rPr>
              <w:t>N/A</w:t>
            </w:r>
          </w:p>
        </w:tc>
      </w:tr>
      <w:tr w:rsidR="008A58E2" w:rsidRPr="001221DF" w14:paraId="10547AC0" w14:textId="77777777" w:rsidTr="00472417">
        <w:trPr>
          <w:trHeight w:val="584"/>
        </w:trPr>
        <w:tc>
          <w:tcPr>
            <w:tcW w:w="2866" w:type="dxa"/>
            <w:vAlign w:val="center"/>
            <w:hideMark/>
          </w:tcPr>
          <w:p w14:paraId="040216A1" w14:textId="77777777" w:rsidR="008A58E2" w:rsidRPr="001221DF" w:rsidRDefault="008A58E2" w:rsidP="008A58E2">
            <w:pPr>
              <w:spacing w:after="0" w:line="240" w:lineRule="auto"/>
              <w:rPr>
                <w:rFonts w:eastAsia="Times New Roman" w:cstheme="minorHAnsi"/>
                <w:b/>
                <w:bCs/>
                <w:color w:val="000000"/>
                <w:sz w:val="16"/>
                <w:szCs w:val="17"/>
                <w:lang w:val="es-CR"/>
              </w:rPr>
            </w:pPr>
            <w:r w:rsidRPr="001221DF">
              <w:rPr>
                <w:rFonts w:eastAsia="Times New Roman" w:cstheme="minorHAnsi"/>
                <w:b/>
                <w:bCs/>
                <w:color w:val="000000"/>
                <w:sz w:val="16"/>
                <w:szCs w:val="17"/>
                <w:lang w:val="es-CR"/>
              </w:rPr>
              <w:t>Total ingreso</w:t>
            </w:r>
          </w:p>
        </w:tc>
        <w:tc>
          <w:tcPr>
            <w:tcW w:w="1497" w:type="dxa"/>
            <w:vAlign w:val="center"/>
            <w:hideMark/>
          </w:tcPr>
          <w:p w14:paraId="5F2ACC31" w14:textId="13B297EC" w:rsidR="008A58E2" w:rsidRPr="001221DF" w:rsidRDefault="008A58E2" w:rsidP="008A58E2">
            <w:pPr>
              <w:spacing w:after="0" w:line="240" w:lineRule="auto"/>
              <w:jc w:val="right"/>
              <w:rPr>
                <w:rFonts w:eastAsia="Times New Roman" w:cstheme="minorHAnsi"/>
                <w:b/>
                <w:bCs/>
                <w:color w:val="000000"/>
                <w:sz w:val="16"/>
                <w:szCs w:val="17"/>
                <w:lang w:val="es-CR"/>
              </w:rPr>
            </w:pPr>
            <w:r>
              <w:rPr>
                <w:rFonts w:eastAsia="Times New Roman" w:cstheme="minorHAnsi"/>
                <w:b/>
                <w:bCs/>
                <w:color w:val="000000"/>
                <w:sz w:val="16"/>
                <w:szCs w:val="17"/>
              </w:rPr>
              <w:t>932,875,818</w:t>
            </w:r>
          </w:p>
        </w:tc>
        <w:tc>
          <w:tcPr>
            <w:tcW w:w="1498" w:type="dxa"/>
            <w:vAlign w:val="center"/>
            <w:hideMark/>
          </w:tcPr>
          <w:p w14:paraId="07E86C5D" w14:textId="07ED2D93" w:rsidR="008A58E2" w:rsidRPr="001221DF" w:rsidRDefault="008A58E2" w:rsidP="008A58E2">
            <w:pPr>
              <w:spacing w:after="0" w:line="240" w:lineRule="auto"/>
              <w:jc w:val="right"/>
              <w:rPr>
                <w:rFonts w:eastAsia="Times New Roman" w:cstheme="minorHAnsi"/>
                <w:b/>
                <w:bCs/>
                <w:color w:val="000000"/>
                <w:sz w:val="16"/>
                <w:szCs w:val="17"/>
                <w:lang w:val="es-CR"/>
              </w:rPr>
            </w:pPr>
            <w:r>
              <w:rPr>
                <w:rFonts w:eastAsia="Times New Roman" w:cstheme="minorHAnsi"/>
                <w:b/>
                <w:bCs/>
                <w:color w:val="000000"/>
                <w:sz w:val="16"/>
                <w:szCs w:val="17"/>
              </w:rPr>
              <w:t>932,875,818</w:t>
            </w:r>
          </w:p>
        </w:tc>
        <w:tc>
          <w:tcPr>
            <w:tcW w:w="1497" w:type="dxa"/>
            <w:noWrap/>
            <w:vAlign w:val="center"/>
            <w:hideMark/>
          </w:tcPr>
          <w:p w14:paraId="7A91E939" w14:textId="05B6C675" w:rsidR="008A58E2" w:rsidRPr="001221DF" w:rsidRDefault="008A58E2" w:rsidP="008A58E2">
            <w:pPr>
              <w:spacing w:after="0" w:line="240" w:lineRule="auto"/>
              <w:jc w:val="right"/>
              <w:rPr>
                <w:rFonts w:eastAsia="Times New Roman" w:cstheme="minorHAnsi"/>
                <w:b/>
                <w:bCs/>
                <w:color w:val="000000"/>
                <w:sz w:val="16"/>
                <w:szCs w:val="17"/>
                <w:lang w:val="es-CR"/>
              </w:rPr>
            </w:pPr>
            <w:r>
              <w:rPr>
                <w:rFonts w:eastAsia="Times New Roman" w:cstheme="minorHAnsi"/>
                <w:b/>
                <w:bCs/>
                <w:color w:val="000000"/>
                <w:sz w:val="16"/>
                <w:szCs w:val="17"/>
              </w:rPr>
              <w:t>-</w:t>
            </w:r>
          </w:p>
        </w:tc>
        <w:tc>
          <w:tcPr>
            <w:tcW w:w="1498" w:type="dxa"/>
            <w:noWrap/>
            <w:vAlign w:val="center"/>
            <w:hideMark/>
          </w:tcPr>
          <w:p w14:paraId="4AAD2DD0" w14:textId="16FE869C" w:rsidR="008A58E2" w:rsidRPr="001221DF" w:rsidRDefault="008A58E2" w:rsidP="008A58E2">
            <w:pPr>
              <w:spacing w:after="0" w:line="240" w:lineRule="auto"/>
              <w:jc w:val="right"/>
              <w:rPr>
                <w:rFonts w:eastAsia="Times New Roman" w:cstheme="minorHAnsi"/>
                <w:b/>
                <w:bCs/>
                <w:color w:val="000000"/>
                <w:sz w:val="16"/>
                <w:szCs w:val="17"/>
                <w:lang w:val="es-CR"/>
              </w:rPr>
            </w:pPr>
            <w:r>
              <w:rPr>
                <w:rFonts w:eastAsia="Times New Roman" w:cstheme="minorHAnsi"/>
                <w:b/>
                <w:bCs/>
                <w:color w:val="000000"/>
                <w:sz w:val="16"/>
                <w:szCs w:val="17"/>
              </w:rPr>
              <w:t>-</w:t>
            </w:r>
          </w:p>
        </w:tc>
        <w:tc>
          <w:tcPr>
            <w:tcW w:w="1498" w:type="dxa"/>
            <w:noWrap/>
            <w:vAlign w:val="center"/>
            <w:hideMark/>
          </w:tcPr>
          <w:p w14:paraId="70C35303" w14:textId="77777777" w:rsidR="008A58E2" w:rsidRPr="001221DF" w:rsidRDefault="008A58E2" w:rsidP="008A58E2">
            <w:pPr>
              <w:spacing w:after="0" w:line="240" w:lineRule="auto"/>
              <w:jc w:val="right"/>
              <w:rPr>
                <w:rFonts w:eastAsia="Times New Roman" w:cstheme="minorHAnsi"/>
                <w:color w:val="000000"/>
                <w:sz w:val="16"/>
                <w:szCs w:val="17"/>
                <w:lang w:val="es-CR"/>
              </w:rPr>
            </w:pPr>
            <w:r>
              <w:rPr>
                <w:rFonts w:eastAsia="Times New Roman" w:cstheme="minorHAnsi"/>
                <w:color w:val="000000"/>
                <w:sz w:val="16"/>
                <w:szCs w:val="17"/>
                <w:lang w:val="es-CR"/>
              </w:rPr>
              <w:t>-</w:t>
            </w:r>
          </w:p>
        </w:tc>
      </w:tr>
    </w:tbl>
    <w:p w14:paraId="3F0A73A4" w14:textId="77777777" w:rsidR="00CD004C" w:rsidRDefault="00CD004C" w:rsidP="00CD004C">
      <w:pPr>
        <w:spacing w:after="200" w:line="276" w:lineRule="auto"/>
        <w:rPr>
          <w:rFonts w:cstheme="minorHAnsi"/>
          <w:b/>
          <w:color w:val="86BC25"/>
          <w:lang w:val="es-CR"/>
        </w:rPr>
      </w:pPr>
    </w:p>
    <w:p w14:paraId="61D9D71D" w14:textId="60631CCD" w:rsidR="00CD004C" w:rsidRPr="001221DF" w:rsidRDefault="00CD004C" w:rsidP="00CD004C">
      <w:pPr>
        <w:spacing w:after="200" w:line="276" w:lineRule="auto"/>
        <w:rPr>
          <w:rFonts w:cstheme="minorHAnsi"/>
          <w:b/>
          <w:color w:val="86BC25"/>
          <w:lang w:val="es-CR"/>
        </w:rPr>
      </w:pPr>
      <w:r w:rsidRPr="001221DF">
        <w:rPr>
          <w:rFonts w:cstheme="minorHAnsi"/>
          <w:b/>
          <w:color w:val="86BC25"/>
          <w:lang w:val="es-CR"/>
        </w:rPr>
        <w:t>DGII – Retorno Neto de Fundición (RNF)</w:t>
      </w:r>
    </w:p>
    <w:p w14:paraId="7D1E68F2" w14:textId="4FA53515" w:rsidR="00CD004C" w:rsidRDefault="00CD004C" w:rsidP="00CD004C">
      <w:pPr>
        <w:pStyle w:val="Tabletitle"/>
        <w:ind w:right="-450"/>
        <w:rPr>
          <w:rFonts w:cstheme="minorHAnsi"/>
          <w:lang w:val="es-CR"/>
        </w:rPr>
      </w:pPr>
      <w:r w:rsidRPr="001221DF">
        <w:rPr>
          <w:rFonts w:cstheme="minorHAnsi"/>
          <w:lang w:val="es-CR"/>
        </w:rPr>
        <w:t>Tabla 4.2.</w:t>
      </w:r>
      <w:r>
        <w:rPr>
          <w:rFonts w:cstheme="minorHAnsi"/>
          <w:lang w:val="es-CR"/>
        </w:rPr>
        <w:t>15</w:t>
      </w:r>
      <w:r w:rsidRPr="001221DF">
        <w:rPr>
          <w:rFonts w:cstheme="minorHAnsi"/>
          <w:lang w:val="es-CR"/>
        </w:rPr>
        <w:t>: DGII – Resultados del Retorno Neto de Fundición</w:t>
      </w:r>
    </w:p>
    <w:p w14:paraId="12ACFDF5" w14:textId="77777777" w:rsidR="00CD004C" w:rsidRPr="001221DF" w:rsidRDefault="00CD004C" w:rsidP="00CD004C">
      <w:pPr>
        <w:pStyle w:val="Tabletitle"/>
        <w:ind w:right="-450"/>
        <w:rPr>
          <w:rFonts w:cstheme="minorHAnsi"/>
          <w:lang w:val="es-CR"/>
        </w:rPr>
      </w:pPr>
    </w:p>
    <w:tbl>
      <w:tblPr>
        <w:tblStyle w:val="Style2"/>
        <w:tblW w:w="10354" w:type="dxa"/>
        <w:tblLayout w:type="fixed"/>
        <w:tblLook w:val="04A0" w:firstRow="1" w:lastRow="0" w:firstColumn="1" w:lastColumn="0" w:noHBand="0" w:noVBand="1"/>
      </w:tblPr>
      <w:tblGrid>
        <w:gridCol w:w="2835"/>
        <w:gridCol w:w="1503"/>
        <w:gridCol w:w="1504"/>
        <w:gridCol w:w="1504"/>
        <w:gridCol w:w="1504"/>
        <w:gridCol w:w="1504"/>
      </w:tblGrid>
      <w:tr w:rsidR="00CD004C" w:rsidRPr="001221DF" w14:paraId="34C293EA" w14:textId="77777777" w:rsidTr="00472417">
        <w:trPr>
          <w:cnfStyle w:val="100000000000" w:firstRow="1" w:lastRow="0" w:firstColumn="0" w:lastColumn="0" w:oddVBand="0" w:evenVBand="0" w:oddHBand="0" w:evenHBand="0" w:firstRowFirstColumn="0" w:firstRowLastColumn="0" w:lastRowFirstColumn="0" w:lastRowLastColumn="0"/>
          <w:trHeight w:val="583"/>
        </w:trPr>
        <w:tc>
          <w:tcPr>
            <w:tcW w:w="2835" w:type="dxa"/>
            <w:shd w:val="clear" w:color="auto" w:fill="86BC25" w:themeFill="accent1"/>
            <w:vAlign w:val="center"/>
            <w:hideMark/>
          </w:tcPr>
          <w:p w14:paraId="1197652A" w14:textId="77777777" w:rsidR="00CD004C" w:rsidRPr="004C75BE" w:rsidRDefault="00CD004C"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en el Alcance</w:t>
            </w:r>
          </w:p>
        </w:tc>
        <w:tc>
          <w:tcPr>
            <w:tcW w:w="1503" w:type="dxa"/>
            <w:shd w:val="clear" w:color="auto" w:fill="86BC25" w:themeFill="accent1"/>
            <w:vAlign w:val="center"/>
            <w:hideMark/>
          </w:tcPr>
          <w:p w14:paraId="7BE5EDF3" w14:textId="77777777" w:rsidR="00FC01F7" w:rsidRDefault="00CD004C"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 xml:space="preserve">Total Reportado </w:t>
            </w:r>
          </w:p>
          <w:p w14:paraId="7810C8D5" w14:textId="7C80FFE5" w:rsidR="00CD004C" w:rsidRPr="004C75BE" w:rsidRDefault="00CD004C"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por Entidad Gubernamental</w:t>
            </w:r>
          </w:p>
        </w:tc>
        <w:tc>
          <w:tcPr>
            <w:tcW w:w="1504" w:type="dxa"/>
            <w:shd w:val="clear" w:color="auto" w:fill="86BC25" w:themeFill="accent1"/>
            <w:vAlign w:val="center"/>
            <w:hideMark/>
          </w:tcPr>
          <w:p w14:paraId="2AF5E6F3" w14:textId="77777777" w:rsidR="00FC01F7" w:rsidRDefault="00CD004C"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 xml:space="preserve">Total Reportado </w:t>
            </w:r>
          </w:p>
          <w:p w14:paraId="36F585A5" w14:textId="3EE67A7D" w:rsidR="00CD004C" w:rsidRPr="004C75BE" w:rsidRDefault="00CD004C"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por la Empresa</w:t>
            </w:r>
          </w:p>
        </w:tc>
        <w:tc>
          <w:tcPr>
            <w:tcW w:w="1504" w:type="dxa"/>
            <w:shd w:val="clear" w:color="auto" w:fill="86BC25" w:themeFill="accent1"/>
            <w:vAlign w:val="center"/>
            <w:hideMark/>
          </w:tcPr>
          <w:p w14:paraId="0414E4EF" w14:textId="77777777" w:rsidR="00CD004C" w:rsidRPr="004C75BE" w:rsidRDefault="00CD004C"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504" w:type="dxa"/>
            <w:shd w:val="clear" w:color="auto" w:fill="86BC25" w:themeFill="accent1"/>
            <w:vAlign w:val="center"/>
            <w:hideMark/>
          </w:tcPr>
          <w:p w14:paraId="309F5E12" w14:textId="77777777" w:rsidR="00CD004C" w:rsidRPr="004C75BE" w:rsidRDefault="00CD004C"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504" w:type="dxa"/>
            <w:shd w:val="clear" w:color="auto" w:fill="86BC25" w:themeFill="accent1"/>
            <w:vAlign w:val="center"/>
            <w:hideMark/>
          </w:tcPr>
          <w:p w14:paraId="6CE8A9AF" w14:textId="77777777" w:rsidR="00CD004C" w:rsidRPr="004C75BE" w:rsidRDefault="00CD004C"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CD004C" w:rsidRPr="001221DF" w14:paraId="71AF2B30" w14:textId="77777777" w:rsidTr="00472417">
        <w:trPr>
          <w:trHeight w:val="583"/>
        </w:trPr>
        <w:tc>
          <w:tcPr>
            <w:tcW w:w="2835" w:type="dxa"/>
            <w:vAlign w:val="center"/>
            <w:hideMark/>
          </w:tcPr>
          <w:p w14:paraId="27B13CDE" w14:textId="246C03F2" w:rsidR="00CD004C" w:rsidRPr="001221DF" w:rsidRDefault="005E7109"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CD004C" w:rsidRPr="001221DF">
              <w:rPr>
                <w:rFonts w:eastAsia="Times New Roman" w:cstheme="minorHAnsi"/>
                <w:sz w:val="16"/>
                <w:szCs w:val="17"/>
                <w:lang w:val="es-CR"/>
              </w:rPr>
              <w:t xml:space="preserve"> – Sucursal en la República Dominicana </w:t>
            </w:r>
          </w:p>
        </w:tc>
        <w:tc>
          <w:tcPr>
            <w:tcW w:w="1503" w:type="dxa"/>
            <w:noWrap/>
            <w:vAlign w:val="center"/>
          </w:tcPr>
          <w:p w14:paraId="5578E7B7" w14:textId="1E6C237A" w:rsidR="00CD004C" w:rsidRPr="001221DF" w:rsidRDefault="000E7A1B" w:rsidP="00472417">
            <w:pPr>
              <w:spacing w:after="0" w:line="240" w:lineRule="auto"/>
              <w:jc w:val="right"/>
              <w:rPr>
                <w:rFonts w:eastAsia="Times New Roman" w:cstheme="minorHAnsi"/>
                <w:color w:val="000000"/>
                <w:sz w:val="16"/>
                <w:szCs w:val="16"/>
                <w:lang w:val="es-CR"/>
              </w:rPr>
            </w:pPr>
            <w:r w:rsidRPr="000E7A1B">
              <w:rPr>
                <w:rFonts w:eastAsia="Times New Roman" w:cstheme="minorHAnsi"/>
                <w:color w:val="000000"/>
                <w:sz w:val="16"/>
                <w:szCs w:val="16"/>
                <w:lang w:val="es-CR"/>
              </w:rPr>
              <w:t>5</w:t>
            </w:r>
            <w:r>
              <w:rPr>
                <w:rFonts w:eastAsia="Times New Roman" w:cstheme="minorHAnsi"/>
                <w:color w:val="000000"/>
                <w:sz w:val="16"/>
                <w:szCs w:val="16"/>
                <w:lang w:val="es-CR"/>
              </w:rPr>
              <w:t>,</w:t>
            </w:r>
            <w:r w:rsidRPr="000E7A1B">
              <w:rPr>
                <w:rFonts w:eastAsia="Times New Roman" w:cstheme="minorHAnsi"/>
                <w:color w:val="000000"/>
                <w:sz w:val="16"/>
                <w:szCs w:val="16"/>
                <w:lang w:val="es-CR"/>
              </w:rPr>
              <w:t>665</w:t>
            </w:r>
            <w:r>
              <w:rPr>
                <w:rFonts w:eastAsia="Times New Roman" w:cstheme="minorHAnsi"/>
                <w:color w:val="000000"/>
                <w:sz w:val="16"/>
                <w:szCs w:val="16"/>
                <w:lang w:val="es-CR"/>
              </w:rPr>
              <w:t>,</w:t>
            </w:r>
            <w:r w:rsidRPr="000E7A1B">
              <w:rPr>
                <w:rFonts w:eastAsia="Times New Roman" w:cstheme="minorHAnsi"/>
                <w:color w:val="000000"/>
                <w:sz w:val="16"/>
                <w:szCs w:val="16"/>
                <w:lang w:val="es-CR"/>
              </w:rPr>
              <w:t>405</w:t>
            </w:r>
            <w:r>
              <w:rPr>
                <w:rFonts w:eastAsia="Times New Roman" w:cstheme="minorHAnsi"/>
                <w:color w:val="000000"/>
                <w:sz w:val="16"/>
                <w:szCs w:val="16"/>
                <w:lang w:val="es-CR"/>
              </w:rPr>
              <w:t>,</w:t>
            </w:r>
            <w:r w:rsidRPr="000E7A1B">
              <w:rPr>
                <w:rFonts w:eastAsia="Times New Roman" w:cstheme="minorHAnsi"/>
                <w:color w:val="000000"/>
                <w:sz w:val="16"/>
                <w:szCs w:val="16"/>
                <w:lang w:val="es-CR"/>
              </w:rPr>
              <w:t>71</w:t>
            </w:r>
            <w:r>
              <w:rPr>
                <w:rFonts w:eastAsia="Times New Roman" w:cstheme="minorHAnsi"/>
                <w:color w:val="000000"/>
                <w:sz w:val="16"/>
                <w:szCs w:val="16"/>
                <w:lang w:val="es-CR"/>
              </w:rPr>
              <w:t>4</w:t>
            </w:r>
          </w:p>
        </w:tc>
        <w:tc>
          <w:tcPr>
            <w:tcW w:w="1504" w:type="dxa"/>
            <w:noWrap/>
            <w:vAlign w:val="center"/>
          </w:tcPr>
          <w:p w14:paraId="1A5E33DF" w14:textId="7558766A" w:rsidR="00CD004C" w:rsidRPr="001221DF" w:rsidRDefault="000E7A1B" w:rsidP="00472417">
            <w:pPr>
              <w:spacing w:after="0" w:line="240" w:lineRule="auto"/>
              <w:jc w:val="right"/>
              <w:rPr>
                <w:rFonts w:eastAsia="Times New Roman" w:cstheme="minorHAnsi"/>
                <w:color w:val="000000"/>
                <w:sz w:val="16"/>
                <w:szCs w:val="16"/>
                <w:lang w:val="es-CR"/>
              </w:rPr>
            </w:pPr>
            <w:r w:rsidRPr="000E7A1B">
              <w:rPr>
                <w:rFonts w:eastAsia="Times New Roman" w:cstheme="minorHAnsi"/>
                <w:color w:val="000000"/>
                <w:sz w:val="16"/>
                <w:szCs w:val="16"/>
                <w:lang w:val="es-CR"/>
              </w:rPr>
              <w:t>5</w:t>
            </w:r>
            <w:r>
              <w:rPr>
                <w:rFonts w:eastAsia="Times New Roman" w:cstheme="minorHAnsi"/>
                <w:color w:val="000000"/>
                <w:sz w:val="16"/>
                <w:szCs w:val="16"/>
                <w:lang w:val="es-CR"/>
              </w:rPr>
              <w:t>,</w:t>
            </w:r>
            <w:r w:rsidRPr="000E7A1B">
              <w:rPr>
                <w:rFonts w:eastAsia="Times New Roman" w:cstheme="minorHAnsi"/>
                <w:color w:val="000000"/>
                <w:sz w:val="16"/>
                <w:szCs w:val="16"/>
                <w:lang w:val="es-CR"/>
              </w:rPr>
              <w:t>669</w:t>
            </w:r>
            <w:r>
              <w:rPr>
                <w:rFonts w:eastAsia="Times New Roman" w:cstheme="minorHAnsi"/>
                <w:color w:val="000000"/>
                <w:sz w:val="16"/>
                <w:szCs w:val="16"/>
                <w:lang w:val="es-CR"/>
              </w:rPr>
              <w:t>,</w:t>
            </w:r>
            <w:r w:rsidRPr="000E7A1B">
              <w:rPr>
                <w:rFonts w:eastAsia="Times New Roman" w:cstheme="minorHAnsi"/>
                <w:color w:val="000000"/>
                <w:sz w:val="16"/>
                <w:szCs w:val="16"/>
                <w:lang w:val="es-CR"/>
              </w:rPr>
              <w:t>423</w:t>
            </w:r>
            <w:r>
              <w:rPr>
                <w:rFonts w:eastAsia="Times New Roman" w:cstheme="minorHAnsi"/>
                <w:color w:val="000000"/>
                <w:sz w:val="16"/>
                <w:szCs w:val="16"/>
                <w:lang w:val="es-CR"/>
              </w:rPr>
              <w:t>,</w:t>
            </w:r>
            <w:r w:rsidRPr="000E7A1B">
              <w:rPr>
                <w:rFonts w:eastAsia="Times New Roman" w:cstheme="minorHAnsi"/>
                <w:color w:val="000000"/>
                <w:sz w:val="16"/>
                <w:szCs w:val="16"/>
                <w:lang w:val="es-CR"/>
              </w:rPr>
              <w:t>810</w:t>
            </w:r>
          </w:p>
        </w:tc>
        <w:tc>
          <w:tcPr>
            <w:tcW w:w="1504" w:type="dxa"/>
            <w:noWrap/>
            <w:vAlign w:val="center"/>
            <w:hideMark/>
          </w:tcPr>
          <w:p w14:paraId="2AF8A411" w14:textId="1C153FF8" w:rsidR="00CD004C" w:rsidRPr="001221DF" w:rsidRDefault="000E7A1B" w:rsidP="00472417">
            <w:pPr>
              <w:spacing w:after="0" w:line="240" w:lineRule="auto"/>
              <w:jc w:val="right"/>
              <w:rPr>
                <w:rFonts w:eastAsia="Times New Roman" w:cstheme="minorHAnsi"/>
                <w:color w:val="000000"/>
                <w:sz w:val="16"/>
                <w:szCs w:val="16"/>
                <w:lang w:val="es-CR"/>
              </w:rPr>
            </w:pPr>
            <w:r>
              <w:rPr>
                <w:rFonts w:eastAsia="Times New Roman" w:cstheme="minorHAnsi"/>
                <w:sz w:val="16"/>
                <w:szCs w:val="16"/>
                <w:lang w:val="es-CR"/>
              </w:rPr>
              <w:t>(4,018,096)</w:t>
            </w:r>
          </w:p>
        </w:tc>
        <w:tc>
          <w:tcPr>
            <w:tcW w:w="1504" w:type="dxa"/>
            <w:noWrap/>
            <w:vAlign w:val="center"/>
            <w:hideMark/>
          </w:tcPr>
          <w:p w14:paraId="1FBAE08B" w14:textId="35DD5207" w:rsidR="00CD004C" w:rsidRPr="001221DF" w:rsidRDefault="000E7A1B" w:rsidP="00472417">
            <w:pPr>
              <w:spacing w:after="0" w:line="240" w:lineRule="auto"/>
              <w:jc w:val="right"/>
              <w:rPr>
                <w:rFonts w:eastAsia="Times New Roman" w:cstheme="minorHAnsi"/>
                <w:color w:val="000000"/>
                <w:sz w:val="16"/>
                <w:szCs w:val="16"/>
                <w:lang w:val="es-CR"/>
              </w:rPr>
            </w:pPr>
            <w:r>
              <w:rPr>
                <w:rFonts w:eastAsia="Times New Roman" w:cstheme="minorHAnsi"/>
                <w:b/>
                <w:bCs/>
                <w:color w:val="0000CC"/>
                <w:sz w:val="16"/>
                <w:szCs w:val="17"/>
              </w:rPr>
              <w:t>0.07%</w:t>
            </w:r>
          </w:p>
        </w:tc>
        <w:tc>
          <w:tcPr>
            <w:tcW w:w="1504" w:type="dxa"/>
            <w:noWrap/>
            <w:vAlign w:val="center"/>
            <w:hideMark/>
          </w:tcPr>
          <w:p w14:paraId="5F44E918" w14:textId="080217C6" w:rsidR="00CD004C" w:rsidRPr="001221DF" w:rsidRDefault="000E7A1B" w:rsidP="00472417">
            <w:pPr>
              <w:spacing w:after="0" w:line="240" w:lineRule="auto"/>
              <w:jc w:val="right"/>
              <w:rPr>
                <w:rFonts w:eastAsia="Times New Roman" w:cstheme="minorHAnsi"/>
                <w:sz w:val="16"/>
                <w:szCs w:val="16"/>
                <w:lang w:val="es-CR"/>
              </w:rPr>
            </w:pPr>
            <w:r w:rsidRPr="001221DF">
              <w:rPr>
                <w:rFonts w:eastAsia="Times New Roman" w:cstheme="minorHAnsi"/>
                <w:b/>
                <w:bCs/>
                <w:color w:val="0000CC"/>
                <w:sz w:val="16"/>
                <w:szCs w:val="17"/>
              </w:rPr>
              <w:t xml:space="preserve">Explicación </w:t>
            </w:r>
            <w:r w:rsidR="00A14E00">
              <w:rPr>
                <w:rFonts w:eastAsia="Times New Roman" w:cstheme="minorHAnsi"/>
                <w:b/>
                <w:bCs/>
                <w:color w:val="0000CC"/>
                <w:sz w:val="16"/>
                <w:szCs w:val="17"/>
              </w:rPr>
              <w:t>7</w:t>
            </w:r>
          </w:p>
        </w:tc>
      </w:tr>
      <w:tr w:rsidR="0031451E" w:rsidRPr="001221DF" w14:paraId="361D36FE"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6818B8BC" w14:textId="77777777" w:rsidR="0031451E" w:rsidRPr="001221DF" w:rsidRDefault="0031451E" w:rsidP="0031451E">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503" w:type="dxa"/>
            <w:noWrap/>
            <w:vAlign w:val="center"/>
          </w:tcPr>
          <w:p w14:paraId="1773FE82" w14:textId="6DDCAE71"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tcPr>
          <w:p w14:paraId="57F77E84" w14:textId="461D0CAD"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tcPr>
          <w:p w14:paraId="4CBD7E1F" w14:textId="637C2AC7"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tcPr>
          <w:p w14:paraId="1C9C41E2" w14:textId="2D81FDA5"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hideMark/>
          </w:tcPr>
          <w:p w14:paraId="31982DAE" w14:textId="6EEC6540"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r>
      <w:tr w:rsidR="0031451E" w:rsidRPr="001221DF" w14:paraId="7F2629ED" w14:textId="77777777" w:rsidTr="00472417">
        <w:trPr>
          <w:trHeight w:val="583"/>
        </w:trPr>
        <w:tc>
          <w:tcPr>
            <w:tcW w:w="2835" w:type="dxa"/>
            <w:vAlign w:val="center"/>
            <w:hideMark/>
          </w:tcPr>
          <w:p w14:paraId="19D36C64" w14:textId="77777777" w:rsidR="0031451E" w:rsidRPr="001221DF" w:rsidRDefault="0031451E" w:rsidP="0031451E">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503" w:type="dxa"/>
            <w:noWrap/>
            <w:vAlign w:val="center"/>
          </w:tcPr>
          <w:p w14:paraId="5EF2020E" w14:textId="7DF53EEF"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tcPr>
          <w:p w14:paraId="0545C91A" w14:textId="447C4C3D"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hideMark/>
          </w:tcPr>
          <w:p w14:paraId="6140A124" w14:textId="6F858BE9"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hideMark/>
          </w:tcPr>
          <w:p w14:paraId="0772D2D9" w14:textId="71555BFC"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c>
          <w:tcPr>
            <w:tcW w:w="1504" w:type="dxa"/>
            <w:noWrap/>
            <w:vAlign w:val="center"/>
            <w:hideMark/>
          </w:tcPr>
          <w:p w14:paraId="5B0F9078" w14:textId="72B6B394" w:rsidR="0031451E" w:rsidRPr="001221DF" w:rsidRDefault="0031451E" w:rsidP="0031451E">
            <w:pPr>
              <w:spacing w:after="0" w:line="240" w:lineRule="auto"/>
              <w:jc w:val="right"/>
              <w:rPr>
                <w:rFonts w:eastAsia="Times New Roman" w:cstheme="minorHAnsi"/>
                <w:color w:val="000000"/>
                <w:sz w:val="16"/>
                <w:szCs w:val="16"/>
                <w:lang w:val="es-CR"/>
              </w:rPr>
            </w:pPr>
            <w:r w:rsidRPr="00F75E69">
              <w:rPr>
                <w:rFonts w:ascii="Verdana" w:eastAsia="Times New Roman" w:hAnsi="Verdana" w:cs="Calibri"/>
                <w:sz w:val="16"/>
                <w:szCs w:val="16"/>
                <w:lang w:val="es-CR"/>
              </w:rPr>
              <w:t>FINAR</w:t>
            </w:r>
          </w:p>
        </w:tc>
      </w:tr>
      <w:tr w:rsidR="00CD004C" w:rsidRPr="001221DF" w14:paraId="17C818BC" w14:textId="77777777" w:rsidTr="00976F45">
        <w:trPr>
          <w:cnfStyle w:val="000000010000" w:firstRow="0" w:lastRow="0" w:firstColumn="0" w:lastColumn="0" w:oddVBand="0" w:evenVBand="0" w:oddHBand="0" w:evenHBand="1" w:firstRowFirstColumn="0" w:firstRowLastColumn="0" w:lastRowFirstColumn="0" w:lastRowLastColumn="0"/>
          <w:trHeight w:val="583"/>
        </w:trPr>
        <w:tc>
          <w:tcPr>
            <w:tcW w:w="0" w:type="dxa"/>
            <w:vAlign w:val="center"/>
            <w:hideMark/>
          </w:tcPr>
          <w:p w14:paraId="76235D3C" w14:textId="77777777" w:rsidR="00CD004C" w:rsidRPr="001221DF" w:rsidRDefault="00CD004C"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0" w:type="dxa"/>
            <w:noWrap/>
            <w:vAlign w:val="center"/>
          </w:tcPr>
          <w:p w14:paraId="45BCB59E" w14:textId="05078DAB" w:rsidR="00CD004C" w:rsidRPr="001221DF" w:rsidRDefault="00FE2304"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0" w:type="dxa"/>
            <w:noWrap/>
            <w:vAlign w:val="center"/>
          </w:tcPr>
          <w:p w14:paraId="73903ABF" w14:textId="0DD27A51" w:rsidR="00CD004C" w:rsidRPr="001221DF" w:rsidRDefault="00FE2304"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0" w:type="dxa"/>
            <w:noWrap/>
            <w:vAlign w:val="center"/>
          </w:tcPr>
          <w:p w14:paraId="7F2AB51B" w14:textId="5EAB3ACF" w:rsidR="00CD004C" w:rsidRPr="001221DF" w:rsidRDefault="00FE2304"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0" w:type="dxa"/>
            <w:noWrap/>
            <w:vAlign w:val="center"/>
          </w:tcPr>
          <w:p w14:paraId="2472D99A" w14:textId="69FBF8AE" w:rsidR="00CD004C" w:rsidRPr="001221DF" w:rsidRDefault="00FE2304"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0" w:type="dxa"/>
            <w:noWrap/>
            <w:vAlign w:val="center"/>
          </w:tcPr>
          <w:p w14:paraId="6512A81C" w14:textId="35A27F3F" w:rsidR="00CD004C" w:rsidRPr="001221DF" w:rsidRDefault="0031451E"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r>
      <w:tr w:rsidR="000E7A1B" w:rsidRPr="001221DF" w14:paraId="00E52CC2" w14:textId="77777777" w:rsidTr="00472417">
        <w:trPr>
          <w:trHeight w:val="584"/>
        </w:trPr>
        <w:tc>
          <w:tcPr>
            <w:tcW w:w="2835" w:type="dxa"/>
            <w:vAlign w:val="center"/>
            <w:hideMark/>
          </w:tcPr>
          <w:p w14:paraId="7269A09D" w14:textId="77777777" w:rsidR="000E7A1B" w:rsidRPr="001221DF" w:rsidRDefault="000E7A1B" w:rsidP="000E7A1B">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7"/>
                <w:lang w:val="es-CR"/>
              </w:rPr>
              <w:t>Total ingreso</w:t>
            </w:r>
          </w:p>
        </w:tc>
        <w:tc>
          <w:tcPr>
            <w:tcW w:w="1503" w:type="dxa"/>
            <w:vAlign w:val="center"/>
          </w:tcPr>
          <w:p w14:paraId="59438957" w14:textId="6D38A7E4" w:rsidR="000E7A1B" w:rsidRPr="001221DF" w:rsidRDefault="000E7A1B" w:rsidP="000E7A1B">
            <w:pPr>
              <w:spacing w:after="0" w:line="240" w:lineRule="auto"/>
              <w:jc w:val="right"/>
              <w:rPr>
                <w:rFonts w:eastAsia="Times New Roman" w:cstheme="minorHAnsi"/>
                <w:b/>
                <w:bCs/>
                <w:color w:val="000000"/>
                <w:sz w:val="16"/>
                <w:szCs w:val="16"/>
                <w:lang w:val="es-CR"/>
              </w:rPr>
            </w:pPr>
            <w:r w:rsidRPr="000E7A1B">
              <w:rPr>
                <w:rFonts w:eastAsia="Times New Roman" w:cstheme="minorHAnsi"/>
                <w:color w:val="000000"/>
                <w:sz w:val="16"/>
                <w:szCs w:val="16"/>
                <w:lang w:val="es-CR"/>
              </w:rPr>
              <w:t>5</w:t>
            </w:r>
            <w:r>
              <w:rPr>
                <w:rFonts w:eastAsia="Times New Roman" w:cstheme="minorHAnsi"/>
                <w:color w:val="000000"/>
                <w:sz w:val="16"/>
                <w:szCs w:val="16"/>
                <w:lang w:val="es-CR"/>
              </w:rPr>
              <w:t>,</w:t>
            </w:r>
            <w:r w:rsidRPr="000E7A1B">
              <w:rPr>
                <w:rFonts w:eastAsia="Times New Roman" w:cstheme="minorHAnsi"/>
                <w:color w:val="000000"/>
                <w:sz w:val="16"/>
                <w:szCs w:val="16"/>
                <w:lang w:val="es-CR"/>
              </w:rPr>
              <w:t>665</w:t>
            </w:r>
            <w:r>
              <w:rPr>
                <w:rFonts w:eastAsia="Times New Roman" w:cstheme="minorHAnsi"/>
                <w:color w:val="000000"/>
                <w:sz w:val="16"/>
                <w:szCs w:val="16"/>
                <w:lang w:val="es-CR"/>
              </w:rPr>
              <w:t>,</w:t>
            </w:r>
            <w:r w:rsidRPr="000E7A1B">
              <w:rPr>
                <w:rFonts w:eastAsia="Times New Roman" w:cstheme="minorHAnsi"/>
                <w:color w:val="000000"/>
                <w:sz w:val="16"/>
                <w:szCs w:val="16"/>
                <w:lang w:val="es-CR"/>
              </w:rPr>
              <w:t>405</w:t>
            </w:r>
            <w:r>
              <w:rPr>
                <w:rFonts w:eastAsia="Times New Roman" w:cstheme="minorHAnsi"/>
                <w:color w:val="000000"/>
                <w:sz w:val="16"/>
                <w:szCs w:val="16"/>
                <w:lang w:val="es-CR"/>
              </w:rPr>
              <w:t>,</w:t>
            </w:r>
            <w:r w:rsidRPr="000E7A1B">
              <w:rPr>
                <w:rFonts w:eastAsia="Times New Roman" w:cstheme="minorHAnsi"/>
                <w:color w:val="000000"/>
                <w:sz w:val="16"/>
                <w:szCs w:val="16"/>
                <w:lang w:val="es-CR"/>
              </w:rPr>
              <w:t>71</w:t>
            </w:r>
            <w:r>
              <w:rPr>
                <w:rFonts w:eastAsia="Times New Roman" w:cstheme="minorHAnsi"/>
                <w:color w:val="000000"/>
                <w:sz w:val="16"/>
                <w:szCs w:val="16"/>
                <w:lang w:val="es-CR"/>
              </w:rPr>
              <w:t>4</w:t>
            </w:r>
          </w:p>
        </w:tc>
        <w:tc>
          <w:tcPr>
            <w:tcW w:w="1504" w:type="dxa"/>
            <w:vAlign w:val="center"/>
          </w:tcPr>
          <w:p w14:paraId="0EF8B470" w14:textId="318DD4D5" w:rsidR="000E7A1B" w:rsidRPr="001221DF" w:rsidRDefault="000E7A1B" w:rsidP="000E7A1B">
            <w:pPr>
              <w:spacing w:after="0" w:line="240" w:lineRule="auto"/>
              <w:jc w:val="right"/>
              <w:rPr>
                <w:rFonts w:eastAsia="Times New Roman" w:cstheme="minorHAnsi"/>
                <w:b/>
                <w:bCs/>
                <w:color w:val="000000"/>
                <w:sz w:val="16"/>
                <w:szCs w:val="16"/>
                <w:lang w:val="es-CR"/>
              </w:rPr>
            </w:pPr>
            <w:r w:rsidRPr="000E7A1B">
              <w:rPr>
                <w:rFonts w:eastAsia="Times New Roman" w:cstheme="minorHAnsi"/>
                <w:color w:val="000000"/>
                <w:sz w:val="16"/>
                <w:szCs w:val="16"/>
                <w:lang w:val="es-CR"/>
              </w:rPr>
              <w:t>5</w:t>
            </w:r>
            <w:r>
              <w:rPr>
                <w:rFonts w:eastAsia="Times New Roman" w:cstheme="minorHAnsi"/>
                <w:color w:val="000000"/>
                <w:sz w:val="16"/>
                <w:szCs w:val="16"/>
                <w:lang w:val="es-CR"/>
              </w:rPr>
              <w:t>,</w:t>
            </w:r>
            <w:r w:rsidRPr="000E7A1B">
              <w:rPr>
                <w:rFonts w:eastAsia="Times New Roman" w:cstheme="minorHAnsi"/>
                <w:color w:val="000000"/>
                <w:sz w:val="16"/>
                <w:szCs w:val="16"/>
                <w:lang w:val="es-CR"/>
              </w:rPr>
              <w:t>669</w:t>
            </w:r>
            <w:r>
              <w:rPr>
                <w:rFonts w:eastAsia="Times New Roman" w:cstheme="minorHAnsi"/>
                <w:color w:val="000000"/>
                <w:sz w:val="16"/>
                <w:szCs w:val="16"/>
                <w:lang w:val="es-CR"/>
              </w:rPr>
              <w:t>,</w:t>
            </w:r>
            <w:r w:rsidRPr="000E7A1B">
              <w:rPr>
                <w:rFonts w:eastAsia="Times New Roman" w:cstheme="minorHAnsi"/>
                <w:color w:val="000000"/>
                <w:sz w:val="16"/>
                <w:szCs w:val="16"/>
                <w:lang w:val="es-CR"/>
              </w:rPr>
              <w:t>423</w:t>
            </w:r>
            <w:r>
              <w:rPr>
                <w:rFonts w:eastAsia="Times New Roman" w:cstheme="minorHAnsi"/>
                <w:color w:val="000000"/>
                <w:sz w:val="16"/>
                <w:szCs w:val="16"/>
                <w:lang w:val="es-CR"/>
              </w:rPr>
              <w:t>,</w:t>
            </w:r>
            <w:r w:rsidRPr="000E7A1B">
              <w:rPr>
                <w:rFonts w:eastAsia="Times New Roman" w:cstheme="minorHAnsi"/>
                <w:color w:val="000000"/>
                <w:sz w:val="16"/>
                <w:szCs w:val="16"/>
                <w:lang w:val="es-CR"/>
              </w:rPr>
              <w:t>810</w:t>
            </w:r>
          </w:p>
        </w:tc>
        <w:tc>
          <w:tcPr>
            <w:tcW w:w="1504" w:type="dxa"/>
            <w:noWrap/>
            <w:vAlign w:val="center"/>
          </w:tcPr>
          <w:p w14:paraId="762EDA64" w14:textId="68C9C2C6" w:rsidR="000E7A1B" w:rsidRPr="001221DF" w:rsidRDefault="000E7A1B" w:rsidP="000E7A1B">
            <w:pPr>
              <w:spacing w:after="0" w:line="240" w:lineRule="auto"/>
              <w:jc w:val="right"/>
              <w:rPr>
                <w:rFonts w:eastAsia="Times New Roman" w:cstheme="minorHAnsi"/>
                <w:b/>
                <w:color w:val="000000"/>
                <w:sz w:val="16"/>
                <w:szCs w:val="16"/>
                <w:lang w:val="es-CR"/>
              </w:rPr>
            </w:pPr>
            <w:r>
              <w:rPr>
                <w:rFonts w:eastAsia="Times New Roman" w:cstheme="minorHAnsi"/>
                <w:sz w:val="16"/>
                <w:szCs w:val="16"/>
                <w:lang w:val="es-CR"/>
              </w:rPr>
              <w:t>(4,018,096)</w:t>
            </w:r>
          </w:p>
        </w:tc>
        <w:tc>
          <w:tcPr>
            <w:tcW w:w="1504" w:type="dxa"/>
            <w:noWrap/>
            <w:vAlign w:val="center"/>
            <w:hideMark/>
          </w:tcPr>
          <w:p w14:paraId="7E7D26E2" w14:textId="447C1D87" w:rsidR="000E7A1B" w:rsidRPr="001221DF" w:rsidRDefault="000E7A1B" w:rsidP="000E7A1B">
            <w:pPr>
              <w:spacing w:after="0" w:line="240" w:lineRule="auto"/>
              <w:jc w:val="right"/>
              <w:rPr>
                <w:rFonts w:eastAsia="Times New Roman" w:cstheme="minorHAnsi"/>
                <w:b/>
                <w:color w:val="000000"/>
                <w:sz w:val="16"/>
                <w:szCs w:val="16"/>
                <w:lang w:val="es-CR"/>
              </w:rPr>
            </w:pPr>
            <w:r>
              <w:rPr>
                <w:rFonts w:eastAsia="Times New Roman" w:cstheme="minorHAnsi"/>
                <w:b/>
                <w:bCs/>
                <w:color w:val="0000CC"/>
                <w:sz w:val="16"/>
                <w:szCs w:val="17"/>
              </w:rPr>
              <w:t>0.07%</w:t>
            </w:r>
          </w:p>
        </w:tc>
        <w:tc>
          <w:tcPr>
            <w:tcW w:w="1504" w:type="dxa"/>
            <w:noWrap/>
            <w:vAlign w:val="center"/>
            <w:hideMark/>
          </w:tcPr>
          <w:p w14:paraId="2249B659" w14:textId="77777777" w:rsidR="000E7A1B" w:rsidRPr="001221DF" w:rsidRDefault="000E7A1B" w:rsidP="000E7A1B">
            <w:pPr>
              <w:spacing w:after="0" w:line="240" w:lineRule="auto"/>
              <w:jc w:val="right"/>
              <w:rPr>
                <w:rFonts w:eastAsia="Times New Roman" w:cstheme="minorHAnsi"/>
                <w:b/>
                <w:color w:val="000000"/>
                <w:sz w:val="16"/>
                <w:szCs w:val="16"/>
                <w:lang w:val="es-CR"/>
              </w:rPr>
            </w:pPr>
            <w:r>
              <w:rPr>
                <w:rFonts w:eastAsia="Times New Roman" w:cstheme="minorHAnsi"/>
                <w:color w:val="000000"/>
                <w:sz w:val="16"/>
                <w:szCs w:val="17"/>
                <w:lang w:val="es-CR"/>
              </w:rPr>
              <w:t>-</w:t>
            </w:r>
          </w:p>
        </w:tc>
      </w:tr>
    </w:tbl>
    <w:p w14:paraId="367D4B83" w14:textId="77777777" w:rsidR="000E7A1B" w:rsidRDefault="00CD004C">
      <w:pPr>
        <w:spacing w:after="200" w:line="276" w:lineRule="auto"/>
        <w:rPr>
          <w:rFonts w:cstheme="minorHAnsi"/>
          <w:noProof/>
          <w:vertAlign w:val="superscript"/>
          <w:lang w:val="es-CR" w:eastAsia="es-DO"/>
        </w:rPr>
      </w:pPr>
      <w:r w:rsidRPr="001221DF">
        <w:rPr>
          <w:rFonts w:cstheme="minorHAnsi"/>
          <w:noProof/>
          <w:vertAlign w:val="superscript"/>
          <w:lang w:val="es-CR" w:eastAsia="es-DO"/>
        </w:rPr>
        <w:t>Las recaudaciones y los pagos del RNF se realizan en dólares estadounidenses</w:t>
      </w:r>
    </w:p>
    <w:p w14:paraId="4C4F35C9" w14:textId="4006674B" w:rsidR="00D56D59" w:rsidRDefault="000E7A1B" w:rsidP="000E7A1B">
      <w:pPr>
        <w:spacing w:after="200" w:line="276" w:lineRule="auto"/>
        <w:rPr>
          <w:rFonts w:cstheme="minorHAnsi"/>
          <w:szCs w:val="18"/>
          <w:lang w:val="es-CR"/>
        </w:rPr>
      </w:pPr>
      <w:r w:rsidRPr="001221DF">
        <w:rPr>
          <w:rFonts w:cstheme="minorHAnsi"/>
          <w:b/>
          <w:color w:val="0097A9"/>
          <w:lang w:val="es-CR"/>
        </w:rPr>
        <w:t xml:space="preserve">Explicación </w:t>
      </w:r>
      <w:r w:rsidR="00A14E00">
        <w:rPr>
          <w:rFonts w:cstheme="minorHAnsi"/>
          <w:b/>
          <w:color w:val="0097A9"/>
          <w:lang w:val="es-CR"/>
        </w:rPr>
        <w:t>7</w:t>
      </w:r>
      <w:r w:rsidR="00FE7B53">
        <w:rPr>
          <w:rFonts w:cstheme="minorHAnsi"/>
          <w:b/>
          <w:color w:val="0097A9"/>
          <w:lang w:val="es-CR"/>
        </w:rPr>
        <w:t xml:space="preserve">- Pueblo Viejo: </w:t>
      </w:r>
      <w:r w:rsidR="00D56D59" w:rsidRPr="005878D4">
        <w:rPr>
          <w:rFonts w:cstheme="minorHAnsi"/>
          <w:szCs w:val="18"/>
          <w:lang w:val="es-CR"/>
        </w:rPr>
        <w:t xml:space="preserve">Bajo el régimen fiscal del acuerdo aplicable a PVDC, el monto del Impuesto </w:t>
      </w:r>
      <w:r w:rsidR="00D56D59">
        <w:rPr>
          <w:rFonts w:cstheme="minorHAnsi"/>
          <w:szCs w:val="18"/>
          <w:lang w:val="es-CR"/>
        </w:rPr>
        <w:t xml:space="preserve">del Retorno Neto de </w:t>
      </w:r>
      <w:r w:rsidR="00630149">
        <w:rPr>
          <w:rFonts w:cstheme="minorHAnsi"/>
          <w:szCs w:val="18"/>
          <w:lang w:val="es-CR"/>
        </w:rPr>
        <w:t>Fundición</w:t>
      </w:r>
      <w:r w:rsidR="00D56D59">
        <w:rPr>
          <w:rFonts w:cstheme="minorHAnsi"/>
          <w:szCs w:val="18"/>
          <w:lang w:val="es-CR"/>
        </w:rPr>
        <w:t xml:space="preserve"> (RNF) </w:t>
      </w:r>
      <w:r w:rsidR="00D56D59" w:rsidRPr="005878D4">
        <w:rPr>
          <w:rFonts w:cstheme="minorHAnsi"/>
          <w:szCs w:val="18"/>
          <w:lang w:val="es-CR"/>
        </w:rPr>
        <w:t>es pagado a la DGII en Dólares de los Estados Unidos de América (USD). En este sentido, el monto pagado por PVDC de dicho impuesto en USD, y el monto reportado por la DGII en USD, en el año 20</w:t>
      </w:r>
      <w:r w:rsidR="00D56D59">
        <w:rPr>
          <w:rFonts w:cstheme="minorHAnsi"/>
          <w:szCs w:val="18"/>
          <w:lang w:val="es-CR"/>
        </w:rPr>
        <w:t>20</w:t>
      </w:r>
      <w:r w:rsidR="00E95A7A">
        <w:rPr>
          <w:rFonts w:cstheme="minorHAnsi"/>
          <w:szCs w:val="18"/>
          <w:lang w:val="es-CR"/>
        </w:rPr>
        <w:t>,</w:t>
      </w:r>
      <w:r w:rsidR="00D56D59" w:rsidRPr="005878D4">
        <w:rPr>
          <w:rFonts w:cstheme="minorHAnsi"/>
          <w:szCs w:val="18"/>
          <w:lang w:val="es-CR"/>
        </w:rPr>
        <w:t xml:space="preserve"> es el mismo.  El monto reportado </w:t>
      </w:r>
      <w:r w:rsidR="002B4DAE">
        <w:rPr>
          <w:rFonts w:cstheme="minorHAnsi"/>
          <w:szCs w:val="18"/>
          <w:lang w:val="es-CR"/>
        </w:rPr>
        <w:t xml:space="preserve">a Deloitte </w:t>
      </w:r>
      <w:r w:rsidR="00D56D59" w:rsidRPr="005878D4">
        <w:rPr>
          <w:rFonts w:cstheme="minorHAnsi"/>
          <w:szCs w:val="18"/>
          <w:lang w:val="es-CR"/>
        </w:rPr>
        <w:t>presenta una variación de RD$</w:t>
      </w:r>
      <w:r w:rsidR="00D56D59">
        <w:rPr>
          <w:rFonts w:cstheme="minorHAnsi"/>
          <w:szCs w:val="18"/>
          <w:lang w:val="es-CR"/>
        </w:rPr>
        <w:t>4,018,096</w:t>
      </w:r>
      <w:r w:rsidR="00D56D59" w:rsidRPr="005878D4">
        <w:rPr>
          <w:rFonts w:cstheme="minorHAnsi"/>
          <w:szCs w:val="18"/>
          <w:lang w:val="es-CR"/>
        </w:rPr>
        <w:t xml:space="preserve"> (</w:t>
      </w:r>
      <w:r w:rsidR="00D56D59">
        <w:rPr>
          <w:rFonts w:cstheme="minorHAnsi"/>
          <w:szCs w:val="18"/>
          <w:lang w:val="es-CR"/>
        </w:rPr>
        <w:t>0.07</w:t>
      </w:r>
      <w:r w:rsidR="00D56D59" w:rsidRPr="005878D4">
        <w:rPr>
          <w:rFonts w:cstheme="minorHAnsi"/>
          <w:szCs w:val="18"/>
          <w:lang w:val="es-CR"/>
        </w:rPr>
        <w:t>%) entre PVDC y la DGII en este flujo de ingresos. Esta variación no es en pagos, sino en términos de</w:t>
      </w:r>
      <w:r w:rsidR="002B4DAE">
        <w:rPr>
          <w:rFonts w:cstheme="minorHAnsi"/>
          <w:szCs w:val="18"/>
          <w:lang w:val="es-CR"/>
        </w:rPr>
        <w:t>l</w:t>
      </w:r>
      <w:r w:rsidR="00D56D59" w:rsidRPr="005878D4">
        <w:rPr>
          <w:rFonts w:cstheme="minorHAnsi"/>
          <w:szCs w:val="18"/>
          <w:lang w:val="es-CR"/>
        </w:rPr>
        <w:t xml:space="preserve"> reporte </w:t>
      </w:r>
      <w:r w:rsidR="00781F60">
        <w:rPr>
          <w:rFonts w:cstheme="minorHAnsi"/>
          <w:szCs w:val="18"/>
          <w:lang w:val="es-CR"/>
        </w:rPr>
        <w:t>en Pesos enviado a Deloit</w:t>
      </w:r>
      <w:r w:rsidR="00647A69">
        <w:rPr>
          <w:rFonts w:cstheme="minorHAnsi"/>
          <w:szCs w:val="18"/>
          <w:lang w:val="es-CR"/>
        </w:rPr>
        <w:t>t</w:t>
      </w:r>
      <w:r w:rsidR="00781F60">
        <w:rPr>
          <w:rFonts w:cstheme="minorHAnsi"/>
          <w:szCs w:val="18"/>
          <w:lang w:val="es-CR"/>
        </w:rPr>
        <w:t xml:space="preserve">e, </w:t>
      </w:r>
      <w:r w:rsidR="00D56D59" w:rsidRPr="005878D4">
        <w:rPr>
          <w:rFonts w:cstheme="minorHAnsi"/>
          <w:szCs w:val="18"/>
          <w:lang w:val="es-CR"/>
        </w:rPr>
        <w:t>y se debe a diferencias en la utilización de la tasa de cambio de referencia. La tasa promedio de cambio anual que surge de dividir los pesos dominicanos sobre los dólares estadounidenses reportados por PVDC fue de RD$</w:t>
      </w:r>
      <w:r w:rsidR="00D56D59">
        <w:rPr>
          <w:rFonts w:cstheme="minorHAnsi"/>
          <w:szCs w:val="18"/>
          <w:lang w:val="es-CR"/>
        </w:rPr>
        <w:t>57.29</w:t>
      </w:r>
      <w:r w:rsidR="00D56D59" w:rsidRPr="005878D4">
        <w:rPr>
          <w:rFonts w:cstheme="minorHAnsi"/>
          <w:szCs w:val="18"/>
          <w:lang w:val="es-CR"/>
        </w:rPr>
        <w:t xml:space="preserve"> y</w:t>
      </w:r>
      <w:r w:rsidR="002060AD">
        <w:rPr>
          <w:rFonts w:cstheme="minorHAnsi"/>
          <w:szCs w:val="18"/>
          <w:lang w:val="es-CR"/>
        </w:rPr>
        <w:t>,</w:t>
      </w:r>
      <w:r w:rsidR="00D56D59" w:rsidRPr="005878D4">
        <w:rPr>
          <w:rFonts w:cstheme="minorHAnsi"/>
          <w:szCs w:val="18"/>
          <w:lang w:val="es-CR"/>
        </w:rPr>
        <w:t xml:space="preserve"> la </w:t>
      </w:r>
      <w:r w:rsidR="00781F60">
        <w:rPr>
          <w:rFonts w:cstheme="minorHAnsi"/>
          <w:szCs w:val="18"/>
          <w:lang w:val="es-CR"/>
        </w:rPr>
        <w:t xml:space="preserve">tasa promedio de cambio anual utilizada por la </w:t>
      </w:r>
      <w:r w:rsidR="00D56D59" w:rsidRPr="005878D4">
        <w:rPr>
          <w:rFonts w:cstheme="minorHAnsi"/>
          <w:szCs w:val="18"/>
          <w:lang w:val="es-CR"/>
        </w:rPr>
        <w:t>DGII fue RD$</w:t>
      </w:r>
      <w:r w:rsidR="00D56D59">
        <w:rPr>
          <w:rFonts w:cstheme="minorHAnsi"/>
          <w:szCs w:val="18"/>
          <w:lang w:val="es-CR"/>
        </w:rPr>
        <w:t>57.25</w:t>
      </w:r>
      <w:r w:rsidR="00D56D59" w:rsidRPr="005878D4">
        <w:rPr>
          <w:rFonts w:cstheme="minorHAnsi"/>
          <w:szCs w:val="18"/>
          <w:lang w:val="es-CR"/>
        </w:rPr>
        <w:t>.</w:t>
      </w:r>
    </w:p>
    <w:p w14:paraId="06553ADA" w14:textId="77777777" w:rsidR="000E7A1B" w:rsidRDefault="000E7A1B">
      <w:pPr>
        <w:spacing w:after="200" w:line="276" w:lineRule="auto"/>
        <w:rPr>
          <w:rFonts w:cstheme="minorHAnsi"/>
          <w:noProof/>
          <w:vertAlign w:val="superscript"/>
          <w:lang w:val="es-CR" w:eastAsia="es-DO"/>
        </w:rPr>
      </w:pPr>
    </w:p>
    <w:p w14:paraId="110D428A"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4310E2D0" w14:textId="5081725D" w:rsidR="00C11B21" w:rsidRPr="001221DF" w:rsidRDefault="00C11B21" w:rsidP="00C11B21">
      <w:pPr>
        <w:spacing w:after="200" w:line="276" w:lineRule="auto"/>
        <w:rPr>
          <w:rFonts w:cstheme="minorHAnsi"/>
          <w:b/>
          <w:color w:val="86BC25"/>
          <w:lang w:val="es-CR"/>
        </w:rPr>
      </w:pPr>
      <w:r w:rsidRPr="001221DF">
        <w:rPr>
          <w:rFonts w:cstheme="minorHAnsi"/>
          <w:b/>
          <w:color w:val="86BC25"/>
          <w:lang w:val="es-CR"/>
        </w:rPr>
        <w:lastRenderedPageBreak/>
        <w:t>DGII – Impuesto de Superficie</w:t>
      </w:r>
    </w:p>
    <w:p w14:paraId="79DA1881" w14:textId="635500A5" w:rsidR="00C11B21" w:rsidRDefault="00C11B21" w:rsidP="00C11B21">
      <w:pPr>
        <w:pStyle w:val="Tabletitle"/>
        <w:ind w:right="540"/>
        <w:rPr>
          <w:rFonts w:cstheme="minorHAnsi"/>
          <w:lang w:val="es-CR"/>
        </w:rPr>
      </w:pPr>
      <w:r w:rsidRPr="001221DF">
        <w:rPr>
          <w:rFonts w:cstheme="minorHAnsi"/>
          <w:lang w:val="es-CR"/>
        </w:rPr>
        <w:t>Tabla 4.2.</w:t>
      </w:r>
      <w:r>
        <w:rPr>
          <w:rFonts w:cstheme="minorHAnsi"/>
          <w:lang w:val="es-CR"/>
        </w:rPr>
        <w:t>16</w:t>
      </w:r>
      <w:r w:rsidRPr="001221DF">
        <w:rPr>
          <w:rFonts w:cstheme="minorHAnsi"/>
          <w:lang w:val="es-CR"/>
        </w:rPr>
        <w:t>: DGII – Resultado del Impuesto de Superficie</w:t>
      </w:r>
    </w:p>
    <w:p w14:paraId="3EEB0FFD" w14:textId="77777777" w:rsidR="00C11B21" w:rsidRPr="001221DF" w:rsidRDefault="00C11B21" w:rsidP="00C11B21">
      <w:pPr>
        <w:pStyle w:val="Tabletitle"/>
        <w:ind w:right="540"/>
        <w:rPr>
          <w:rFonts w:cstheme="minorHAnsi"/>
          <w:lang w:val="es-CR"/>
        </w:rPr>
      </w:pPr>
    </w:p>
    <w:tbl>
      <w:tblPr>
        <w:tblStyle w:val="Style2"/>
        <w:tblW w:w="10354" w:type="dxa"/>
        <w:tblLayout w:type="fixed"/>
        <w:tblLook w:val="04A0" w:firstRow="1" w:lastRow="0" w:firstColumn="1" w:lastColumn="0" w:noHBand="0" w:noVBand="1"/>
      </w:tblPr>
      <w:tblGrid>
        <w:gridCol w:w="2835"/>
        <w:gridCol w:w="1503"/>
        <w:gridCol w:w="1504"/>
        <w:gridCol w:w="1504"/>
        <w:gridCol w:w="1504"/>
        <w:gridCol w:w="1504"/>
      </w:tblGrid>
      <w:tr w:rsidR="00C11B21" w:rsidRPr="001221DF" w14:paraId="334D571D" w14:textId="77777777" w:rsidTr="00472417">
        <w:trPr>
          <w:cnfStyle w:val="100000000000" w:firstRow="1" w:lastRow="0" w:firstColumn="0" w:lastColumn="0" w:oddVBand="0" w:evenVBand="0" w:oddHBand="0" w:evenHBand="0" w:firstRowFirstColumn="0" w:firstRowLastColumn="0" w:lastRowFirstColumn="0" w:lastRowLastColumn="0"/>
          <w:trHeight w:val="583"/>
        </w:trPr>
        <w:tc>
          <w:tcPr>
            <w:tcW w:w="2835" w:type="dxa"/>
            <w:shd w:val="clear" w:color="auto" w:fill="86BC25" w:themeFill="accent1"/>
            <w:vAlign w:val="center"/>
            <w:hideMark/>
          </w:tcPr>
          <w:p w14:paraId="5AD131F4"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en el Alcance</w:t>
            </w:r>
          </w:p>
        </w:tc>
        <w:tc>
          <w:tcPr>
            <w:tcW w:w="1503" w:type="dxa"/>
            <w:shd w:val="clear" w:color="auto" w:fill="86BC25" w:themeFill="accent1"/>
            <w:vAlign w:val="center"/>
            <w:hideMark/>
          </w:tcPr>
          <w:p w14:paraId="33E3E703" w14:textId="77777777" w:rsidR="00891275"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 xml:space="preserve">Total Reportado </w:t>
            </w:r>
          </w:p>
          <w:p w14:paraId="26763DB3" w14:textId="46909654"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por Entidad Gubernamental</w:t>
            </w:r>
          </w:p>
        </w:tc>
        <w:tc>
          <w:tcPr>
            <w:tcW w:w="1504" w:type="dxa"/>
            <w:shd w:val="clear" w:color="auto" w:fill="86BC25" w:themeFill="accent1"/>
            <w:vAlign w:val="center"/>
            <w:hideMark/>
          </w:tcPr>
          <w:p w14:paraId="40B4580A" w14:textId="77777777" w:rsidR="00891275"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 xml:space="preserve">Total Reportado </w:t>
            </w:r>
          </w:p>
          <w:p w14:paraId="2129D0A0" w14:textId="4922376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por la Empresa</w:t>
            </w:r>
          </w:p>
        </w:tc>
        <w:tc>
          <w:tcPr>
            <w:tcW w:w="1504" w:type="dxa"/>
            <w:shd w:val="clear" w:color="auto" w:fill="86BC25" w:themeFill="accent1"/>
            <w:vAlign w:val="center"/>
            <w:hideMark/>
          </w:tcPr>
          <w:p w14:paraId="5C35405F"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504" w:type="dxa"/>
            <w:shd w:val="clear" w:color="auto" w:fill="86BC25" w:themeFill="accent1"/>
            <w:vAlign w:val="center"/>
            <w:hideMark/>
          </w:tcPr>
          <w:p w14:paraId="01F369D6"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504" w:type="dxa"/>
            <w:shd w:val="clear" w:color="auto" w:fill="86BC25" w:themeFill="accent1"/>
            <w:vAlign w:val="center"/>
            <w:hideMark/>
          </w:tcPr>
          <w:p w14:paraId="722FEABD"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31451E" w:rsidRPr="001221DF" w14:paraId="25B109A6" w14:textId="77777777" w:rsidTr="00472417">
        <w:trPr>
          <w:trHeight w:val="583"/>
        </w:trPr>
        <w:tc>
          <w:tcPr>
            <w:tcW w:w="2835" w:type="dxa"/>
            <w:vAlign w:val="center"/>
            <w:hideMark/>
          </w:tcPr>
          <w:p w14:paraId="3913C715" w14:textId="55A8D795" w:rsidR="0031451E" w:rsidRPr="001221DF" w:rsidRDefault="005E7109" w:rsidP="0031451E">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31451E" w:rsidRPr="001221DF">
              <w:rPr>
                <w:rFonts w:eastAsia="Times New Roman" w:cstheme="minorHAnsi"/>
                <w:sz w:val="16"/>
                <w:szCs w:val="17"/>
                <w:lang w:val="es-CR"/>
              </w:rPr>
              <w:t xml:space="preserve"> – Sucursal en la República Dominicana </w:t>
            </w:r>
          </w:p>
        </w:tc>
        <w:tc>
          <w:tcPr>
            <w:tcW w:w="1503" w:type="dxa"/>
            <w:noWrap/>
            <w:vAlign w:val="center"/>
          </w:tcPr>
          <w:p w14:paraId="46C93869" w14:textId="24E28A9A" w:rsidR="0031451E" w:rsidRPr="001221DF" w:rsidRDefault="0031451E" w:rsidP="0031451E">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FINAR</w:t>
            </w:r>
          </w:p>
        </w:tc>
        <w:tc>
          <w:tcPr>
            <w:tcW w:w="1504" w:type="dxa"/>
            <w:noWrap/>
            <w:vAlign w:val="center"/>
          </w:tcPr>
          <w:p w14:paraId="3085EE6F" w14:textId="21EBF291" w:rsidR="0031451E" w:rsidRPr="001221DF" w:rsidRDefault="0031451E" w:rsidP="0031451E">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1D18ED72" w14:textId="73C55620" w:rsidR="0031451E" w:rsidRPr="001221DF" w:rsidRDefault="0031451E" w:rsidP="0031451E">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6059EF13" w14:textId="74860554" w:rsidR="0031451E" w:rsidRPr="001221DF" w:rsidRDefault="0031451E" w:rsidP="0031451E">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7535A2BC" w14:textId="54876385" w:rsidR="0031451E" w:rsidRPr="001221DF" w:rsidRDefault="0031451E" w:rsidP="0031451E">
            <w:pPr>
              <w:spacing w:after="0" w:line="240" w:lineRule="auto"/>
              <w:ind w:right="56"/>
              <w:jc w:val="right"/>
              <w:rPr>
                <w:rFonts w:eastAsia="Times New Roman" w:cstheme="minorHAnsi"/>
                <w:sz w:val="16"/>
                <w:szCs w:val="16"/>
                <w:lang w:val="es-CR"/>
              </w:rPr>
            </w:pPr>
            <w:r w:rsidRPr="00A35AF5">
              <w:rPr>
                <w:rFonts w:ascii="Verdana" w:eastAsia="Times New Roman" w:hAnsi="Verdana" w:cs="Calibri"/>
                <w:sz w:val="16"/>
                <w:szCs w:val="16"/>
              </w:rPr>
              <w:t>FINAR</w:t>
            </w:r>
          </w:p>
        </w:tc>
      </w:tr>
      <w:tr w:rsidR="00C11B21" w:rsidRPr="001221DF" w14:paraId="1E1E54D5"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13CBE8D1" w14:textId="77777777" w:rsidR="00C11B21" w:rsidRPr="001221DF" w:rsidRDefault="00C11B21" w:rsidP="00472417">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503" w:type="dxa"/>
            <w:noWrap/>
            <w:vAlign w:val="center"/>
          </w:tcPr>
          <w:p w14:paraId="10AF66A8" w14:textId="5AE270D3" w:rsidR="00C11B21" w:rsidRPr="001221DF" w:rsidRDefault="00337176" w:rsidP="00472417">
            <w:pPr>
              <w:spacing w:after="0" w:line="240" w:lineRule="auto"/>
              <w:jc w:val="right"/>
              <w:rPr>
                <w:rFonts w:eastAsia="Times New Roman" w:cstheme="minorHAnsi"/>
                <w:sz w:val="16"/>
                <w:szCs w:val="16"/>
                <w:lang w:val="es-CR"/>
              </w:rPr>
            </w:pPr>
            <w:r>
              <w:rPr>
                <w:rFonts w:eastAsia="Times New Roman" w:cstheme="minorHAnsi"/>
                <w:sz w:val="16"/>
                <w:szCs w:val="16"/>
                <w:lang w:val="es-CR"/>
              </w:rPr>
              <w:t>28,490</w:t>
            </w:r>
          </w:p>
        </w:tc>
        <w:tc>
          <w:tcPr>
            <w:tcW w:w="1504" w:type="dxa"/>
            <w:noWrap/>
            <w:vAlign w:val="center"/>
          </w:tcPr>
          <w:p w14:paraId="3401EE82" w14:textId="2D015667" w:rsidR="00C11B21" w:rsidRPr="001221DF" w:rsidRDefault="00337176" w:rsidP="00472417">
            <w:pPr>
              <w:spacing w:after="0" w:line="240" w:lineRule="auto"/>
              <w:jc w:val="right"/>
              <w:rPr>
                <w:rFonts w:eastAsia="Times New Roman" w:cstheme="minorHAnsi"/>
                <w:sz w:val="16"/>
                <w:szCs w:val="16"/>
                <w:lang w:val="es-CR"/>
              </w:rPr>
            </w:pPr>
            <w:r>
              <w:rPr>
                <w:rFonts w:eastAsia="Times New Roman" w:cstheme="minorHAnsi"/>
                <w:sz w:val="16"/>
                <w:szCs w:val="16"/>
                <w:lang w:val="es-CR"/>
              </w:rPr>
              <w:t>28,490</w:t>
            </w:r>
          </w:p>
        </w:tc>
        <w:tc>
          <w:tcPr>
            <w:tcW w:w="1504" w:type="dxa"/>
            <w:noWrap/>
            <w:vAlign w:val="center"/>
            <w:hideMark/>
          </w:tcPr>
          <w:p w14:paraId="4927C2E6" w14:textId="77777777" w:rsidR="00C11B21" w:rsidRPr="001221DF" w:rsidRDefault="00C11B21" w:rsidP="00472417">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504" w:type="dxa"/>
            <w:noWrap/>
            <w:vAlign w:val="center"/>
            <w:hideMark/>
          </w:tcPr>
          <w:p w14:paraId="156CCAF2" w14:textId="77777777" w:rsidR="00C11B21" w:rsidRPr="001221DF" w:rsidRDefault="00C11B21"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504" w:type="dxa"/>
            <w:noWrap/>
            <w:vAlign w:val="center"/>
            <w:hideMark/>
          </w:tcPr>
          <w:p w14:paraId="09B27425" w14:textId="77777777" w:rsidR="00C11B21" w:rsidRPr="001221DF" w:rsidRDefault="00C11B21"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lang w:val="es-CR"/>
              </w:rPr>
              <w:t>-</w:t>
            </w:r>
          </w:p>
        </w:tc>
      </w:tr>
      <w:tr w:rsidR="0031451E" w:rsidRPr="001221DF" w14:paraId="2BF791E2" w14:textId="77777777" w:rsidTr="00472417">
        <w:trPr>
          <w:trHeight w:val="583"/>
        </w:trPr>
        <w:tc>
          <w:tcPr>
            <w:tcW w:w="2835" w:type="dxa"/>
            <w:vAlign w:val="center"/>
            <w:hideMark/>
          </w:tcPr>
          <w:p w14:paraId="0CA93B5C" w14:textId="77777777" w:rsidR="0031451E" w:rsidRPr="001221DF" w:rsidRDefault="0031451E" w:rsidP="0031451E">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503" w:type="dxa"/>
            <w:noWrap/>
            <w:vAlign w:val="center"/>
          </w:tcPr>
          <w:p w14:paraId="5356F2F1" w14:textId="6901D6D5" w:rsidR="0031451E" w:rsidRPr="001221DF" w:rsidRDefault="0031451E" w:rsidP="0031451E">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c>
          <w:tcPr>
            <w:tcW w:w="1504" w:type="dxa"/>
            <w:noWrap/>
            <w:vAlign w:val="center"/>
          </w:tcPr>
          <w:p w14:paraId="49B2DC12" w14:textId="069B8A57" w:rsidR="0031451E" w:rsidRPr="001221DF" w:rsidRDefault="0031451E" w:rsidP="0031451E">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6DB1742E" w14:textId="1816E0BB" w:rsidR="0031451E" w:rsidRPr="001221DF" w:rsidRDefault="0031451E" w:rsidP="0031451E">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4BC2FA27" w14:textId="40B83775" w:rsidR="0031451E" w:rsidRPr="001221DF" w:rsidRDefault="0031451E" w:rsidP="0031451E">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c>
          <w:tcPr>
            <w:tcW w:w="1504" w:type="dxa"/>
            <w:noWrap/>
            <w:vAlign w:val="center"/>
            <w:hideMark/>
          </w:tcPr>
          <w:p w14:paraId="1203844F" w14:textId="76344EF4" w:rsidR="0031451E" w:rsidRPr="001221DF" w:rsidRDefault="0031451E" w:rsidP="0031451E">
            <w:pPr>
              <w:spacing w:after="0" w:line="240" w:lineRule="auto"/>
              <w:jc w:val="right"/>
              <w:rPr>
                <w:rFonts w:eastAsia="Times New Roman" w:cstheme="minorHAnsi"/>
                <w:color w:val="000000"/>
                <w:sz w:val="16"/>
                <w:szCs w:val="16"/>
                <w:lang w:val="es-CR"/>
              </w:rPr>
            </w:pPr>
            <w:r w:rsidRPr="00A35AF5">
              <w:rPr>
                <w:rFonts w:ascii="Verdana" w:eastAsia="Times New Roman" w:hAnsi="Verdana" w:cs="Calibri"/>
                <w:sz w:val="16"/>
                <w:szCs w:val="16"/>
              </w:rPr>
              <w:t>FINAR</w:t>
            </w:r>
          </w:p>
        </w:tc>
      </w:tr>
      <w:tr w:rsidR="00C11B21" w:rsidRPr="001221DF" w14:paraId="3DCAF0BF"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53A45402" w14:textId="77777777" w:rsidR="00C11B21" w:rsidRPr="001221DF" w:rsidRDefault="00C11B21"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503" w:type="dxa"/>
            <w:noWrap/>
            <w:vAlign w:val="center"/>
          </w:tcPr>
          <w:p w14:paraId="6237A073" w14:textId="39894D8E" w:rsidR="00C11B21" w:rsidRPr="001221DF" w:rsidRDefault="00FE2304"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504" w:type="dxa"/>
            <w:noWrap/>
            <w:vAlign w:val="center"/>
          </w:tcPr>
          <w:p w14:paraId="0B133FCF" w14:textId="63710525" w:rsidR="00C11B21" w:rsidRPr="001221DF" w:rsidRDefault="00FE2304"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504" w:type="dxa"/>
            <w:noWrap/>
            <w:vAlign w:val="center"/>
          </w:tcPr>
          <w:p w14:paraId="7C83AE7B" w14:textId="01DF3E01" w:rsidR="00C11B21" w:rsidRPr="001221DF" w:rsidRDefault="00FE2304"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504" w:type="dxa"/>
            <w:noWrap/>
            <w:vAlign w:val="center"/>
          </w:tcPr>
          <w:p w14:paraId="62C98D0F" w14:textId="340D8A98" w:rsidR="00C11B21" w:rsidRPr="001221DF" w:rsidRDefault="00781F60" w:rsidP="00472417">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504" w:type="dxa"/>
            <w:noWrap/>
            <w:vAlign w:val="center"/>
          </w:tcPr>
          <w:p w14:paraId="69355356" w14:textId="441F3195" w:rsidR="00C11B21" w:rsidRPr="001221DF" w:rsidRDefault="0031451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r>
      <w:tr w:rsidR="00337176" w:rsidRPr="001221DF" w14:paraId="7CD08621" w14:textId="77777777" w:rsidTr="00472417">
        <w:trPr>
          <w:trHeight w:val="584"/>
        </w:trPr>
        <w:tc>
          <w:tcPr>
            <w:tcW w:w="2835" w:type="dxa"/>
            <w:vAlign w:val="center"/>
            <w:hideMark/>
          </w:tcPr>
          <w:p w14:paraId="2D829572" w14:textId="77777777" w:rsidR="00337176" w:rsidRPr="001221DF" w:rsidRDefault="00337176" w:rsidP="00337176">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503" w:type="dxa"/>
            <w:vAlign w:val="center"/>
          </w:tcPr>
          <w:p w14:paraId="05AC09E3" w14:textId="0D819B5A" w:rsidR="00337176" w:rsidRPr="00337176" w:rsidRDefault="00337176" w:rsidP="00337176">
            <w:pPr>
              <w:spacing w:after="0" w:line="240" w:lineRule="auto"/>
              <w:jc w:val="right"/>
              <w:rPr>
                <w:rFonts w:eastAsia="Times New Roman" w:cstheme="minorHAnsi"/>
                <w:b/>
                <w:bCs/>
                <w:color w:val="000000"/>
                <w:sz w:val="16"/>
                <w:szCs w:val="16"/>
                <w:lang w:val="es-CR"/>
              </w:rPr>
            </w:pPr>
            <w:r w:rsidRPr="00337176">
              <w:rPr>
                <w:rFonts w:eastAsia="Times New Roman" w:cstheme="minorHAnsi"/>
                <w:b/>
                <w:bCs/>
                <w:sz w:val="16"/>
                <w:szCs w:val="16"/>
                <w:lang w:val="es-CR"/>
              </w:rPr>
              <w:t>28,490</w:t>
            </w:r>
          </w:p>
        </w:tc>
        <w:tc>
          <w:tcPr>
            <w:tcW w:w="1504" w:type="dxa"/>
            <w:vAlign w:val="center"/>
          </w:tcPr>
          <w:p w14:paraId="34040A47" w14:textId="40318E15" w:rsidR="00337176" w:rsidRPr="00337176" w:rsidRDefault="00337176" w:rsidP="00337176">
            <w:pPr>
              <w:spacing w:after="0" w:line="240" w:lineRule="auto"/>
              <w:jc w:val="right"/>
              <w:rPr>
                <w:rFonts w:eastAsia="Times New Roman" w:cstheme="minorHAnsi"/>
                <w:b/>
                <w:bCs/>
                <w:color w:val="000000"/>
                <w:sz w:val="16"/>
                <w:szCs w:val="16"/>
                <w:lang w:val="es-CR"/>
              </w:rPr>
            </w:pPr>
            <w:r w:rsidRPr="00337176">
              <w:rPr>
                <w:rFonts w:eastAsia="Times New Roman" w:cstheme="minorHAnsi"/>
                <w:b/>
                <w:bCs/>
                <w:sz w:val="16"/>
                <w:szCs w:val="16"/>
                <w:lang w:val="es-CR"/>
              </w:rPr>
              <w:t>28,490</w:t>
            </w:r>
          </w:p>
        </w:tc>
        <w:tc>
          <w:tcPr>
            <w:tcW w:w="1504" w:type="dxa"/>
            <w:noWrap/>
            <w:vAlign w:val="center"/>
            <w:hideMark/>
          </w:tcPr>
          <w:p w14:paraId="1A0B2435" w14:textId="3E2532AA" w:rsidR="00337176" w:rsidRPr="001221DF" w:rsidRDefault="00337176" w:rsidP="00337176">
            <w:pPr>
              <w:spacing w:after="0" w:line="240" w:lineRule="auto"/>
              <w:jc w:val="right"/>
              <w:rPr>
                <w:rFonts w:eastAsia="Times New Roman" w:cstheme="minorHAnsi"/>
                <w:b/>
                <w:sz w:val="16"/>
                <w:szCs w:val="17"/>
                <w:lang w:val="es-CR"/>
              </w:rPr>
            </w:pPr>
            <w:r>
              <w:rPr>
                <w:rFonts w:eastAsia="Times New Roman" w:cstheme="minorHAnsi"/>
                <w:sz w:val="16"/>
                <w:szCs w:val="16"/>
                <w:lang w:val="es-CR"/>
              </w:rPr>
              <w:t>-</w:t>
            </w:r>
          </w:p>
        </w:tc>
        <w:tc>
          <w:tcPr>
            <w:tcW w:w="1504" w:type="dxa"/>
            <w:noWrap/>
            <w:vAlign w:val="center"/>
            <w:hideMark/>
          </w:tcPr>
          <w:p w14:paraId="3878B3A3" w14:textId="77777777" w:rsidR="00337176" w:rsidRPr="001221DF" w:rsidRDefault="00337176" w:rsidP="00337176">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504" w:type="dxa"/>
            <w:noWrap/>
            <w:vAlign w:val="center"/>
            <w:hideMark/>
          </w:tcPr>
          <w:p w14:paraId="09903867" w14:textId="77777777" w:rsidR="00337176" w:rsidRPr="001221DF" w:rsidRDefault="00337176" w:rsidP="00337176">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66B6A176" w14:textId="77777777" w:rsidR="00C11B21" w:rsidRDefault="00C11B21" w:rsidP="00C11B21">
      <w:pPr>
        <w:spacing w:after="200" w:line="276" w:lineRule="auto"/>
        <w:rPr>
          <w:rFonts w:cstheme="minorHAnsi"/>
          <w:b/>
          <w:color w:val="86BC25"/>
          <w:lang w:val="es-CR"/>
        </w:rPr>
      </w:pPr>
    </w:p>
    <w:p w14:paraId="075D2747" w14:textId="7E2D4C6D" w:rsidR="00C11B21" w:rsidRPr="001221DF" w:rsidRDefault="00C11B21" w:rsidP="00C11B21">
      <w:pPr>
        <w:spacing w:after="200" w:line="276" w:lineRule="auto"/>
        <w:rPr>
          <w:rFonts w:cstheme="minorHAnsi"/>
          <w:b/>
          <w:color w:val="86BC25"/>
          <w:lang w:val="es-CR"/>
        </w:rPr>
      </w:pPr>
      <w:r w:rsidRPr="001221DF">
        <w:rPr>
          <w:rFonts w:cstheme="minorHAnsi"/>
          <w:b/>
          <w:color w:val="86BC25"/>
          <w:lang w:val="es-CR"/>
        </w:rPr>
        <w:t>DGII – Intereses Pagados al Exterior</w:t>
      </w:r>
    </w:p>
    <w:p w14:paraId="1BB8887E" w14:textId="22138E52" w:rsidR="00C11B21" w:rsidRDefault="00C11B21" w:rsidP="00C11B21">
      <w:pPr>
        <w:pStyle w:val="Tabletitle"/>
        <w:ind w:right="180"/>
        <w:rPr>
          <w:rFonts w:cstheme="minorHAnsi"/>
          <w:lang w:val="es-CR"/>
        </w:rPr>
      </w:pPr>
      <w:r w:rsidRPr="001221DF">
        <w:rPr>
          <w:rFonts w:cstheme="minorHAnsi"/>
          <w:lang w:val="es-CR"/>
        </w:rPr>
        <w:t>Tabla 4.2.</w:t>
      </w:r>
      <w:r>
        <w:rPr>
          <w:rFonts w:cstheme="minorHAnsi"/>
          <w:lang w:val="es-CR"/>
        </w:rPr>
        <w:t>17</w:t>
      </w:r>
      <w:r w:rsidRPr="001221DF">
        <w:rPr>
          <w:rFonts w:cstheme="minorHAnsi"/>
          <w:lang w:val="es-CR"/>
        </w:rPr>
        <w:t>: DGII – Resultados de Intereses Pagados al Exterior</w:t>
      </w:r>
    </w:p>
    <w:p w14:paraId="1158F802" w14:textId="77777777" w:rsidR="00C11B21" w:rsidRPr="001221DF" w:rsidRDefault="00C11B21" w:rsidP="00C11B21">
      <w:pPr>
        <w:pStyle w:val="Tabletitle"/>
        <w:ind w:right="180"/>
        <w:rPr>
          <w:rFonts w:cstheme="minorHAnsi"/>
          <w:lang w:val="es-CR"/>
        </w:rPr>
      </w:pPr>
    </w:p>
    <w:tbl>
      <w:tblPr>
        <w:tblStyle w:val="Style2"/>
        <w:tblW w:w="10087" w:type="dxa"/>
        <w:tblLayout w:type="fixed"/>
        <w:tblLook w:val="04A0" w:firstRow="1" w:lastRow="0" w:firstColumn="1" w:lastColumn="0" w:noHBand="0" w:noVBand="1"/>
      </w:tblPr>
      <w:tblGrid>
        <w:gridCol w:w="2835"/>
        <w:gridCol w:w="1450"/>
        <w:gridCol w:w="1450"/>
        <w:gridCol w:w="1451"/>
        <w:gridCol w:w="1450"/>
        <w:gridCol w:w="1451"/>
      </w:tblGrid>
      <w:tr w:rsidR="00C11B21" w:rsidRPr="001221DF" w14:paraId="161A6B0B" w14:textId="77777777" w:rsidTr="00472417">
        <w:trPr>
          <w:cnfStyle w:val="100000000000" w:firstRow="1" w:lastRow="0" w:firstColumn="0" w:lastColumn="0" w:oddVBand="0" w:evenVBand="0" w:oddHBand="0" w:evenHBand="0" w:firstRowFirstColumn="0" w:firstRowLastColumn="0" w:lastRowFirstColumn="0" w:lastRowLastColumn="0"/>
          <w:trHeight w:val="583"/>
        </w:trPr>
        <w:tc>
          <w:tcPr>
            <w:tcW w:w="2835" w:type="dxa"/>
            <w:shd w:val="clear" w:color="auto" w:fill="86BC25" w:themeFill="accent1"/>
            <w:vAlign w:val="center"/>
            <w:hideMark/>
          </w:tcPr>
          <w:p w14:paraId="1D2F1AFA"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en el Alcance</w:t>
            </w:r>
          </w:p>
        </w:tc>
        <w:tc>
          <w:tcPr>
            <w:tcW w:w="1450" w:type="dxa"/>
            <w:shd w:val="clear" w:color="auto" w:fill="86BC25" w:themeFill="accent1"/>
            <w:vAlign w:val="center"/>
            <w:hideMark/>
          </w:tcPr>
          <w:p w14:paraId="332AAFC7"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Entidad Gubernamental</w:t>
            </w:r>
          </w:p>
        </w:tc>
        <w:tc>
          <w:tcPr>
            <w:tcW w:w="1450" w:type="dxa"/>
            <w:shd w:val="clear" w:color="auto" w:fill="86BC25" w:themeFill="accent1"/>
            <w:vAlign w:val="center"/>
            <w:hideMark/>
          </w:tcPr>
          <w:p w14:paraId="07A63FA9"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la Empresa</w:t>
            </w:r>
          </w:p>
        </w:tc>
        <w:tc>
          <w:tcPr>
            <w:tcW w:w="1451" w:type="dxa"/>
            <w:shd w:val="clear" w:color="auto" w:fill="86BC25" w:themeFill="accent1"/>
            <w:vAlign w:val="center"/>
            <w:hideMark/>
          </w:tcPr>
          <w:p w14:paraId="0FE4EC1F"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450" w:type="dxa"/>
            <w:shd w:val="clear" w:color="auto" w:fill="86BC25" w:themeFill="accent1"/>
            <w:vAlign w:val="center"/>
            <w:hideMark/>
          </w:tcPr>
          <w:p w14:paraId="5C431DCD"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451" w:type="dxa"/>
            <w:shd w:val="clear" w:color="auto" w:fill="86BC25" w:themeFill="accent1"/>
            <w:vAlign w:val="center"/>
            <w:hideMark/>
          </w:tcPr>
          <w:p w14:paraId="15DB38B0" w14:textId="77777777" w:rsidR="00C11B21" w:rsidRPr="004C75BE" w:rsidRDefault="00C11B21"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431CAE" w:rsidRPr="001221DF" w14:paraId="08F2527D" w14:textId="77777777" w:rsidTr="00472417">
        <w:trPr>
          <w:trHeight w:val="583"/>
        </w:trPr>
        <w:tc>
          <w:tcPr>
            <w:tcW w:w="2835" w:type="dxa"/>
            <w:vAlign w:val="center"/>
            <w:hideMark/>
          </w:tcPr>
          <w:p w14:paraId="0E8933D4" w14:textId="04D5B706" w:rsidR="00431CAE" w:rsidRPr="001221DF" w:rsidRDefault="005E7109" w:rsidP="00431CAE">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431CAE" w:rsidRPr="001221DF">
              <w:rPr>
                <w:rFonts w:eastAsia="Times New Roman" w:cstheme="minorHAnsi"/>
                <w:sz w:val="16"/>
                <w:szCs w:val="17"/>
                <w:lang w:val="es-CR"/>
              </w:rPr>
              <w:t xml:space="preserve"> – Sucursal en la República Dominicana </w:t>
            </w:r>
          </w:p>
        </w:tc>
        <w:tc>
          <w:tcPr>
            <w:tcW w:w="1450" w:type="dxa"/>
            <w:noWrap/>
            <w:vAlign w:val="center"/>
          </w:tcPr>
          <w:p w14:paraId="409613A6" w14:textId="02A421E3" w:rsidR="00431CAE" w:rsidRPr="001221DF" w:rsidRDefault="00431CAE" w:rsidP="00431CAE">
            <w:pPr>
              <w:spacing w:after="0" w:line="240" w:lineRule="auto"/>
              <w:jc w:val="right"/>
              <w:rPr>
                <w:rFonts w:eastAsia="Times New Roman" w:cstheme="minorHAnsi"/>
                <w:sz w:val="16"/>
                <w:szCs w:val="16"/>
                <w:lang w:val="es-CR"/>
              </w:rPr>
            </w:pPr>
            <w:r w:rsidRPr="00431CAE">
              <w:rPr>
                <w:rFonts w:eastAsia="Times New Roman" w:cstheme="minorHAnsi"/>
                <w:sz w:val="16"/>
                <w:szCs w:val="16"/>
                <w:lang w:val="es-CR"/>
              </w:rPr>
              <w:t>125</w:t>
            </w:r>
            <w:r>
              <w:rPr>
                <w:rFonts w:eastAsia="Times New Roman" w:cstheme="minorHAnsi"/>
                <w:sz w:val="16"/>
                <w:szCs w:val="16"/>
                <w:lang w:val="es-CR"/>
              </w:rPr>
              <w:t>,</w:t>
            </w:r>
            <w:r w:rsidRPr="00431CAE">
              <w:rPr>
                <w:rFonts w:eastAsia="Times New Roman" w:cstheme="minorHAnsi"/>
                <w:sz w:val="16"/>
                <w:szCs w:val="16"/>
                <w:lang w:val="es-CR"/>
              </w:rPr>
              <w:t>229</w:t>
            </w:r>
            <w:r>
              <w:rPr>
                <w:rFonts w:eastAsia="Times New Roman" w:cstheme="minorHAnsi"/>
                <w:sz w:val="16"/>
                <w:szCs w:val="16"/>
                <w:lang w:val="es-CR"/>
              </w:rPr>
              <w:t>,</w:t>
            </w:r>
            <w:r w:rsidRPr="00431CAE">
              <w:rPr>
                <w:rFonts w:eastAsia="Times New Roman" w:cstheme="minorHAnsi"/>
                <w:sz w:val="16"/>
                <w:szCs w:val="16"/>
                <w:lang w:val="es-CR"/>
              </w:rPr>
              <w:t>173</w:t>
            </w:r>
          </w:p>
        </w:tc>
        <w:tc>
          <w:tcPr>
            <w:tcW w:w="1450" w:type="dxa"/>
            <w:noWrap/>
            <w:vAlign w:val="center"/>
          </w:tcPr>
          <w:p w14:paraId="587C93A8" w14:textId="35766F44" w:rsidR="00431CAE" w:rsidRPr="001221DF" w:rsidRDefault="00431CAE" w:rsidP="00431CAE">
            <w:pPr>
              <w:spacing w:after="0" w:line="240" w:lineRule="auto"/>
              <w:jc w:val="right"/>
              <w:rPr>
                <w:rFonts w:eastAsia="Times New Roman" w:cstheme="minorHAnsi"/>
                <w:sz w:val="16"/>
                <w:szCs w:val="16"/>
              </w:rPr>
            </w:pPr>
            <w:r w:rsidRPr="00431CAE">
              <w:rPr>
                <w:rFonts w:eastAsia="Times New Roman" w:cstheme="minorHAnsi"/>
                <w:sz w:val="16"/>
                <w:szCs w:val="16"/>
                <w:lang w:val="es-CR"/>
              </w:rPr>
              <w:t>125</w:t>
            </w:r>
            <w:r>
              <w:rPr>
                <w:rFonts w:eastAsia="Times New Roman" w:cstheme="minorHAnsi"/>
                <w:sz w:val="16"/>
                <w:szCs w:val="16"/>
                <w:lang w:val="es-CR"/>
              </w:rPr>
              <w:t>,</w:t>
            </w:r>
            <w:r w:rsidRPr="00431CAE">
              <w:rPr>
                <w:rFonts w:eastAsia="Times New Roman" w:cstheme="minorHAnsi"/>
                <w:sz w:val="16"/>
                <w:szCs w:val="16"/>
                <w:lang w:val="es-CR"/>
              </w:rPr>
              <w:t>229</w:t>
            </w:r>
            <w:r>
              <w:rPr>
                <w:rFonts w:eastAsia="Times New Roman" w:cstheme="minorHAnsi"/>
                <w:sz w:val="16"/>
                <w:szCs w:val="16"/>
                <w:lang w:val="es-CR"/>
              </w:rPr>
              <w:t>,</w:t>
            </w:r>
            <w:r w:rsidRPr="00431CAE">
              <w:rPr>
                <w:rFonts w:eastAsia="Times New Roman" w:cstheme="minorHAnsi"/>
                <w:sz w:val="16"/>
                <w:szCs w:val="16"/>
                <w:lang w:val="es-CR"/>
              </w:rPr>
              <w:t>173</w:t>
            </w:r>
          </w:p>
        </w:tc>
        <w:tc>
          <w:tcPr>
            <w:tcW w:w="1451" w:type="dxa"/>
            <w:noWrap/>
            <w:vAlign w:val="center"/>
            <w:hideMark/>
          </w:tcPr>
          <w:p w14:paraId="3E397164" w14:textId="77777777" w:rsidR="00431CAE" w:rsidRPr="001221DF" w:rsidRDefault="00431CAE" w:rsidP="00431CAE">
            <w:pPr>
              <w:spacing w:after="0" w:line="240" w:lineRule="auto"/>
              <w:jc w:val="right"/>
              <w:rPr>
                <w:rFonts w:eastAsia="Times New Roman" w:cstheme="minorHAnsi"/>
                <w:sz w:val="16"/>
                <w:szCs w:val="16"/>
              </w:rPr>
            </w:pPr>
            <w:r>
              <w:rPr>
                <w:rFonts w:eastAsia="Times New Roman" w:cstheme="minorHAnsi"/>
                <w:sz w:val="16"/>
                <w:szCs w:val="16"/>
                <w:lang w:val="es-CR"/>
              </w:rPr>
              <w:t>-</w:t>
            </w:r>
          </w:p>
        </w:tc>
        <w:tc>
          <w:tcPr>
            <w:tcW w:w="1450" w:type="dxa"/>
            <w:noWrap/>
            <w:vAlign w:val="center"/>
            <w:hideMark/>
          </w:tcPr>
          <w:p w14:paraId="3CBFEF9B" w14:textId="77777777" w:rsidR="00431CAE" w:rsidRPr="001221DF" w:rsidRDefault="00431CAE" w:rsidP="00431CAE">
            <w:pPr>
              <w:spacing w:after="0" w:line="240" w:lineRule="auto"/>
              <w:jc w:val="right"/>
              <w:rPr>
                <w:rFonts w:eastAsia="Times New Roman" w:cstheme="minorHAnsi"/>
                <w:sz w:val="16"/>
                <w:szCs w:val="16"/>
              </w:rPr>
            </w:pPr>
            <w:r>
              <w:rPr>
                <w:rFonts w:eastAsia="Times New Roman" w:cstheme="minorHAnsi"/>
                <w:color w:val="000000"/>
                <w:sz w:val="16"/>
                <w:szCs w:val="17"/>
                <w:lang w:val="es-CR"/>
              </w:rPr>
              <w:t>-</w:t>
            </w:r>
          </w:p>
        </w:tc>
        <w:tc>
          <w:tcPr>
            <w:tcW w:w="1451" w:type="dxa"/>
            <w:noWrap/>
            <w:vAlign w:val="center"/>
            <w:hideMark/>
          </w:tcPr>
          <w:p w14:paraId="2A57E4D4" w14:textId="77777777" w:rsidR="00431CAE" w:rsidRPr="001221DF" w:rsidRDefault="00431CAE" w:rsidP="00431CAE">
            <w:pPr>
              <w:spacing w:after="0" w:line="240" w:lineRule="auto"/>
              <w:jc w:val="right"/>
              <w:rPr>
                <w:rFonts w:eastAsia="Times New Roman" w:cstheme="minorHAnsi"/>
                <w:sz w:val="16"/>
                <w:szCs w:val="16"/>
                <w:lang w:val="es-CR"/>
              </w:rPr>
            </w:pPr>
            <w:r>
              <w:rPr>
                <w:rFonts w:eastAsia="Times New Roman" w:cstheme="minorHAnsi"/>
                <w:b/>
                <w:bCs/>
                <w:color w:val="0000CC"/>
                <w:sz w:val="16"/>
                <w:szCs w:val="17"/>
              </w:rPr>
              <w:t>-</w:t>
            </w:r>
          </w:p>
        </w:tc>
      </w:tr>
      <w:tr w:rsidR="0031451E" w:rsidRPr="001221DF" w14:paraId="3D515F97" w14:textId="77777777" w:rsidTr="00C11B21">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53534519" w14:textId="77777777" w:rsidR="0031451E" w:rsidRPr="001221DF" w:rsidRDefault="0031451E" w:rsidP="0031451E">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50" w:type="dxa"/>
            <w:noWrap/>
            <w:vAlign w:val="center"/>
          </w:tcPr>
          <w:p w14:paraId="3C8EB90F" w14:textId="7BBE0AB3" w:rsidR="0031451E" w:rsidRPr="001221DF" w:rsidRDefault="0031451E" w:rsidP="0031451E">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FINR</w:t>
            </w:r>
          </w:p>
        </w:tc>
        <w:tc>
          <w:tcPr>
            <w:tcW w:w="1450" w:type="dxa"/>
            <w:noWrap/>
            <w:vAlign w:val="center"/>
          </w:tcPr>
          <w:p w14:paraId="4A5E3A48" w14:textId="44AD729B" w:rsidR="0031451E" w:rsidRPr="001221DF" w:rsidRDefault="0031451E" w:rsidP="0031451E">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FINR</w:t>
            </w:r>
          </w:p>
        </w:tc>
        <w:tc>
          <w:tcPr>
            <w:tcW w:w="1451" w:type="dxa"/>
            <w:noWrap/>
            <w:vAlign w:val="center"/>
          </w:tcPr>
          <w:p w14:paraId="1BEEC116" w14:textId="4D128EA2" w:rsidR="0031451E" w:rsidRPr="001221DF" w:rsidRDefault="0031451E" w:rsidP="0031451E">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FINR</w:t>
            </w:r>
          </w:p>
        </w:tc>
        <w:tc>
          <w:tcPr>
            <w:tcW w:w="1450" w:type="dxa"/>
            <w:noWrap/>
            <w:vAlign w:val="center"/>
          </w:tcPr>
          <w:p w14:paraId="3172362B" w14:textId="5BF6AD06" w:rsidR="0031451E" w:rsidRPr="001221DF" w:rsidRDefault="0031451E" w:rsidP="0031451E">
            <w:pPr>
              <w:spacing w:after="0" w:line="240" w:lineRule="auto"/>
              <w:jc w:val="right"/>
              <w:rPr>
                <w:rFonts w:eastAsia="Times New Roman" w:cstheme="minorHAnsi"/>
                <w:sz w:val="16"/>
                <w:szCs w:val="16"/>
                <w:lang w:val="es-CR"/>
              </w:rPr>
            </w:pPr>
            <w:r w:rsidRPr="00A35AF5">
              <w:rPr>
                <w:rFonts w:ascii="Verdana" w:eastAsia="Times New Roman" w:hAnsi="Verdana" w:cs="Calibri"/>
                <w:sz w:val="16"/>
                <w:szCs w:val="16"/>
              </w:rPr>
              <w:t>FINR</w:t>
            </w:r>
          </w:p>
        </w:tc>
        <w:tc>
          <w:tcPr>
            <w:tcW w:w="1451" w:type="dxa"/>
            <w:noWrap/>
            <w:vAlign w:val="center"/>
          </w:tcPr>
          <w:p w14:paraId="0594ECE9" w14:textId="2158A6A8" w:rsidR="0031451E" w:rsidRPr="001221DF" w:rsidRDefault="0031451E" w:rsidP="0031451E">
            <w:pPr>
              <w:spacing w:after="0" w:line="240" w:lineRule="auto"/>
              <w:jc w:val="right"/>
              <w:rPr>
                <w:rFonts w:eastAsia="Times New Roman" w:cstheme="minorHAnsi"/>
                <w:sz w:val="16"/>
                <w:szCs w:val="16"/>
                <w:lang w:val="es-CR"/>
              </w:rPr>
            </w:pPr>
            <w:r w:rsidRPr="00F75E69">
              <w:rPr>
                <w:rFonts w:ascii="Verdana" w:eastAsia="Times New Roman" w:hAnsi="Verdana" w:cs="Calibri"/>
                <w:sz w:val="16"/>
                <w:szCs w:val="16"/>
                <w:lang w:val="es-CR"/>
              </w:rPr>
              <w:t>FINR</w:t>
            </w:r>
          </w:p>
        </w:tc>
      </w:tr>
      <w:tr w:rsidR="00431CAE" w:rsidRPr="001221DF" w14:paraId="77A62112" w14:textId="77777777" w:rsidTr="00C11B21">
        <w:trPr>
          <w:trHeight w:val="583"/>
        </w:trPr>
        <w:tc>
          <w:tcPr>
            <w:tcW w:w="2835" w:type="dxa"/>
            <w:vAlign w:val="center"/>
            <w:hideMark/>
          </w:tcPr>
          <w:p w14:paraId="75CCFF7D" w14:textId="77777777" w:rsidR="00431CAE" w:rsidRPr="001221DF" w:rsidRDefault="00431CAE" w:rsidP="00431CAE">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50" w:type="dxa"/>
            <w:noWrap/>
            <w:vAlign w:val="center"/>
          </w:tcPr>
          <w:p w14:paraId="5472643B" w14:textId="2FF63E41" w:rsidR="00431CAE" w:rsidRPr="001221DF" w:rsidRDefault="00431CAE" w:rsidP="00431CAE">
            <w:pPr>
              <w:spacing w:after="0" w:line="240" w:lineRule="auto"/>
              <w:jc w:val="right"/>
              <w:rPr>
                <w:rFonts w:eastAsia="Times New Roman" w:cstheme="minorHAnsi"/>
                <w:color w:val="000000"/>
                <w:sz w:val="16"/>
                <w:szCs w:val="16"/>
                <w:lang w:val="es-CR"/>
              </w:rPr>
            </w:pPr>
            <w:r w:rsidRPr="00431CAE">
              <w:rPr>
                <w:rFonts w:eastAsia="Times New Roman" w:cstheme="minorHAnsi"/>
                <w:color w:val="000000"/>
                <w:sz w:val="16"/>
                <w:szCs w:val="16"/>
                <w:lang w:val="es-CR"/>
              </w:rPr>
              <w:t>35</w:t>
            </w:r>
            <w:r>
              <w:rPr>
                <w:rFonts w:eastAsia="Times New Roman" w:cstheme="minorHAnsi"/>
                <w:color w:val="000000"/>
                <w:sz w:val="16"/>
                <w:szCs w:val="16"/>
                <w:lang w:val="es-CR"/>
              </w:rPr>
              <w:t>,</w:t>
            </w:r>
            <w:r w:rsidRPr="00431CAE">
              <w:rPr>
                <w:rFonts w:eastAsia="Times New Roman" w:cstheme="minorHAnsi"/>
                <w:color w:val="000000"/>
                <w:sz w:val="16"/>
                <w:szCs w:val="16"/>
                <w:lang w:val="es-CR"/>
              </w:rPr>
              <w:t>363</w:t>
            </w:r>
            <w:r>
              <w:rPr>
                <w:rFonts w:eastAsia="Times New Roman" w:cstheme="minorHAnsi"/>
                <w:color w:val="000000"/>
                <w:sz w:val="16"/>
                <w:szCs w:val="16"/>
                <w:lang w:val="es-CR"/>
              </w:rPr>
              <w:t>,</w:t>
            </w:r>
            <w:r w:rsidRPr="00431CAE">
              <w:rPr>
                <w:rFonts w:eastAsia="Times New Roman" w:cstheme="minorHAnsi"/>
                <w:color w:val="000000"/>
                <w:sz w:val="16"/>
                <w:szCs w:val="16"/>
                <w:lang w:val="es-CR"/>
              </w:rPr>
              <w:t>396</w:t>
            </w:r>
          </w:p>
        </w:tc>
        <w:tc>
          <w:tcPr>
            <w:tcW w:w="1450" w:type="dxa"/>
            <w:noWrap/>
            <w:vAlign w:val="center"/>
          </w:tcPr>
          <w:p w14:paraId="437C1528" w14:textId="1B975B72" w:rsidR="00431CAE" w:rsidRPr="001221DF" w:rsidRDefault="00431CAE" w:rsidP="00431CAE">
            <w:pPr>
              <w:spacing w:after="0" w:line="240" w:lineRule="auto"/>
              <w:jc w:val="right"/>
              <w:rPr>
                <w:rFonts w:eastAsia="Times New Roman" w:cstheme="minorHAnsi"/>
                <w:color w:val="000000"/>
                <w:sz w:val="16"/>
                <w:szCs w:val="16"/>
                <w:lang w:val="es-CR"/>
              </w:rPr>
            </w:pPr>
            <w:r w:rsidRPr="00431CAE">
              <w:rPr>
                <w:rFonts w:eastAsia="Times New Roman" w:cstheme="minorHAnsi"/>
                <w:color w:val="000000"/>
                <w:sz w:val="16"/>
                <w:szCs w:val="16"/>
                <w:lang w:val="es-CR"/>
              </w:rPr>
              <w:t>35</w:t>
            </w:r>
            <w:r>
              <w:rPr>
                <w:rFonts w:eastAsia="Times New Roman" w:cstheme="minorHAnsi"/>
                <w:color w:val="000000"/>
                <w:sz w:val="16"/>
                <w:szCs w:val="16"/>
                <w:lang w:val="es-CR"/>
              </w:rPr>
              <w:t>,</w:t>
            </w:r>
            <w:r w:rsidRPr="00431CAE">
              <w:rPr>
                <w:rFonts w:eastAsia="Times New Roman" w:cstheme="minorHAnsi"/>
                <w:color w:val="000000"/>
                <w:sz w:val="16"/>
                <w:szCs w:val="16"/>
                <w:lang w:val="es-CR"/>
              </w:rPr>
              <w:t>363</w:t>
            </w:r>
            <w:r>
              <w:rPr>
                <w:rFonts w:eastAsia="Times New Roman" w:cstheme="minorHAnsi"/>
                <w:color w:val="000000"/>
                <w:sz w:val="16"/>
                <w:szCs w:val="16"/>
                <w:lang w:val="es-CR"/>
              </w:rPr>
              <w:t>,</w:t>
            </w:r>
            <w:r w:rsidRPr="00431CAE">
              <w:rPr>
                <w:rFonts w:eastAsia="Times New Roman" w:cstheme="minorHAnsi"/>
                <w:color w:val="000000"/>
                <w:sz w:val="16"/>
                <w:szCs w:val="16"/>
                <w:lang w:val="es-CR"/>
              </w:rPr>
              <w:t>396</w:t>
            </w:r>
          </w:p>
        </w:tc>
        <w:tc>
          <w:tcPr>
            <w:tcW w:w="1451" w:type="dxa"/>
            <w:noWrap/>
            <w:vAlign w:val="center"/>
            <w:hideMark/>
          </w:tcPr>
          <w:p w14:paraId="0A4484B0" w14:textId="77777777" w:rsidR="00431CAE" w:rsidRPr="001221DF" w:rsidRDefault="00431CAE" w:rsidP="00431CAE">
            <w:pPr>
              <w:spacing w:after="0" w:line="240" w:lineRule="auto"/>
              <w:jc w:val="right"/>
              <w:rPr>
                <w:rFonts w:eastAsia="Times New Roman" w:cstheme="minorHAnsi"/>
                <w:color w:val="000000"/>
                <w:sz w:val="16"/>
                <w:szCs w:val="16"/>
                <w:lang w:val="es-CR"/>
              </w:rPr>
            </w:pPr>
            <w:r>
              <w:rPr>
                <w:rFonts w:eastAsia="Times New Roman" w:cstheme="minorHAnsi"/>
                <w:sz w:val="16"/>
                <w:szCs w:val="16"/>
                <w:lang w:val="es-CR"/>
              </w:rPr>
              <w:t>-</w:t>
            </w:r>
          </w:p>
        </w:tc>
        <w:tc>
          <w:tcPr>
            <w:tcW w:w="1450" w:type="dxa"/>
            <w:noWrap/>
            <w:vAlign w:val="center"/>
            <w:hideMark/>
          </w:tcPr>
          <w:p w14:paraId="01A30FA9" w14:textId="77777777" w:rsidR="00431CAE" w:rsidRPr="001221DF" w:rsidRDefault="00431CAE" w:rsidP="00431CAE">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51" w:type="dxa"/>
            <w:noWrap/>
            <w:vAlign w:val="center"/>
            <w:hideMark/>
          </w:tcPr>
          <w:p w14:paraId="679C70F4" w14:textId="77777777" w:rsidR="00431CAE" w:rsidRPr="001221DF" w:rsidRDefault="00431CAE" w:rsidP="00431CAE">
            <w:pPr>
              <w:spacing w:after="0" w:line="240" w:lineRule="auto"/>
              <w:jc w:val="right"/>
              <w:rPr>
                <w:rFonts w:eastAsia="Times New Roman" w:cstheme="minorHAnsi"/>
                <w:color w:val="000000"/>
                <w:sz w:val="16"/>
                <w:szCs w:val="16"/>
                <w:lang w:val="es-CR"/>
              </w:rPr>
            </w:pPr>
            <w:r>
              <w:rPr>
                <w:rFonts w:eastAsia="Times New Roman" w:cstheme="minorHAnsi"/>
                <w:b/>
                <w:bCs/>
                <w:color w:val="0000CC"/>
                <w:sz w:val="16"/>
                <w:szCs w:val="17"/>
              </w:rPr>
              <w:t>-</w:t>
            </w:r>
          </w:p>
        </w:tc>
      </w:tr>
      <w:tr w:rsidR="00431CAE" w:rsidRPr="001221DF" w14:paraId="09057AAD"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3B4FB270" w14:textId="77777777" w:rsidR="00431CAE" w:rsidRPr="001221DF" w:rsidRDefault="00431CAE" w:rsidP="00431CAE">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50" w:type="dxa"/>
            <w:noWrap/>
            <w:vAlign w:val="center"/>
          </w:tcPr>
          <w:p w14:paraId="7B7D591C" w14:textId="3F465460" w:rsidR="00431CAE" w:rsidRPr="001221DF" w:rsidRDefault="00781F60" w:rsidP="00431CAE">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450" w:type="dxa"/>
            <w:noWrap/>
            <w:vAlign w:val="center"/>
          </w:tcPr>
          <w:p w14:paraId="12D092FE" w14:textId="081FB0C2" w:rsidR="00431CAE" w:rsidRPr="001221DF" w:rsidRDefault="00781F60" w:rsidP="00431CAE">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451" w:type="dxa"/>
            <w:noWrap/>
            <w:vAlign w:val="center"/>
          </w:tcPr>
          <w:p w14:paraId="66A3CBA6" w14:textId="42CCB9B3" w:rsidR="00431CAE" w:rsidRPr="001221DF" w:rsidRDefault="00781F60" w:rsidP="00431CAE">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450" w:type="dxa"/>
            <w:noWrap/>
            <w:vAlign w:val="center"/>
          </w:tcPr>
          <w:p w14:paraId="34C8940B" w14:textId="42FCDCD9" w:rsidR="00431CAE" w:rsidRPr="001221DF" w:rsidRDefault="00781F60" w:rsidP="00431CAE">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451" w:type="dxa"/>
            <w:noWrap/>
            <w:vAlign w:val="center"/>
          </w:tcPr>
          <w:p w14:paraId="0DE443B0" w14:textId="0BDADB9C" w:rsidR="00431CAE" w:rsidRPr="001221DF" w:rsidRDefault="0031451E" w:rsidP="00431CAE">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r>
      <w:tr w:rsidR="00431CAE" w:rsidRPr="001221DF" w14:paraId="1282326B" w14:textId="77777777" w:rsidTr="00472417">
        <w:trPr>
          <w:trHeight w:val="584"/>
        </w:trPr>
        <w:tc>
          <w:tcPr>
            <w:tcW w:w="2835" w:type="dxa"/>
            <w:vAlign w:val="center"/>
            <w:hideMark/>
          </w:tcPr>
          <w:p w14:paraId="323FFA1E" w14:textId="77777777" w:rsidR="00431CAE" w:rsidRPr="001221DF" w:rsidRDefault="00431CAE" w:rsidP="00431CAE">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50" w:type="dxa"/>
            <w:vAlign w:val="center"/>
          </w:tcPr>
          <w:p w14:paraId="5B6B1E5F" w14:textId="6AF65A78" w:rsidR="00431CAE" w:rsidRPr="001221DF" w:rsidRDefault="00431CAE" w:rsidP="00431CAE">
            <w:pPr>
              <w:spacing w:after="0" w:line="240" w:lineRule="auto"/>
              <w:jc w:val="right"/>
              <w:rPr>
                <w:rFonts w:eastAsia="Times New Roman" w:cstheme="minorHAnsi"/>
                <w:b/>
                <w:bCs/>
                <w:color w:val="000000"/>
                <w:sz w:val="16"/>
                <w:szCs w:val="16"/>
                <w:lang w:val="es-CR"/>
              </w:rPr>
            </w:pPr>
            <w:r>
              <w:rPr>
                <w:rFonts w:eastAsia="Times New Roman" w:cstheme="minorHAnsi"/>
                <w:b/>
                <w:bCs/>
                <w:color w:val="000000"/>
                <w:sz w:val="16"/>
                <w:szCs w:val="16"/>
                <w:lang w:val="es-CR"/>
              </w:rPr>
              <w:t>160,592,569</w:t>
            </w:r>
          </w:p>
        </w:tc>
        <w:tc>
          <w:tcPr>
            <w:tcW w:w="1450" w:type="dxa"/>
            <w:vAlign w:val="center"/>
          </w:tcPr>
          <w:p w14:paraId="37791BAC" w14:textId="10B57B0C" w:rsidR="00431CAE" w:rsidRPr="001221DF" w:rsidRDefault="00431CAE" w:rsidP="00431CAE">
            <w:pPr>
              <w:spacing w:after="0" w:line="240" w:lineRule="auto"/>
              <w:jc w:val="right"/>
              <w:rPr>
                <w:rFonts w:eastAsia="Times New Roman" w:cstheme="minorHAnsi"/>
                <w:b/>
                <w:sz w:val="16"/>
                <w:szCs w:val="17"/>
                <w:lang w:val="es-CR"/>
              </w:rPr>
            </w:pPr>
            <w:r>
              <w:rPr>
                <w:rFonts w:eastAsia="Times New Roman" w:cstheme="minorHAnsi"/>
                <w:b/>
                <w:bCs/>
                <w:color w:val="000000"/>
                <w:sz w:val="16"/>
                <w:szCs w:val="16"/>
                <w:lang w:val="es-CR"/>
              </w:rPr>
              <w:t>160,592,569</w:t>
            </w:r>
          </w:p>
        </w:tc>
        <w:tc>
          <w:tcPr>
            <w:tcW w:w="1451" w:type="dxa"/>
            <w:noWrap/>
            <w:vAlign w:val="center"/>
          </w:tcPr>
          <w:p w14:paraId="3C27644F" w14:textId="77777777" w:rsidR="00431CAE" w:rsidRPr="001221DF" w:rsidRDefault="00431CAE" w:rsidP="00431CAE">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450" w:type="dxa"/>
            <w:noWrap/>
            <w:vAlign w:val="center"/>
          </w:tcPr>
          <w:p w14:paraId="4E4007D6" w14:textId="77777777" w:rsidR="00431CAE" w:rsidRPr="001221DF" w:rsidRDefault="00431CAE" w:rsidP="00431CAE">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451" w:type="dxa"/>
            <w:noWrap/>
            <w:vAlign w:val="center"/>
            <w:hideMark/>
          </w:tcPr>
          <w:p w14:paraId="09796E1E" w14:textId="77777777" w:rsidR="00431CAE" w:rsidRPr="001221DF" w:rsidRDefault="00431CAE" w:rsidP="00431CAE">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74E9A94D" w14:textId="05E1BA04" w:rsidR="00C11B21" w:rsidRDefault="00C11B21">
      <w:pPr>
        <w:spacing w:after="200" w:line="276" w:lineRule="auto"/>
        <w:rPr>
          <w:rFonts w:cstheme="minorHAnsi"/>
          <w:b/>
          <w:color w:val="86BC25"/>
          <w:lang w:val="es-CR"/>
        </w:rPr>
      </w:pPr>
    </w:p>
    <w:p w14:paraId="56BC4283"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7AFF1667" w14:textId="46E83EC1" w:rsidR="0020159D" w:rsidRPr="001221DF" w:rsidRDefault="0020159D" w:rsidP="0020159D">
      <w:pPr>
        <w:spacing w:after="200" w:line="276" w:lineRule="auto"/>
        <w:rPr>
          <w:rFonts w:cstheme="minorHAnsi"/>
          <w:b/>
          <w:color w:val="86BC25"/>
          <w:lang w:val="es-CR"/>
        </w:rPr>
      </w:pPr>
      <w:r w:rsidRPr="001221DF">
        <w:rPr>
          <w:rFonts w:cstheme="minorHAnsi"/>
          <w:b/>
          <w:color w:val="86BC25"/>
          <w:lang w:val="es-CR"/>
        </w:rPr>
        <w:lastRenderedPageBreak/>
        <w:t>DGII – Impuestos por Pagos al Exterior en General</w:t>
      </w:r>
    </w:p>
    <w:p w14:paraId="270B76C3" w14:textId="5D07FE87" w:rsidR="0020159D" w:rsidRDefault="0020159D" w:rsidP="0020159D">
      <w:pPr>
        <w:pStyle w:val="Tabletitle"/>
        <w:ind w:right="180"/>
        <w:rPr>
          <w:rFonts w:cstheme="minorHAnsi"/>
          <w:lang w:val="es-CR"/>
        </w:rPr>
      </w:pPr>
      <w:r w:rsidRPr="001221DF">
        <w:rPr>
          <w:rFonts w:cstheme="minorHAnsi"/>
          <w:lang w:val="es-CR"/>
        </w:rPr>
        <w:t>Tabla 4.2.</w:t>
      </w:r>
      <w:r>
        <w:rPr>
          <w:rFonts w:cstheme="minorHAnsi"/>
          <w:lang w:val="es-CR"/>
        </w:rPr>
        <w:t>18</w:t>
      </w:r>
      <w:r w:rsidRPr="001221DF">
        <w:rPr>
          <w:rFonts w:cstheme="minorHAnsi"/>
          <w:lang w:val="es-CR"/>
        </w:rPr>
        <w:t>: DGII – Resultados de Impuestos por Pagos al Exterior en General</w:t>
      </w:r>
    </w:p>
    <w:p w14:paraId="7DD7EEBA" w14:textId="77777777" w:rsidR="0020159D" w:rsidRPr="001221DF" w:rsidRDefault="0020159D" w:rsidP="0020159D">
      <w:pPr>
        <w:pStyle w:val="Tabletitle"/>
        <w:ind w:right="180"/>
        <w:rPr>
          <w:rFonts w:cstheme="minorHAnsi"/>
          <w:lang w:val="es-CR"/>
        </w:rPr>
      </w:pPr>
    </w:p>
    <w:tbl>
      <w:tblPr>
        <w:tblStyle w:val="Style2"/>
        <w:tblW w:w="10354" w:type="dxa"/>
        <w:tblLayout w:type="fixed"/>
        <w:tblLook w:val="04A0" w:firstRow="1" w:lastRow="0" w:firstColumn="1" w:lastColumn="0" w:noHBand="0" w:noVBand="1"/>
      </w:tblPr>
      <w:tblGrid>
        <w:gridCol w:w="2835"/>
        <w:gridCol w:w="1503"/>
        <w:gridCol w:w="1504"/>
        <w:gridCol w:w="1504"/>
        <w:gridCol w:w="1504"/>
        <w:gridCol w:w="1504"/>
      </w:tblGrid>
      <w:tr w:rsidR="0020159D" w:rsidRPr="001221DF" w14:paraId="65550DAD" w14:textId="77777777" w:rsidTr="00472417">
        <w:trPr>
          <w:cnfStyle w:val="100000000000" w:firstRow="1" w:lastRow="0" w:firstColumn="0" w:lastColumn="0" w:oddVBand="0" w:evenVBand="0" w:oddHBand="0" w:evenHBand="0" w:firstRowFirstColumn="0" w:firstRowLastColumn="0" w:lastRowFirstColumn="0" w:lastRowLastColumn="0"/>
          <w:trHeight w:val="509"/>
        </w:trPr>
        <w:tc>
          <w:tcPr>
            <w:tcW w:w="2835" w:type="dxa"/>
            <w:shd w:val="clear" w:color="auto" w:fill="86BC25" w:themeFill="accent1"/>
            <w:vAlign w:val="center"/>
            <w:hideMark/>
          </w:tcPr>
          <w:p w14:paraId="5FEE583E" w14:textId="77777777" w:rsidR="0020159D" w:rsidRPr="004C75BE" w:rsidRDefault="0020159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Minera en el Alcance</w:t>
            </w:r>
          </w:p>
        </w:tc>
        <w:tc>
          <w:tcPr>
            <w:tcW w:w="1503" w:type="dxa"/>
            <w:shd w:val="clear" w:color="auto" w:fill="86BC25" w:themeFill="accent1"/>
            <w:vAlign w:val="center"/>
            <w:hideMark/>
          </w:tcPr>
          <w:p w14:paraId="299E11D5" w14:textId="77777777" w:rsidR="00891275" w:rsidRDefault="0020159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 xml:space="preserve">Total Reportado </w:t>
            </w:r>
          </w:p>
          <w:p w14:paraId="55BC3A55" w14:textId="61A24781" w:rsidR="0020159D" w:rsidRPr="004C75BE" w:rsidRDefault="0020159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por Entidad Gubernamental</w:t>
            </w:r>
          </w:p>
        </w:tc>
        <w:tc>
          <w:tcPr>
            <w:tcW w:w="1504" w:type="dxa"/>
            <w:shd w:val="clear" w:color="auto" w:fill="86BC25" w:themeFill="accent1"/>
            <w:vAlign w:val="center"/>
            <w:hideMark/>
          </w:tcPr>
          <w:p w14:paraId="3116B9BA" w14:textId="77777777" w:rsidR="0020159D" w:rsidRPr="004C75BE" w:rsidRDefault="0020159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la Empresa Minera</w:t>
            </w:r>
          </w:p>
        </w:tc>
        <w:tc>
          <w:tcPr>
            <w:tcW w:w="1504" w:type="dxa"/>
            <w:shd w:val="clear" w:color="auto" w:fill="86BC25" w:themeFill="accent1"/>
            <w:vAlign w:val="center"/>
            <w:hideMark/>
          </w:tcPr>
          <w:p w14:paraId="4FDFEF28" w14:textId="77777777" w:rsidR="0020159D" w:rsidRPr="004C75BE" w:rsidRDefault="0020159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504" w:type="dxa"/>
            <w:shd w:val="clear" w:color="auto" w:fill="86BC25" w:themeFill="accent1"/>
            <w:vAlign w:val="center"/>
            <w:hideMark/>
          </w:tcPr>
          <w:p w14:paraId="5CE6C286" w14:textId="77777777" w:rsidR="0020159D" w:rsidRPr="004C75BE" w:rsidRDefault="0020159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504" w:type="dxa"/>
            <w:shd w:val="clear" w:color="auto" w:fill="86BC25" w:themeFill="accent1"/>
            <w:vAlign w:val="center"/>
            <w:hideMark/>
          </w:tcPr>
          <w:p w14:paraId="1BC16539" w14:textId="77777777" w:rsidR="0020159D" w:rsidRPr="004C75BE" w:rsidRDefault="0020159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C7349E" w:rsidRPr="001221DF" w14:paraId="542618D6" w14:textId="77777777" w:rsidTr="0020159D">
        <w:trPr>
          <w:trHeight w:val="583"/>
        </w:trPr>
        <w:tc>
          <w:tcPr>
            <w:tcW w:w="2835" w:type="dxa"/>
            <w:vAlign w:val="center"/>
            <w:hideMark/>
          </w:tcPr>
          <w:p w14:paraId="0AFA9B1D" w14:textId="0FABCE9B" w:rsidR="00C7349E" w:rsidRPr="001221DF" w:rsidRDefault="005E7109" w:rsidP="00C7349E">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C7349E" w:rsidRPr="001221DF">
              <w:rPr>
                <w:rFonts w:eastAsia="Times New Roman" w:cstheme="minorHAnsi"/>
                <w:sz w:val="16"/>
                <w:szCs w:val="17"/>
                <w:lang w:val="es-CR"/>
              </w:rPr>
              <w:t xml:space="preserve"> – Sucursal en la República Dominicana </w:t>
            </w:r>
          </w:p>
        </w:tc>
        <w:tc>
          <w:tcPr>
            <w:tcW w:w="1503" w:type="dxa"/>
            <w:noWrap/>
            <w:vAlign w:val="center"/>
          </w:tcPr>
          <w:p w14:paraId="4B1D6547" w14:textId="77BF0E8E" w:rsidR="00C7349E" w:rsidRPr="001221DF" w:rsidRDefault="00C7349E" w:rsidP="00C7349E">
            <w:pPr>
              <w:spacing w:after="0" w:line="240" w:lineRule="auto"/>
              <w:jc w:val="right"/>
              <w:rPr>
                <w:rFonts w:eastAsia="Times New Roman" w:cstheme="minorHAnsi"/>
                <w:sz w:val="16"/>
                <w:szCs w:val="16"/>
                <w:lang w:val="es-CR"/>
              </w:rPr>
            </w:pPr>
            <w:r w:rsidRPr="00C7349E">
              <w:rPr>
                <w:rFonts w:eastAsia="Times New Roman" w:cstheme="minorHAnsi"/>
                <w:sz w:val="16"/>
                <w:szCs w:val="16"/>
                <w:lang w:val="es-CR"/>
              </w:rPr>
              <w:t>350</w:t>
            </w:r>
            <w:r>
              <w:rPr>
                <w:rFonts w:eastAsia="Times New Roman" w:cstheme="minorHAnsi"/>
                <w:sz w:val="16"/>
                <w:szCs w:val="16"/>
                <w:lang w:val="es-CR"/>
              </w:rPr>
              <w:t>,</w:t>
            </w:r>
            <w:r w:rsidRPr="00C7349E">
              <w:rPr>
                <w:rFonts w:eastAsia="Times New Roman" w:cstheme="minorHAnsi"/>
                <w:sz w:val="16"/>
                <w:szCs w:val="16"/>
                <w:lang w:val="es-CR"/>
              </w:rPr>
              <w:t>718</w:t>
            </w:r>
            <w:r>
              <w:rPr>
                <w:rFonts w:eastAsia="Times New Roman" w:cstheme="minorHAnsi"/>
                <w:sz w:val="16"/>
                <w:szCs w:val="16"/>
                <w:lang w:val="es-CR"/>
              </w:rPr>
              <w:t>,</w:t>
            </w:r>
            <w:r w:rsidRPr="00C7349E">
              <w:rPr>
                <w:rFonts w:eastAsia="Times New Roman" w:cstheme="minorHAnsi"/>
                <w:sz w:val="16"/>
                <w:szCs w:val="16"/>
                <w:lang w:val="es-CR"/>
              </w:rPr>
              <w:t>173</w:t>
            </w:r>
          </w:p>
        </w:tc>
        <w:tc>
          <w:tcPr>
            <w:tcW w:w="1504" w:type="dxa"/>
            <w:noWrap/>
            <w:vAlign w:val="center"/>
          </w:tcPr>
          <w:p w14:paraId="41C3220B" w14:textId="32307515" w:rsidR="00C7349E" w:rsidRPr="001221DF" w:rsidRDefault="00C7349E" w:rsidP="00C7349E">
            <w:pPr>
              <w:spacing w:after="0" w:line="240" w:lineRule="auto"/>
              <w:jc w:val="right"/>
              <w:rPr>
                <w:rFonts w:eastAsia="Times New Roman" w:cstheme="minorHAnsi"/>
                <w:sz w:val="16"/>
                <w:szCs w:val="16"/>
              </w:rPr>
            </w:pPr>
            <w:r w:rsidRPr="00C7349E">
              <w:rPr>
                <w:rFonts w:eastAsia="Times New Roman" w:cstheme="minorHAnsi"/>
                <w:sz w:val="16"/>
                <w:szCs w:val="16"/>
                <w:lang w:val="es-CR"/>
              </w:rPr>
              <w:t>350</w:t>
            </w:r>
            <w:r>
              <w:rPr>
                <w:rFonts w:eastAsia="Times New Roman" w:cstheme="minorHAnsi"/>
                <w:sz w:val="16"/>
                <w:szCs w:val="16"/>
                <w:lang w:val="es-CR"/>
              </w:rPr>
              <w:t>,</w:t>
            </w:r>
            <w:r w:rsidRPr="00C7349E">
              <w:rPr>
                <w:rFonts w:eastAsia="Times New Roman" w:cstheme="minorHAnsi"/>
                <w:sz w:val="16"/>
                <w:szCs w:val="16"/>
                <w:lang w:val="es-CR"/>
              </w:rPr>
              <w:t>718</w:t>
            </w:r>
            <w:r>
              <w:rPr>
                <w:rFonts w:eastAsia="Times New Roman" w:cstheme="minorHAnsi"/>
                <w:sz w:val="16"/>
                <w:szCs w:val="16"/>
                <w:lang w:val="es-CR"/>
              </w:rPr>
              <w:t>,</w:t>
            </w:r>
            <w:r w:rsidRPr="00C7349E">
              <w:rPr>
                <w:rFonts w:eastAsia="Times New Roman" w:cstheme="minorHAnsi"/>
                <w:sz w:val="16"/>
                <w:szCs w:val="16"/>
                <w:lang w:val="es-CR"/>
              </w:rPr>
              <w:t>173</w:t>
            </w:r>
          </w:p>
        </w:tc>
        <w:tc>
          <w:tcPr>
            <w:tcW w:w="1504" w:type="dxa"/>
            <w:noWrap/>
            <w:vAlign w:val="center"/>
          </w:tcPr>
          <w:p w14:paraId="75FDE43F" w14:textId="05358695" w:rsidR="00C7349E" w:rsidRPr="001221DF" w:rsidRDefault="00C7349E" w:rsidP="00C7349E">
            <w:pPr>
              <w:spacing w:after="0" w:line="240" w:lineRule="auto"/>
              <w:jc w:val="right"/>
              <w:rPr>
                <w:rFonts w:eastAsia="Times New Roman" w:cstheme="minorHAnsi"/>
                <w:sz w:val="16"/>
                <w:szCs w:val="16"/>
              </w:rPr>
            </w:pPr>
            <w:r>
              <w:rPr>
                <w:rFonts w:eastAsia="Times New Roman" w:cstheme="minorHAnsi"/>
                <w:sz w:val="16"/>
                <w:szCs w:val="16"/>
              </w:rPr>
              <w:t>-</w:t>
            </w:r>
          </w:p>
        </w:tc>
        <w:tc>
          <w:tcPr>
            <w:tcW w:w="1504" w:type="dxa"/>
            <w:noWrap/>
            <w:vAlign w:val="center"/>
          </w:tcPr>
          <w:p w14:paraId="282A4671" w14:textId="313D1C43" w:rsidR="00C7349E" w:rsidRPr="001221DF" w:rsidRDefault="00C7349E" w:rsidP="00C7349E">
            <w:pPr>
              <w:spacing w:after="0" w:line="240" w:lineRule="auto"/>
              <w:jc w:val="right"/>
              <w:rPr>
                <w:rFonts w:eastAsia="Times New Roman" w:cstheme="minorHAnsi"/>
                <w:sz w:val="16"/>
                <w:szCs w:val="16"/>
              </w:rPr>
            </w:pPr>
            <w:r>
              <w:rPr>
                <w:rFonts w:eastAsia="Times New Roman" w:cstheme="minorHAnsi"/>
                <w:sz w:val="16"/>
                <w:szCs w:val="16"/>
              </w:rPr>
              <w:t>-</w:t>
            </w:r>
          </w:p>
        </w:tc>
        <w:tc>
          <w:tcPr>
            <w:tcW w:w="1504" w:type="dxa"/>
            <w:noWrap/>
            <w:vAlign w:val="center"/>
            <w:hideMark/>
          </w:tcPr>
          <w:p w14:paraId="78DD12C5" w14:textId="77777777" w:rsidR="00C7349E" w:rsidRPr="001221DF" w:rsidRDefault="00C7349E" w:rsidP="00C7349E">
            <w:pPr>
              <w:spacing w:after="0" w:line="240" w:lineRule="auto"/>
              <w:jc w:val="right"/>
              <w:rPr>
                <w:rFonts w:eastAsia="Times New Roman" w:cstheme="minorHAnsi"/>
                <w:b/>
                <w:bCs/>
                <w:color w:val="0000CC"/>
                <w:sz w:val="16"/>
                <w:szCs w:val="16"/>
                <w:lang w:val="es-CR"/>
              </w:rPr>
            </w:pPr>
            <w:r>
              <w:rPr>
                <w:rFonts w:eastAsia="Times New Roman" w:cstheme="minorHAnsi"/>
                <w:b/>
                <w:bCs/>
                <w:color w:val="0000CC"/>
                <w:sz w:val="16"/>
                <w:szCs w:val="17"/>
              </w:rPr>
              <w:t>-</w:t>
            </w:r>
          </w:p>
        </w:tc>
      </w:tr>
      <w:tr w:rsidR="00C7349E" w:rsidRPr="001221DF" w14:paraId="6D48778E"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54939A97" w14:textId="77777777" w:rsidR="00C7349E" w:rsidRPr="001221DF" w:rsidRDefault="00C7349E" w:rsidP="00C7349E">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503" w:type="dxa"/>
            <w:noWrap/>
            <w:vAlign w:val="center"/>
          </w:tcPr>
          <w:p w14:paraId="3D9E6C52" w14:textId="1016B06E" w:rsidR="00C7349E" w:rsidRPr="001221DF" w:rsidRDefault="00C7349E" w:rsidP="00C7349E">
            <w:pPr>
              <w:spacing w:after="0" w:line="240" w:lineRule="auto"/>
              <w:jc w:val="right"/>
              <w:rPr>
                <w:rFonts w:eastAsia="Times New Roman" w:cstheme="minorHAnsi"/>
                <w:sz w:val="16"/>
                <w:szCs w:val="16"/>
                <w:lang w:val="es-CR"/>
              </w:rPr>
            </w:pPr>
            <w:r w:rsidRPr="00C7349E">
              <w:rPr>
                <w:rFonts w:eastAsia="Times New Roman" w:cstheme="minorHAnsi"/>
                <w:sz w:val="16"/>
                <w:szCs w:val="16"/>
                <w:lang w:val="es-CR"/>
              </w:rPr>
              <w:t>10</w:t>
            </w:r>
            <w:r>
              <w:rPr>
                <w:rFonts w:eastAsia="Times New Roman" w:cstheme="minorHAnsi"/>
                <w:sz w:val="16"/>
                <w:szCs w:val="16"/>
                <w:lang w:val="es-CR"/>
              </w:rPr>
              <w:t>,</w:t>
            </w:r>
            <w:r w:rsidRPr="00C7349E">
              <w:rPr>
                <w:rFonts w:eastAsia="Times New Roman" w:cstheme="minorHAnsi"/>
                <w:sz w:val="16"/>
                <w:szCs w:val="16"/>
                <w:lang w:val="es-CR"/>
              </w:rPr>
              <w:t>933</w:t>
            </w:r>
            <w:r>
              <w:rPr>
                <w:rFonts w:eastAsia="Times New Roman" w:cstheme="minorHAnsi"/>
                <w:sz w:val="16"/>
                <w:szCs w:val="16"/>
                <w:lang w:val="es-CR"/>
              </w:rPr>
              <w:t>,</w:t>
            </w:r>
            <w:r w:rsidRPr="00C7349E">
              <w:rPr>
                <w:rFonts w:eastAsia="Times New Roman" w:cstheme="minorHAnsi"/>
                <w:sz w:val="16"/>
                <w:szCs w:val="16"/>
                <w:lang w:val="es-CR"/>
              </w:rPr>
              <w:t>016</w:t>
            </w:r>
          </w:p>
        </w:tc>
        <w:tc>
          <w:tcPr>
            <w:tcW w:w="1504" w:type="dxa"/>
            <w:noWrap/>
            <w:vAlign w:val="center"/>
          </w:tcPr>
          <w:p w14:paraId="01AE5AFD" w14:textId="08088232" w:rsidR="00C7349E" w:rsidRPr="001221DF" w:rsidRDefault="00C7349E" w:rsidP="00C7349E">
            <w:pPr>
              <w:spacing w:after="0" w:line="240" w:lineRule="auto"/>
              <w:jc w:val="right"/>
              <w:rPr>
                <w:rFonts w:eastAsia="Times New Roman" w:cstheme="minorHAnsi"/>
                <w:sz w:val="16"/>
                <w:szCs w:val="16"/>
                <w:lang w:val="es-CR"/>
              </w:rPr>
            </w:pPr>
            <w:r w:rsidRPr="00C7349E">
              <w:rPr>
                <w:rFonts w:eastAsia="Times New Roman" w:cstheme="minorHAnsi"/>
                <w:sz w:val="16"/>
                <w:szCs w:val="16"/>
                <w:lang w:val="es-CR"/>
              </w:rPr>
              <w:t>10</w:t>
            </w:r>
            <w:r>
              <w:rPr>
                <w:rFonts w:eastAsia="Times New Roman" w:cstheme="minorHAnsi"/>
                <w:sz w:val="16"/>
                <w:szCs w:val="16"/>
                <w:lang w:val="es-CR"/>
              </w:rPr>
              <w:t>,</w:t>
            </w:r>
            <w:r w:rsidRPr="00C7349E">
              <w:rPr>
                <w:rFonts w:eastAsia="Times New Roman" w:cstheme="minorHAnsi"/>
                <w:sz w:val="16"/>
                <w:szCs w:val="16"/>
                <w:lang w:val="es-CR"/>
              </w:rPr>
              <w:t>933</w:t>
            </w:r>
            <w:r>
              <w:rPr>
                <w:rFonts w:eastAsia="Times New Roman" w:cstheme="minorHAnsi"/>
                <w:sz w:val="16"/>
                <w:szCs w:val="16"/>
                <w:lang w:val="es-CR"/>
              </w:rPr>
              <w:t>,</w:t>
            </w:r>
            <w:r w:rsidRPr="00C7349E">
              <w:rPr>
                <w:rFonts w:eastAsia="Times New Roman" w:cstheme="minorHAnsi"/>
                <w:sz w:val="16"/>
                <w:szCs w:val="16"/>
                <w:lang w:val="es-CR"/>
              </w:rPr>
              <w:t>016</w:t>
            </w:r>
          </w:p>
        </w:tc>
        <w:tc>
          <w:tcPr>
            <w:tcW w:w="1504" w:type="dxa"/>
            <w:noWrap/>
            <w:vAlign w:val="center"/>
          </w:tcPr>
          <w:p w14:paraId="18E53D2E" w14:textId="7178B29B" w:rsidR="00C7349E" w:rsidRPr="00BF2604" w:rsidRDefault="00C7349E" w:rsidP="00C7349E">
            <w:pPr>
              <w:spacing w:after="0" w:line="240" w:lineRule="auto"/>
              <w:jc w:val="right"/>
              <w:rPr>
                <w:rFonts w:eastAsia="Times New Roman" w:cstheme="minorHAnsi"/>
                <w:bCs/>
                <w:sz w:val="16"/>
                <w:szCs w:val="16"/>
                <w:lang w:val="es-CR"/>
              </w:rPr>
            </w:pPr>
            <w:r>
              <w:rPr>
                <w:rFonts w:eastAsia="Times New Roman" w:cstheme="minorHAnsi"/>
                <w:bCs/>
                <w:sz w:val="16"/>
                <w:szCs w:val="16"/>
                <w:lang w:val="es-CR"/>
              </w:rPr>
              <w:t>-</w:t>
            </w:r>
          </w:p>
        </w:tc>
        <w:tc>
          <w:tcPr>
            <w:tcW w:w="1504" w:type="dxa"/>
            <w:noWrap/>
            <w:vAlign w:val="center"/>
          </w:tcPr>
          <w:p w14:paraId="2D68DA11" w14:textId="4A441742" w:rsidR="00C7349E" w:rsidRPr="001221DF" w:rsidRDefault="00C7349E" w:rsidP="00C7349E">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c>
          <w:tcPr>
            <w:tcW w:w="1504" w:type="dxa"/>
            <w:noWrap/>
            <w:vAlign w:val="center"/>
            <w:hideMark/>
          </w:tcPr>
          <w:p w14:paraId="2A828C2E" w14:textId="302BEF9A" w:rsidR="00C7349E" w:rsidRPr="001221DF" w:rsidRDefault="00C7349E" w:rsidP="00C7349E">
            <w:pPr>
              <w:spacing w:after="0" w:line="240" w:lineRule="auto"/>
              <w:jc w:val="right"/>
              <w:rPr>
                <w:rFonts w:eastAsia="Times New Roman" w:cstheme="minorHAnsi"/>
                <w:sz w:val="16"/>
                <w:szCs w:val="16"/>
                <w:lang w:val="es-CR"/>
              </w:rPr>
            </w:pPr>
            <w:r>
              <w:rPr>
                <w:rFonts w:eastAsia="Times New Roman" w:cstheme="minorHAnsi"/>
                <w:sz w:val="16"/>
                <w:szCs w:val="16"/>
                <w:lang w:val="es-CR"/>
              </w:rPr>
              <w:t>-</w:t>
            </w:r>
          </w:p>
        </w:tc>
      </w:tr>
      <w:tr w:rsidR="00C7349E" w:rsidRPr="001221DF" w14:paraId="6EE42DC9" w14:textId="77777777" w:rsidTr="0020159D">
        <w:trPr>
          <w:trHeight w:val="583"/>
        </w:trPr>
        <w:tc>
          <w:tcPr>
            <w:tcW w:w="2835" w:type="dxa"/>
            <w:vAlign w:val="center"/>
            <w:hideMark/>
          </w:tcPr>
          <w:p w14:paraId="101F814B" w14:textId="77777777" w:rsidR="00C7349E" w:rsidRPr="001221DF" w:rsidRDefault="00C7349E" w:rsidP="00C7349E">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503" w:type="dxa"/>
            <w:noWrap/>
            <w:vAlign w:val="center"/>
          </w:tcPr>
          <w:p w14:paraId="23AFD3B8" w14:textId="79C2B0C1" w:rsidR="00C7349E" w:rsidRPr="001221DF" w:rsidRDefault="00C7349E" w:rsidP="00C7349E">
            <w:pPr>
              <w:spacing w:after="0" w:line="240" w:lineRule="auto"/>
              <w:jc w:val="right"/>
              <w:rPr>
                <w:rFonts w:eastAsia="Times New Roman" w:cstheme="minorHAnsi"/>
                <w:color w:val="000000"/>
                <w:sz w:val="16"/>
                <w:szCs w:val="16"/>
                <w:lang w:val="es-CR"/>
              </w:rPr>
            </w:pPr>
            <w:r w:rsidRPr="00C7349E">
              <w:rPr>
                <w:rFonts w:eastAsia="Times New Roman" w:cstheme="minorHAnsi"/>
                <w:color w:val="000000"/>
                <w:sz w:val="16"/>
                <w:szCs w:val="16"/>
                <w:lang w:val="es-CR"/>
              </w:rPr>
              <w:t>66</w:t>
            </w:r>
            <w:r>
              <w:rPr>
                <w:rFonts w:eastAsia="Times New Roman" w:cstheme="minorHAnsi"/>
                <w:color w:val="000000"/>
                <w:sz w:val="16"/>
                <w:szCs w:val="16"/>
                <w:lang w:val="es-CR"/>
              </w:rPr>
              <w:t>,</w:t>
            </w:r>
            <w:r w:rsidRPr="00C7349E">
              <w:rPr>
                <w:rFonts w:eastAsia="Times New Roman" w:cstheme="minorHAnsi"/>
                <w:color w:val="000000"/>
                <w:sz w:val="16"/>
                <w:szCs w:val="16"/>
                <w:lang w:val="es-CR"/>
              </w:rPr>
              <w:t>815</w:t>
            </w:r>
            <w:r>
              <w:rPr>
                <w:rFonts w:eastAsia="Times New Roman" w:cstheme="minorHAnsi"/>
                <w:color w:val="000000"/>
                <w:sz w:val="16"/>
                <w:szCs w:val="16"/>
                <w:lang w:val="es-CR"/>
              </w:rPr>
              <w:t>,</w:t>
            </w:r>
            <w:r w:rsidRPr="00C7349E">
              <w:rPr>
                <w:rFonts w:eastAsia="Times New Roman" w:cstheme="minorHAnsi"/>
                <w:color w:val="000000"/>
                <w:sz w:val="16"/>
                <w:szCs w:val="16"/>
                <w:lang w:val="es-CR"/>
              </w:rPr>
              <w:t>607</w:t>
            </w:r>
          </w:p>
        </w:tc>
        <w:tc>
          <w:tcPr>
            <w:tcW w:w="1504" w:type="dxa"/>
            <w:noWrap/>
            <w:vAlign w:val="center"/>
          </w:tcPr>
          <w:p w14:paraId="2B59F989" w14:textId="49776A4A" w:rsidR="00C7349E" w:rsidRPr="001221DF" w:rsidRDefault="00C7349E" w:rsidP="00C7349E">
            <w:pPr>
              <w:spacing w:after="0" w:line="240" w:lineRule="auto"/>
              <w:jc w:val="right"/>
              <w:rPr>
                <w:rFonts w:eastAsia="Times New Roman" w:cstheme="minorHAnsi"/>
                <w:color w:val="000000"/>
                <w:sz w:val="16"/>
                <w:szCs w:val="16"/>
                <w:lang w:val="es-CR"/>
              </w:rPr>
            </w:pPr>
            <w:r w:rsidRPr="00C7349E">
              <w:rPr>
                <w:rFonts w:eastAsia="Times New Roman" w:cstheme="minorHAnsi"/>
                <w:color w:val="000000"/>
                <w:sz w:val="16"/>
                <w:szCs w:val="16"/>
                <w:lang w:val="es-CR"/>
              </w:rPr>
              <w:t>66</w:t>
            </w:r>
            <w:r>
              <w:rPr>
                <w:rFonts w:eastAsia="Times New Roman" w:cstheme="minorHAnsi"/>
                <w:color w:val="000000"/>
                <w:sz w:val="16"/>
                <w:szCs w:val="16"/>
                <w:lang w:val="es-CR"/>
              </w:rPr>
              <w:t>,</w:t>
            </w:r>
            <w:r w:rsidRPr="00C7349E">
              <w:rPr>
                <w:rFonts w:eastAsia="Times New Roman" w:cstheme="minorHAnsi"/>
                <w:color w:val="000000"/>
                <w:sz w:val="16"/>
                <w:szCs w:val="16"/>
                <w:lang w:val="es-CR"/>
              </w:rPr>
              <w:t>815</w:t>
            </w:r>
            <w:r>
              <w:rPr>
                <w:rFonts w:eastAsia="Times New Roman" w:cstheme="minorHAnsi"/>
                <w:color w:val="000000"/>
                <w:sz w:val="16"/>
                <w:szCs w:val="16"/>
                <w:lang w:val="es-CR"/>
              </w:rPr>
              <w:t>,</w:t>
            </w:r>
            <w:r w:rsidRPr="00C7349E">
              <w:rPr>
                <w:rFonts w:eastAsia="Times New Roman" w:cstheme="minorHAnsi"/>
                <w:color w:val="000000"/>
                <w:sz w:val="16"/>
                <w:szCs w:val="16"/>
                <w:lang w:val="es-CR"/>
              </w:rPr>
              <w:t>607</w:t>
            </w:r>
          </w:p>
        </w:tc>
        <w:tc>
          <w:tcPr>
            <w:tcW w:w="1504" w:type="dxa"/>
            <w:noWrap/>
            <w:vAlign w:val="center"/>
          </w:tcPr>
          <w:p w14:paraId="35C6BF62" w14:textId="3E68D227" w:rsidR="00C7349E" w:rsidRPr="001221DF" w:rsidRDefault="00C7349E" w:rsidP="00C7349E">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504" w:type="dxa"/>
            <w:noWrap/>
            <w:vAlign w:val="center"/>
          </w:tcPr>
          <w:p w14:paraId="24A8D870" w14:textId="56530718" w:rsidR="00C7349E" w:rsidRPr="001221DF" w:rsidRDefault="00C7349E" w:rsidP="00C7349E">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504" w:type="dxa"/>
            <w:noWrap/>
            <w:vAlign w:val="center"/>
          </w:tcPr>
          <w:p w14:paraId="7C83FF40" w14:textId="77777777" w:rsidR="00C7349E" w:rsidRPr="001221DF" w:rsidRDefault="00C7349E" w:rsidP="00C7349E">
            <w:pPr>
              <w:spacing w:after="0" w:line="240" w:lineRule="auto"/>
              <w:jc w:val="right"/>
              <w:rPr>
                <w:rFonts w:eastAsia="Times New Roman" w:cstheme="minorHAnsi"/>
                <w:color w:val="000000"/>
                <w:sz w:val="16"/>
                <w:szCs w:val="16"/>
                <w:lang w:val="es-CR"/>
              </w:rPr>
            </w:pPr>
            <w:r>
              <w:rPr>
                <w:rFonts w:eastAsia="Times New Roman" w:cstheme="minorHAnsi"/>
                <w:b/>
                <w:bCs/>
                <w:color w:val="0000CC"/>
                <w:sz w:val="16"/>
                <w:szCs w:val="17"/>
              </w:rPr>
              <w:t>-</w:t>
            </w:r>
          </w:p>
        </w:tc>
      </w:tr>
      <w:tr w:rsidR="0020159D" w:rsidRPr="001221DF" w14:paraId="6687C047"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42BD7BD2" w14:textId="77777777" w:rsidR="0020159D" w:rsidRPr="001221DF" w:rsidRDefault="0020159D"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503" w:type="dxa"/>
            <w:noWrap/>
            <w:vAlign w:val="center"/>
          </w:tcPr>
          <w:p w14:paraId="7A43EE3E" w14:textId="474BA3A3" w:rsidR="0020159D" w:rsidRPr="001221DF" w:rsidRDefault="00DE67D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504" w:type="dxa"/>
            <w:noWrap/>
            <w:vAlign w:val="center"/>
          </w:tcPr>
          <w:p w14:paraId="1B17C141" w14:textId="3BD18A0B" w:rsidR="0020159D" w:rsidRPr="001221DF" w:rsidRDefault="00DE67D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504" w:type="dxa"/>
            <w:noWrap/>
            <w:vAlign w:val="center"/>
          </w:tcPr>
          <w:p w14:paraId="795D907C" w14:textId="70A99C10" w:rsidR="0020159D" w:rsidRPr="001221DF" w:rsidRDefault="00DE67D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504" w:type="dxa"/>
            <w:noWrap/>
            <w:vAlign w:val="center"/>
          </w:tcPr>
          <w:p w14:paraId="157CD5E4" w14:textId="35D50A60" w:rsidR="0020159D" w:rsidRPr="001221DF" w:rsidRDefault="00DE67D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504" w:type="dxa"/>
            <w:noWrap/>
            <w:vAlign w:val="center"/>
          </w:tcPr>
          <w:p w14:paraId="71265495" w14:textId="6FB31401" w:rsidR="0020159D" w:rsidRPr="001221DF" w:rsidRDefault="009A7624"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r>
      <w:tr w:rsidR="0020159D" w:rsidRPr="001221DF" w14:paraId="3B53CCD7" w14:textId="77777777" w:rsidTr="00472417">
        <w:trPr>
          <w:trHeight w:val="583"/>
        </w:trPr>
        <w:tc>
          <w:tcPr>
            <w:tcW w:w="2835" w:type="dxa"/>
            <w:vAlign w:val="center"/>
            <w:hideMark/>
          </w:tcPr>
          <w:p w14:paraId="00E85038" w14:textId="77777777" w:rsidR="0020159D" w:rsidRPr="001221DF" w:rsidRDefault="0020159D" w:rsidP="00472417">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503" w:type="dxa"/>
            <w:vAlign w:val="center"/>
            <w:hideMark/>
          </w:tcPr>
          <w:p w14:paraId="6B5A2173" w14:textId="090175C2" w:rsidR="0020159D" w:rsidRPr="001221DF" w:rsidRDefault="00C7349E" w:rsidP="00472417">
            <w:pPr>
              <w:spacing w:after="0" w:line="240" w:lineRule="auto"/>
              <w:jc w:val="right"/>
              <w:rPr>
                <w:rFonts w:eastAsia="Times New Roman" w:cstheme="minorHAnsi"/>
                <w:b/>
                <w:bCs/>
                <w:color w:val="000000"/>
                <w:sz w:val="16"/>
                <w:szCs w:val="16"/>
                <w:lang w:val="es-CR"/>
              </w:rPr>
            </w:pPr>
            <w:r>
              <w:rPr>
                <w:rFonts w:eastAsia="Times New Roman" w:cstheme="minorHAnsi"/>
                <w:b/>
                <w:bCs/>
                <w:color w:val="000000"/>
                <w:sz w:val="16"/>
                <w:szCs w:val="16"/>
                <w:lang w:val="es-CR"/>
              </w:rPr>
              <w:t>428,466,796</w:t>
            </w:r>
          </w:p>
        </w:tc>
        <w:tc>
          <w:tcPr>
            <w:tcW w:w="1504" w:type="dxa"/>
            <w:vAlign w:val="center"/>
            <w:hideMark/>
          </w:tcPr>
          <w:p w14:paraId="7BC21FF4" w14:textId="10F65984" w:rsidR="00300764" w:rsidRPr="001221DF" w:rsidRDefault="00300764" w:rsidP="00472417">
            <w:pPr>
              <w:spacing w:after="0" w:line="240" w:lineRule="auto"/>
              <w:jc w:val="right"/>
              <w:rPr>
                <w:rFonts w:eastAsia="Times New Roman" w:cstheme="minorHAnsi"/>
                <w:b/>
                <w:sz w:val="16"/>
                <w:szCs w:val="17"/>
                <w:lang w:val="es-CR"/>
              </w:rPr>
            </w:pPr>
            <w:r>
              <w:rPr>
                <w:rFonts w:eastAsia="Times New Roman" w:cstheme="minorHAnsi"/>
                <w:b/>
                <w:bCs/>
                <w:color w:val="000000"/>
                <w:sz w:val="16"/>
                <w:szCs w:val="16"/>
                <w:lang w:val="es-CR"/>
              </w:rPr>
              <w:t>428,466,796</w:t>
            </w:r>
          </w:p>
        </w:tc>
        <w:tc>
          <w:tcPr>
            <w:tcW w:w="1504" w:type="dxa"/>
            <w:noWrap/>
            <w:vAlign w:val="center"/>
            <w:hideMark/>
          </w:tcPr>
          <w:p w14:paraId="6150BDAA" w14:textId="1F571382" w:rsidR="0020159D" w:rsidRPr="001221DF" w:rsidRDefault="00781F60" w:rsidP="00472417">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504" w:type="dxa"/>
            <w:noWrap/>
            <w:vAlign w:val="center"/>
            <w:hideMark/>
          </w:tcPr>
          <w:p w14:paraId="7188FD7E" w14:textId="79B13BFB" w:rsidR="0020159D" w:rsidRPr="001221DF" w:rsidRDefault="00781F60" w:rsidP="00472417">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504" w:type="dxa"/>
            <w:noWrap/>
            <w:vAlign w:val="center"/>
            <w:hideMark/>
          </w:tcPr>
          <w:p w14:paraId="2F71C9B4" w14:textId="77777777" w:rsidR="0020159D" w:rsidRPr="001221DF" w:rsidRDefault="0020159D"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4D77E808" w14:textId="201327B8" w:rsidR="00AF3B9B" w:rsidRDefault="00AF3B9B">
      <w:pPr>
        <w:spacing w:after="200" w:line="276" w:lineRule="auto"/>
        <w:rPr>
          <w:rFonts w:cstheme="minorHAnsi"/>
          <w:b/>
          <w:color w:val="86BC25"/>
          <w:lang w:val="es-CR"/>
        </w:rPr>
      </w:pPr>
    </w:p>
    <w:p w14:paraId="0C0D4E88" w14:textId="03F1544D" w:rsidR="00782C4D" w:rsidRDefault="00782C4D" w:rsidP="00782C4D">
      <w:pPr>
        <w:pStyle w:val="Tabletitle"/>
        <w:ind w:right="-270"/>
        <w:rPr>
          <w:rFonts w:cstheme="minorHAnsi"/>
          <w:lang w:val="es-CR"/>
        </w:rPr>
      </w:pPr>
      <w:r w:rsidRPr="001221DF">
        <w:rPr>
          <w:rFonts w:cstheme="minorHAnsi"/>
          <w:lang w:val="es-CR"/>
        </w:rPr>
        <w:t>Tabla 4.2.</w:t>
      </w:r>
      <w:r>
        <w:rPr>
          <w:rFonts w:cstheme="minorHAnsi"/>
          <w:lang w:val="es-CR"/>
        </w:rPr>
        <w:t>19</w:t>
      </w:r>
      <w:r w:rsidRPr="001221DF">
        <w:rPr>
          <w:rFonts w:cstheme="minorHAnsi"/>
          <w:lang w:val="es-CR"/>
        </w:rPr>
        <w:t>: DGA – Resultados de Regalía del 5% FOB</w:t>
      </w:r>
    </w:p>
    <w:p w14:paraId="758A5FCA" w14:textId="77777777" w:rsidR="00782C4D" w:rsidRPr="001221DF" w:rsidRDefault="00782C4D" w:rsidP="00782C4D">
      <w:pPr>
        <w:pStyle w:val="Tabletitle"/>
        <w:ind w:right="-270"/>
        <w:rPr>
          <w:rFonts w:cstheme="minorHAnsi"/>
          <w:lang w:val="es-CR"/>
        </w:rPr>
      </w:pPr>
    </w:p>
    <w:tbl>
      <w:tblPr>
        <w:tblStyle w:val="Style2"/>
        <w:tblW w:w="10087" w:type="dxa"/>
        <w:tblLayout w:type="fixed"/>
        <w:tblLook w:val="04A0" w:firstRow="1" w:lastRow="0" w:firstColumn="1" w:lastColumn="0" w:noHBand="0" w:noVBand="1"/>
      </w:tblPr>
      <w:tblGrid>
        <w:gridCol w:w="2835"/>
        <w:gridCol w:w="1450"/>
        <w:gridCol w:w="1450"/>
        <w:gridCol w:w="1451"/>
        <w:gridCol w:w="1450"/>
        <w:gridCol w:w="1451"/>
      </w:tblGrid>
      <w:tr w:rsidR="00782C4D" w:rsidRPr="001221DF" w14:paraId="04033D24" w14:textId="77777777" w:rsidTr="00472417">
        <w:trPr>
          <w:cnfStyle w:val="100000000000" w:firstRow="1" w:lastRow="0" w:firstColumn="0" w:lastColumn="0" w:oddVBand="0" w:evenVBand="0" w:oddHBand="0" w:evenHBand="0" w:firstRowFirstColumn="0" w:firstRowLastColumn="0" w:lastRowFirstColumn="0" w:lastRowLastColumn="0"/>
          <w:trHeight w:val="583"/>
        </w:trPr>
        <w:tc>
          <w:tcPr>
            <w:tcW w:w="2835" w:type="dxa"/>
            <w:shd w:val="clear" w:color="auto" w:fill="86BC25" w:themeFill="accent1"/>
            <w:vAlign w:val="center"/>
            <w:hideMark/>
          </w:tcPr>
          <w:p w14:paraId="5889C4EA" w14:textId="77777777" w:rsidR="00782C4D" w:rsidRPr="004C75BE" w:rsidRDefault="00782C4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Empresa en el Alcance</w:t>
            </w:r>
          </w:p>
        </w:tc>
        <w:tc>
          <w:tcPr>
            <w:tcW w:w="1450" w:type="dxa"/>
            <w:shd w:val="clear" w:color="auto" w:fill="86BC25" w:themeFill="accent1"/>
            <w:vAlign w:val="center"/>
            <w:hideMark/>
          </w:tcPr>
          <w:p w14:paraId="38541AA7" w14:textId="77777777" w:rsidR="00782C4D" w:rsidRPr="004C75BE" w:rsidRDefault="00782C4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Entidad Gubernamental</w:t>
            </w:r>
          </w:p>
        </w:tc>
        <w:tc>
          <w:tcPr>
            <w:tcW w:w="1450" w:type="dxa"/>
            <w:shd w:val="clear" w:color="auto" w:fill="86BC25" w:themeFill="accent1"/>
            <w:vAlign w:val="center"/>
            <w:hideMark/>
          </w:tcPr>
          <w:p w14:paraId="0D8F43C0" w14:textId="77777777" w:rsidR="00782C4D" w:rsidRPr="004C75BE" w:rsidRDefault="00782C4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Total Reportado por la Empresa</w:t>
            </w:r>
          </w:p>
        </w:tc>
        <w:tc>
          <w:tcPr>
            <w:tcW w:w="1451" w:type="dxa"/>
            <w:shd w:val="clear" w:color="auto" w:fill="86BC25" w:themeFill="accent1"/>
            <w:vAlign w:val="center"/>
            <w:hideMark/>
          </w:tcPr>
          <w:p w14:paraId="4C26D060" w14:textId="77777777" w:rsidR="00782C4D" w:rsidRPr="004C75BE" w:rsidRDefault="00782C4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(RD$)</w:t>
            </w:r>
          </w:p>
        </w:tc>
        <w:tc>
          <w:tcPr>
            <w:tcW w:w="1450" w:type="dxa"/>
            <w:shd w:val="clear" w:color="auto" w:fill="86BC25" w:themeFill="accent1"/>
            <w:vAlign w:val="center"/>
            <w:hideMark/>
          </w:tcPr>
          <w:p w14:paraId="0814D27D" w14:textId="77777777" w:rsidR="00782C4D" w:rsidRPr="004C75BE" w:rsidRDefault="00782C4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Monto de la Variación (%)</w:t>
            </w:r>
          </w:p>
        </w:tc>
        <w:tc>
          <w:tcPr>
            <w:tcW w:w="1451" w:type="dxa"/>
            <w:shd w:val="clear" w:color="auto" w:fill="86BC25" w:themeFill="accent1"/>
            <w:vAlign w:val="center"/>
            <w:hideMark/>
          </w:tcPr>
          <w:p w14:paraId="21DBB032" w14:textId="77777777" w:rsidR="00782C4D" w:rsidRPr="004C75BE" w:rsidRDefault="00782C4D" w:rsidP="00472417">
            <w:pPr>
              <w:spacing w:after="0" w:line="240" w:lineRule="auto"/>
              <w:jc w:val="center"/>
              <w:rPr>
                <w:rFonts w:cstheme="minorHAnsi"/>
                <w:b/>
                <w:color w:val="FFFFFF" w:themeColor="background1"/>
                <w:sz w:val="16"/>
                <w:szCs w:val="16"/>
                <w:lang w:val="es-CR"/>
              </w:rPr>
            </w:pPr>
            <w:r w:rsidRPr="004C75BE">
              <w:rPr>
                <w:rFonts w:cstheme="minorHAnsi"/>
                <w:b/>
                <w:color w:val="FFFFFF" w:themeColor="background1"/>
                <w:sz w:val="16"/>
                <w:szCs w:val="16"/>
                <w:lang w:val="es-CR"/>
              </w:rPr>
              <w:t>Resultado de la Variación</w:t>
            </w:r>
          </w:p>
        </w:tc>
      </w:tr>
      <w:tr w:rsidR="006B1AAA" w:rsidRPr="001221DF" w14:paraId="58C5AEC9" w14:textId="77777777" w:rsidTr="00472417">
        <w:trPr>
          <w:trHeight w:val="583"/>
        </w:trPr>
        <w:tc>
          <w:tcPr>
            <w:tcW w:w="2835" w:type="dxa"/>
            <w:vAlign w:val="center"/>
            <w:hideMark/>
          </w:tcPr>
          <w:p w14:paraId="0B4D52CA" w14:textId="22A3103B" w:rsidR="006B1AAA" w:rsidRPr="001221DF" w:rsidRDefault="005E7109" w:rsidP="006B1AAA">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6B1AAA" w:rsidRPr="001221DF">
              <w:rPr>
                <w:rFonts w:eastAsia="Times New Roman" w:cstheme="minorHAnsi"/>
                <w:sz w:val="16"/>
                <w:szCs w:val="17"/>
                <w:lang w:val="es-CR"/>
              </w:rPr>
              <w:t xml:space="preserve"> – Sucursal en la República Dominicana </w:t>
            </w:r>
          </w:p>
        </w:tc>
        <w:tc>
          <w:tcPr>
            <w:tcW w:w="1450" w:type="dxa"/>
            <w:noWrap/>
            <w:vAlign w:val="center"/>
          </w:tcPr>
          <w:p w14:paraId="306DD884" w14:textId="44134FD1"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0" w:type="dxa"/>
            <w:noWrap/>
            <w:vAlign w:val="center"/>
          </w:tcPr>
          <w:p w14:paraId="0117FE39" w14:textId="33E9DCAB"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1" w:type="dxa"/>
            <w:noWrap/>
            <w:vAlign w:val="center"/>
          </w:tcPr>
          <w:p w14:paraId="10808203" w14:textId="2DC35A7F"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0" w:type="dxa"/>
            <w:noWrap/>
            <w:vAlign w:val="center"/>
          </w:tcPr>
          <w:p w14:paraId="2D087480" w14:textId="3A7393D4"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1" w:type="dxa"/>
            <w:noWrap/>
            <w:vAlign w:val="center"/>
          </w:tcPr>
          <w:p w14:paraId="386A1573" w14:textId="7EFAEFBF"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r>
      <w:tr w:rsidR="006B1AAA" w:rsidRPr="001221DF" w14:paraId="1C27340F"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32CF3AA0" w14:textId="77777777" w:rsidR="006B1AAA" w:rsidRPr="001221DF" w:rsidRDefault="006B1AAA" w:rsidP="006B1AAA">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50" w:type="dxa"/>
            <w:noWrap/>
            <w:vAlign w:val="center"/>
          </w:tcPr>
          <w:p w14:paraId="5308CB4A" w14:textId="7BCC7A61"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0" w:type="dxa"/>
            <w:noWrap/>
            <w:vAlign w:val="center"/>
          </w:tcPr>
          <w:p w14:paraId="136BB472" w14:textId="6E7FCF26"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1" w:type="dxa"/>
            <w:noWrap/>
            <w:vAlign w:val="center"/>
          </w:tcPr>
          <w:p w14:paraId="25F635BC" w14:textId="383AE502"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0" w:type="dxa"/>
            <w:noWrap/>
            <w:vAlign w:val="center"/>
          </w:tcPr>
          <w:p w14:paraId="7178293D" w14:textId="46704F79"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c>
          <w:tcPr>
            <w:tcW w:w="1451" w:type="dxa"/>
            <w:noWrap/>
            <w:vAlign w:val="center"/>
          </w:tcPr>
          <w:p w14:paraId="29D2EEFD" w14:textId="5DA5B550" w:rsidR="006B1AAA" w:rsidRPr="001221DF" w:rsidRDefault="006B1AAA" w:rsidP="006B1AAA">
            <w:pPr>
              <w:spacing w:after="0" w:line="240" w:lineRule="auto"/>
              <w:jc w:val="right"/>
              <w:rPr>
                <w:rFonts w:eastAsia="Times New Roman" w:cstheme="minorHAnsi"/>
                <w:sz w:val="16"/>
                <w:szCs w:val="16"/>
                <w:lang w:val="es-CR"/>
              </w:rPr>
            </w:pPr>
            <w:r w:rsidRPr="00BE4CF9">
              <w:rPr>
                <w:rFonts w:ascii="Verdana" w:eastAsia="Times New Roman" w:hAnsi="Verdana" w:cs="Calibri"/>
                <w:color w:val="000000"/>
                <w:sz w:val="16"/>
                <w:szCs w:val="16"/>
              </w:rPr>
              <w:t>FINR</w:t>
            </w:r>
          </w:p>
        </w:tc>
      </w:tr>
      <w:tr w:rsidR="00782C4D" w:rsidRPr="001221DF" w14:paraId="1B52D401" w14:textId="77777777" w:rsidTr="00472417">
        <w:trPr>
          <w:trHeight w:val="583"/>
        </w:trPr>
        <w:tc>
          <w:tcPr>
            <w:tcW w:w="2835" w:type="dxa"/>
            <w:vAlign w:val="center"/>
            <w:hideMark/>
          </w:tcPr>
          <w:p w14:paraId="2704D641" w14:textId="77777777" w:rsidR="00782C4D" w:rsidRPr="001221DF" w:rsidRDefault="00782C4D" w:rsidP="00472417">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50" w:type="dxa"/>
            <w:noWrap/>
            <w:vAlign w:val="center"/>
          </w:tcPr>
          <w:p w14:paraId="7F9C34EE" w14:textId="17EF3056" w:rsidR="00782C4D" w:rsidRPr="001221DF" w:rsidRDefault="00782C4D" w:rsidP="00472417">
            <w:pPr>
              <w:spacing w:after="0" w:line="240" w:lineRule="auto"/>
              <w:jc w:val="right"/>
              <w:rPr>
                <w:rFonts w:eastAsia="Times New Roman" w:cstheme="minorHAnsi"/>
                <w:color w:val="000000"/>
                <w:sz w:val="16"/>
                <w:szCs w:val="16"/>
                <w:lang w:val="es-CR"/>
              </w:rPr>
            </w:pPr>
            <w:r w:rsidRPr="00782C4D">
              <w:rPr>
                <w:rFonts w:eastAsia="Times New Roman" w:cstheme="minorHAnsi"/>
                <w:color w:val="000000"/>
                <w:sz w:val="16"/>
                <w:szCs w:val="16"/>
                <w:lang w:val="es-CR"/>
              </w:rPr>
              <w:t>57</w:t>
            </w:r>
            <w:r>
              <w:rPr>
                <w:rFonts w:eastAsia="Times New Roman" w:cstheme="minorHAnsi"/>
                <w:color w:val="000000"/>
                <w:sz w:val="16"/>
                <w:szCs w:val="16"/>
                <w:lang w:val="es-CR"/>
              </w:rPr>
              <w:t>,</w:t>
            </w:r>
            <w:r w:rsidRPr="00782C4D">
              <w:rPr>
                <w:rFonts w:eastAsia="Times New Roman" w:cstheme="minorHAnsi"/>
                <w:color w:val="000000"/>
                <w:sz w:val="16"/>
                <w:szCs w:val="16"/>
                <w:lang w:val="es-CR"/>
              </w:rPr>
              <w:t>327</w:t>
            </w:r>
            <w:r>
              <w:rPr>
                <w:rFonts w:eastAsia="Times New Roman" w:cstheme="minorHAnsi"/>
                <w:color w:val="000000"/>
                <w:sz w:val="16"/>
                <w:szCs w:val="16"/>
                <w:lang w:val="es-CR"/>
              </w:rPr>
              <w:t>,</w:t>
            </w:r>
            <w:r w:rsidRPr="00782C4D">
              <w:rPr>
                <w:rFonts w:eastAsia="Times New Roman" w:cstheme="minorHAnsi"/>
                <w:color w:val="000000"/>
                <w:sz w:val="16"/>
                <w:szCs w:val="16"/>
                <w:lang w:val="es-CR"/>
              </w:rPr>
              <w:t>767</w:t>
            </w:r>
          </w:p>
        </w:tc>
        <w:tc>
          <w:tcPr>
            <w:tcW w:w="1450" w:type="dxa"/>
            <w:noWrap/>
            <w:vAlign w:val="center"/>
          </w:tcPr>
          <w:p w14:paraId="26A78CF1" w14:textId="5BD557DD" w:rsidR="00782C4D" w:rsidRPr="001221DF" w:rsidRDefault="00782C4D" w:rsidP="00472417">
            <w:pPr>
              <w:spacing w:after="0" w:line="240" w:lineRule="auto"/>
              <w:jc w:val="right"/>
              <w:rPr>
                <w:rFonts w:eastAsia="Times New Roman" w:cstheme="minorHAnsi"/>
                <w:color w:val="000000"/>
                <w:sz w:val="16"/>
                <w:szCs w:val="16"/>
                <w:lang w:val="es-CR"/>
              </w:rPr>
            </w:pPr>
            <w:r w:rsidRPr="00782C4D">
              <w:rPr>
                <w:rFonts w:eastAsia="Times New Roman" w:cstheme="minorHAnsi"/>
                <w:color w:val="000000"/>
                <w:sz w:val="16"/>
                <w:szCs w:val="16"/>
                <w:lang w:val="es-CR"/>
              </w:rPr>
              <w:t>57</w:t>
            </w:r>
            <w:r>
              <w:rPr>
                <w:rFonts w:eastAsia="Times New Roman" w:cstheme="minorHAnsi"/>
                <w:color w:val="000000"/>
                <w:sz w:val="16"/>
                <w:szCs w:val="16"/>
                <w:lang w:val="es-CR"/>
              </w:rPr>
              <w:t>,</w:t>
            </w:r>
            <w:r w:rsidRPr="00782C4D">
              <w:rPr>
                <w:rFonts w:eastAsia="Times New Roman" w:cstheme="minorHAnsi"/>
                <w:color w:val="000000"/>
                <w:sz w:val="16"/>
                <w:szCs w:val="16"/>
                <w:lang w:val="es-CR"/>
              </w:rPr>
              <w:t>327</w:t>
            </w:r>
            <w:r>
              <w:rPr>
                <w:rFonts w:eastAsia="Times New Roman" w:cstheme="minorHAnsi"/>
                <w:color w:val="000000"/>
                <w:sz w:val="16"/>
                <w:szCs w:val="16"/>
                <w:lang w:val="es-CR"/>
              </w:rPr>
              <w:t>,</w:t>
            </w:r>
            <w:r w:rsidRPr="00782C4D">
              <w:rPr>
                <w:rFonts w:eastAsia="Times New Roman" w:cstheme="minorHAnsi"/>
                <w:color w:val="000000"/>
                <w:sz w:val="16"/>
                <w:szCs w:val="16"/>
                <w:lang w:val="es-CR"/>
              </w:rPr>
              <w:t>767</w:t>
            </w:r>
          </w:p>
        </w:tc>
        <w:tc>
          <w:tcPr>
            <w:tcW w:w="1451" w:type="dxa"/>
            <w:noWrap/>
            <w:vAlign w:val="center"/>
          </w:tcPr>
          <w:p w14:paraId="04D6C468" w14:textId="77777777" w:rsidR="00782C4D" w:rsidRPr="001221DF" w:rsidRDefault="00782C4D"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50" w:type="dxa"/>
            <w:noWrap/>
            <w:vAlign w:val="center"/>
          </w:tcPr>
          <w:p w14:paraId="3E398EDE" w14:textId="77777777" w:rsidR="00782C4D" w:rsidRPr="001221DF" w:rsidRDefault="00782C4D"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51" w:type="dxa"/>
            <w:noWrap/>
            <w:vAlign w:val="center"/>
          </w:tcPr>
          <w:p w14:paraId="412AA042" w14:textId="77777777" w:rsidR="00782C4D" w:rsidRPr="001221DF" w:rsidRDefault="00782C4D"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r w:rsidR="00782C4D" w:rsidRPr="001221DF" w14:paraId="22AA61A0"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539BDD8A" w14:textId="77777777" w:rsidR="00782C4D" w:rsidRPr="001221DF" w:rsidRDefault="00782C4D"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50" w:type="dxa"/>
            <w:noWrap/>
            <w:vAlign w:val="center"/>
          </w:tcPr>
          <w:p w14:paraId="1D8ED34C" w14:textId="48FBC264" w:rsidR="00782C4D" w:rsidRPr="001221DF" w:rsidRDefault="00DE67D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450" w:type="dxa"/>
            <w:noWrap/>
            <w:vAlign w:val="center"/>
          </w:tcPr>
          <w:p w14:paraId="0B4CCE20" w14:textId="7D5D5509" w:rsidR="00782C4D" w:rsidRPr="001221DF" w:rsidRDefault="00DE67D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451" w:type="dxa"/>
            <w:noWrap/>
            <w:vAlign w:val="center"/>
          </w:tcPr>
          <w:p w14:paraId="1C8C47FE" w14:textId="00942AE4" w:rsidR="00782C4D" w:rsidRPr="001221DF" w:rsidRDefault="00DE67D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450" w:type="dxa"/>
            <w:noWrap/>
            <w:vAlign w:val="center"/>
          </w:tcPr>
          <w:p w14:paraId="4CB28EC0" w14:textId="4F3E209A" w:rsidR="00782C4D" w:rsidRPr="001221DF" w:rsidRDefault="00DE67DE"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w:t>
            </w:r>
          </w:p>
        </w:tc>
        <w:tc>
          <w:tcPr>
            <w:tcW w:w="1451" w:type="dxa"/>
            <w:noWrap/>
            <w:vAlign w:val="center"/>
          </w:tcPr>
          <w:p w14:paraId="791B2D6B" w14:textId="718554B9" w:rsidR="00782C4D" w:rsidRPr="001221DF" w:rsidRDefault="006B1AAA" w:rsidP="00472417">
            <w:pPr>
              <w:spacing w:after="0" w:line="240" w:lineRule="auto"/>
              <w:jc w:val="right"/>
              <w:rPr>
                <w:rFonts w:eastAsia="Times New Roman" w:cstheme="minorHAnsi"/>
                <w:sz w:val="16"/>
                <w:szCs w:val="16"/>
                <w:lang w:val="es-CR"/>
              </w:rPr>
            </w:pPr>
            <w:r>
              <w:rPr>
                <w:rFonts w:eastAsia="Times New Roman" w:cstheme="minorHAnsi"/>
                <w:color w:val="000000"/>
                <w:sz w:val="16"/>
                <w:szCs w:val="17"/>
              </w:rPr>
              <w:t>N/A</w:t>
            </w:r>
          </w:p>
        </w:tc>
      </w:tr>
      <w:tr w:rsidR="00782C4D" w:rsidRPr="001221DF" w14:paraId="1364C895" w14:textId="77777777" w:rsidTr="00472417">
        <w:trPr>
          <w:trHeight w:val="584"/>
        </w:trPr>
        <w:tc>
          <w:tcPr>
            <w:tcW w:w="2835" w:type="dxa"/>
            <w:vAlign w:val="center"/>
            <w:hideMark/>
          </w:tcPr>
          <w:p w14:paraId="7D70056C" w14:textId="77777777" w:rsidR="00782C4D" w:rsidRPr="001221DF" w:rsidRDefault="00782C4D" w:rsidP="00782C4D">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50" w:type="dxa"/>
            <w:vAlign w:val="center"/>
          </w:tcPr>
          <w:p w14:paraId="4D8CF951" w14:textId="350DDA40" w:rsidR="00782C4D" w:rsidRPr="00782C4D" w:rsidRDefault="00782C4D" w:rsidP="00782C4D">
            <w:pPr>
              <w:spacing w:after="0" w:line="240" w:lineRule="auto"/>
              <w:jc w:val="right"/>
              <w:rPr>
                <w:rFonts w:eastAsia="Times New Roman" w:cstheme="minorHAnsi"/>
                <w:b/>
                <w:bCs/>
                <w:color w:val="000000"/>
                <w:sz w:val="16"/>
                <w:szCs w:val="16"/>
                <w:lang w:val="es-CR"/>
              </w:rPr>
            </w:pPr>
            <w:r w:rsidRPr="00782C4D">
              <w:rPr>
                <w:rFonts w:eastAsia="Times New Roman" w:cstheme="minorHAnsi"/>
                <w:b/>
                <w:bCs/>
                <w:color w:val="000000"/>
                <w:sz w:val="16"/>
                <w:szCs w:val="16"/>
                <w:lang w:val="es-CR"/>
              </w:rPr>
              <w:t>57,327,767</w:t>
            </w:r>
          </w:p>
        </w:tc>
        <w:tc>
          <w:tcPr>
            <w:tcW w:w="1450" w:type="dxa"/>
            <w:vAlign w:val="center"/>
          </w:tcPr>
          <w:p w14:paraId="344586A5" w14:textId="4AB08A7D" w:rsidR="00782C4D" w:rsidRPr="00782C4D" w:rsidRDefault="00782C4D" w:rsidP="00782C4D">
            <w:pPr>
              <w:spacing w:after="0" w:line="240" w:lineRule="auto"/>
              <w:jc w:val="right"/>
              <w:rPr>
                <w:rFonts w:eastAsia="Times New Roman" w:cstheme="minorHAnsi"/>
                <w:b/>
                <w:bCs/>
                <w:color w:val="000000"/>
                <w:sz w:val="16"/>
                <w:szCs w:val="16"/>
                <w:lang w:val="es-CR"/>
              </w:rPr>
            </w:pPr>
            <w:r w:rsidRPr="00782C4D">
              <w:rPr>
                <w:rFonts w:eastAsia="Times New Roman" w:cstheme="minorHAnsi"/>
                <w:b/>
                <w:bCs/>
                <w:color w:val="000000"/>
                <w:sz w:val="16"/>
                <w:szCs w:val="16"/>
                <w:lang w:val="es-CR"/>
              </w:rPr>
              <w:t>57,327,767</w:t>
            </w:r>
          </w:p>
        </w:tc>
        <w:tc>
          <w:tcPr>
            <w:tcW w:w="1451" w:type="dxa"/>
            <w:noWrap/>
            <w:vAlign w:val="center"/>
          </w:tcPr>
          <w:p w14:paraId="6A4B4932" w14:textId="77777777" w:rsidR="00782C4D" w:rsidRPr="001221DF" w:rsidRDefault="00782C4D" w:rsidP="00782C4D">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450" w:type="dxa"/>
            <w:noWrap/>
            <w:vAlign w:val="center"/>
          </w:tcPr>
          <w:p w14:paraId="6543FA86" w14:textId="77777777" w:rsidR="00782C4D" w:rsidRPr="001221DF" w:rsidRDefault="00782C4D" w:rsidP="00782C4D">
            <w:pPr>
              <w:spacing w:after="0" w:line="240" w:lineRule="auto"/>
              <w:jc w:val="right"/>
              <w:rPr>
                <w:rFonts w:eastAsia="Times New Roman" w:cstheme="minorHAnsi"/>
                <w:b/>
                <w:sz w:val="16"/>
                <w:szCs w:val="17"/>
                <w:lang w:val="es-CR"/>
              </w:rPr>
            </w:pPr>
            <w:r>
              <w:rPr>
                <w:rFonts w:eastAsia="Times New Roman" w:cstheme="minorHAnsi"/>
                <w:b/>
                <w:sz w:val="16"/>
                <w:szCs w:val="17"/>
                <w:lang w:val="es-CR"/>
              </w:rPr>
              <w:t>-</w:t>
            </w:r>
          </w:p>
        </w:tc>
        <w:tc>
          <w:tcPr>
            <w:tcW w:w="1451" w:type="dxa"/>
            <w:noWrap/>
            <w:vAlign w:val="center"/>
          </w:tcPr>
          <w:p w14:paraId="7BEECE14" w14:textId="77777777" w:rsidR="00782C4D" w:rsidRPr="001221DF" w:rsidRDefault="00782C4D" w:rsidP="00782C4D">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5FF4AB6A" w14:textId="77777777" w:rsidR="00600571" w:rsidRDefault="00600571">
      <w:pPr>
        <w:spacing w:after="200" w:line="276" w:lineRule="auto"/>
        <w:rPr>
          <w:rFonts w:cstheme="minorHAnsi"/>
          <w:b/>
          <w:color w:val="86BC25"/>
          <w:lang w:val="es-CR"/>
        </w:rPr>
      </w:pPr>
    </w:p>
    <w:p w14:paraId="2F1B981D"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7E9FBEDB" w14:textId="4774A179" w:rsidR="00600571" w:rsidRPr="001221DF" w:rsidRDefault="00600571" w:rsidP="00600571">
      <w:pPr>
        <w:spacing w:after="200" w:line="276" w:lineRule="auto"/>
        <w:rPr>
          <w:rFonts w:cstheme="minorHAnsi"/>
          <w:b/>
          <w:color w:val="86BC25"/>
          <w:lang w:val="es-CR"/>
        </w:rPr>
      </w:pPr>
      <w:r>
        <w:rPr>
          <w:rFonts w:cstheme="minorHAnsi"/>
          <w:b/>
          <w:color w:val="86BC25"/>
          <w:lang w:val="es-CR"/>
        </w:rPr>
        <w:lastRenderedPageBreak/>
        <w:t>DGM</w:t>
      </w:r>
      <w:r w:rsidRPr="001221DF">
        <w:rPr>
          <w:rFonts w:cstheme="minorHAnsi"/>
          <w:b/>
          <w:color w:val="86BC25"/>
          <w:lang w:val="es-CR"/>
        </w:rPr>
        <w:t xml:space="preserve"> – </w:t>
      </w:r>
      <w:r w:rsidR="00630149">
        <w:rPr>
          <w:rFonts w:cstheme="minorHAnsi"/>
          <w:b/>
          <w:color w:val="86BC25"/>
          <w:lang w:val="es-CR"/>
        </w:rPr>
        <w:t>Revisión</w:t>
      </w:r>
      <w:r>
        <w:rPr>
          <w:rFonts w:cstheme="minorHAnsi"/>
          <w:b/>
          <w:color w:val="86BC25"/>
          <w:lang w:val="es-CR"/>
        </w:rPr>
        <w:t xml:space="preserve"> de puntos de </w:t>
      </w:r>
      <w:r w:rsidR="00630149">
        <w:rPr>
          <w:rFonts w:cstheme="minorHAnsi"/>
          <w:b/>
          <w:color w:val="86BC25"/>
          <w:lang w:val="es-CR"/>
        </w:rPr>
        <w:t>conexión</w:t>
      </w:r>
      <w:r w:rsidRPr="001221DF">
        <w:rPr>
          <w:rFonts w:cstheme="minorHAnsi"/>
          <w:b/>
          <w:color w:val="86BC25"/>
          <w:lang w:val="es-CR"/>
        </w:rPr>
        <w:t>:</w:t>
      </w:r>
    </w:p>
    <w:p w14:paraId="5169DE5B" w14:textId="6188AE04" w:rsidR="00600571" w:rsidRDefault="00600571" w:rsidP="00600571">
      <w:pPr>
        <w:pStyle w:val="Tabletitle"/>
        <w:tabs>
          <w:tab w:val="left" w:pos="630"/>
        </w:tabs>
        <w:ind w:left="990" w:hanging="990"/>
        <w:rPr>
          <w:rFonts w:cstheme="minorHAnsi"/>
          <w:lang w:val="es-CR"/>
        </w:rPr>
      </w:pPr>
      <w:r w:rsidRPr="001221DF">
        <w:rPr>
          <w:rFonts w:cstheme="minorHAnsi"/>
          <w:lang w:val="es-CR"/>
        </w:rPr>
        <w:t>Tabla 4.2.</w:t>
      </w:r>
      <w:r>
        <w:rPr>
          <w:rFonts w:cstheme="minorHAnsi"/>
          <w:lang w:val="es-CR"/>
        </w:rPr>
        <w:t>20</w:t>
      </w:r>
      <w:r w:rsidRPr="001221DF">
        <w:rPr>
          <w:rFonts w:cstheme="minorHAnsi"/>
          <w:lang w:val="es-CR"/>
        </w:rPr>
        <w:t xml:space="preserve">: </w:t>
      </w:r>
      <w:r>
        <w:rPr>
          <w:rFonts w:cstheme="minorHAnsi"/>
          <w:lang w:val="es-CR"/>
        </w:rPr>
        <w:t>DGM</w:t>
      </w:r>
      <w:r w:rsidRPr="001221DF">
        <w:rPr>
          <w:rFonts w:cstheme="minorHAnsi"/>
          <w:lang w:val="es-CR"/>
        </w:rPr>
        <w:t xml:space="preserve"> – </w:t>
      </w:r>
      <w:r>
        <w:rPr>
          <w:rFonts w:cstheme="minorHAnsi"/>
          <w:lang w:val="es-CR"/>
        </w:rPr>
        <w:t xml:space="preserve">Puntos de </w:t>
      </w:r>
      <w:r w:rsidR="00630149">
        <w:rPr>
          <w:rFonts w:cstheme="minorHAnsi"/>
          <w:lang w:val="es-CR"/>
        </w:rPr>
        <w:t>Conexión</w:t>
      </w:r>
    </w:p>
    <w:p w14:paraId="65841A34" w14:textId="77777777" w:rsidR="00600571" w:rsidRPr="001221DF" w:rsidRDefault="00600571" w:rsidP="00600571">
      <w:pPr>
        <w:pStyle w:val="Tabletitle"/>
        <w:tabs>
          <w:tab w:val="left" w:pos="630"/>
        </w:tabs>
        <w:ind w:left="990" w:hanging="990"/>
        <w:rPr>
          <w:rFonts w:cstheme="minorHAnsi"/>
          <w:lang w:val="es-CR"/>
        </w:rPr>
      </w:pPr>
    </w:p>
    <w:tbl>
      <w:tblPr>
        <w:tblStyle w:val="Style2"/>
        <w:tblW w:w="10080" w:type="dxa"/>
        <w:tblLayout w:type="fixed"/>
        <w:tblLook w:val="04A0" w:firstRow="1" w:lastRow="0" w:firstColumn="1" w:lastColumn="0" w:noHBand="0" w:noVBand="1"/>
      </w:tblPr>
      <w:tblGrid>
        <w:gridCol w:w="2835"/>
        <w:gridCol w:w="1449"/>
        <w:gridCol w:w="1449"/>
        <w:gridCol w:w="1449"/>
        <w:gridCol w:w="1449"/>
        <w:gridCol w:w="1449"/>
      </w:tblGrid>
      <w:tr w:rsidR="00600571" w:rsidRPr="001221DF" w14:paraId="3A71A932" w14:textId="77777777" w:rsidTr="00472417">
        <w:trPr>
          <w:cnfStyle w:val="100000000000" w:firstRow="1" w:lastRow="0" w:firstColumn="0" w:lastColumn="0" w:oddVBand="0" w:evenVBand="0" w:oddHBand="0" w:evenHBand="0" w:firstRowFirstColumn="0" w:firstRowLastColumn="0" w:lastRowFirstColumn="0" w:lastRowLastColumn="0"/>
          <w:trHeight w:val="533"/>
        </w:trPr>
        <w:tc>
          <w:tcPr>
            <w:tcW w:w="2835" w:type="dxa"/>
            <w:shd w:val="clear" w:color="auto" w:fill="86BC25" w:themeFill="accent1"/>
            <w:vAlign w:val="center"/>
            <w:hideMark/>
          </w:tcPr>
          <w:p w14:paraId="17EE323B"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Empresa en el Alcance</w:t>
            </w:r>
          </w:p>
        </w:tc>
        <w:tc>
          <w:tcPr>
            <w:tcW w:w="1449" w:type="dxa"/>
            <w:shd w:val="clear" w:color="auto" w:fill="86BC25" w:themeFill="accent1"/>
            <w:vAlign w:val="center"/>
            <w:hideMark/>
          </w:tcPr>
          <w:p w14:paraId="2809C625"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Entidad Gubernamental</w:t>
            </w:r>
          </w:p>
        </w:tc>
        <w:tc>
          <w:tcPr>
            <w:tcW w:w="1449" w:type="dxa"/>
            <w:shd w:val="clear" w:color="auto" w:fill="86BC25" w:themeFill="accent1"/>
            <w:vAlign w:val="center"/>
            <w:hideMark/>
          </w:tcPr>
          <w:p w14:paraId="1A034293"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la Empresa</w:t>
            </w:r>
          </w:p>
        </w:tc>
        <w:tc>
          <w:tcPr>
            <w:tcW w:w="1449" w:type="dxa"/>
            <w:shd w:val="clear" w:color="auto" w:fill="86BC25" w:themeFill="accent1"/>
            <w:vAlign w:val="center"/>
            <w:hideMark/>
          </w:tcPr>
          <w:p w14:paraId="0A1DBFAC"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(RD$)</w:t>
            </w:r>
          </w:p>
        </w:tc>
        <w:tc>
          <w:tcPr>
            <w:tcW w:w="1449" w:type="dxa"/>
            <w:shd w:val="clear" w:color="auto" w:fill="86BC25" w:themeFill="accent1"/>
            <w:vAlign w:val="center"/>
            <w:hideMark/>
          </w:tcPr>
          <w:p w14:paraId="324EDACA"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w:t>
            </w:r>
          </w:p>
        </w:tc>
        <w:tc>
          <w:tcPr>
            <w:tcW w:w="1449" w:type="dxa"/>
            <w:shd w:val="clear" w:color="auto" w:fill="86BC25" w:themeFill="accent1"/>
            <w:vAlign w:val="center"/>
            <w:hideMark/>
          </w:tcPr>
          <w:p w14:paraId="162C3ECB"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Resultado de la Variación</w:t>
            </w:r>
          </w:p>
        </w:tc>
      </w:tr>
      <w:tr w:rsidR="006B1AAA" w:rsidRPr="001221DF" w14:paraId="7EFE1F01" w14:textId="77777777" w:rsidTr="00472417">
        <w:trPr>
          <w:trHeight w:val="583"/>
        </w:trPr>
        <w:tc>
          <w:tcPr>
            <w:tcW w:w="2835" w:type="dxa"/>
            <w:vAlign w:val="center"/>
            <w:hideMark/>
          </w:tcPr>
          <w:p w14:paraId="3574A687" w14:textId="29C96925" w:rsidR="006B1AAA" w:rsidRPr="001221DF" w:rsidRDefault="005E7109" w:rsidP="006B1AAA">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6B1AAA" w:rsidRPr="001221DF">
              <w:rPr>
                <w:rFonts w:eastAsia="Times New Roman" w:cstheme="minorHAnsi"/>
                <w:sz w:val="16"/>
                <w:szCs w:val="17"/>
                <w:lang w:val="es-CR"/>
              </w:rPr>
              <w:t xml:space="preserve"> – Sucursal en la República Dominicana </w:t>
            </w:r>
          </w:p>
        </w:tc>
        <w:tc>
          <w:tcPr>
            <w:tcW w:w="1449" w:type="dxa"/>
            <w:noWrap/>
            <w:vAlign w:val="center"/>
          </w:tcPr>
          <w:p w14:paraId="572547D5" w14:textId="2310279B"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4C419876" w14:textId="3DCC3C73"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0B82B7CB" w14:textId="5F37EB21"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30D1A0D1" w14:textId="7F444BA4"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751342FF" w14:textId="7A16E00A"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r>
      <w:tr w:rsidR="006B1AAA" w:rsidRPr="001221DF" w14:paraId="11E59EC7"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75F858A1" w14:textId="77777777" w:rsidR="006B1AAA" w:rsidRPr="001221DF" w:rsidRDefault="006B1AAA" w:rsidP="006B1AAA">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49" w:type="dxa"/>
            <w:noWrap/>
            <w:vAlign w:val="center"/>
          </w:tcPr>
          <w:p w14:paraId="536D0EA6" w14:textId="5A9DDD70"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19D7E161" w14:textId="7544EAA0"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09EE0F5F" w14:textId="6FE9ED44"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0CD06DC8" w14:textId="7C402E54"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331042F6" w14:textId="453E4A9F" w:rsidR="006B1AAA" w:rsidRPr="001221DF" w:rsidRDefault="006B1AAA" w:rsidP="006B1AAA">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r>
      <w:tr w:rsidR="00600571" w:rsidRPr="001221DF" w14:paraId="2BA00BDB" w14:textId="77777777" w:rsidTr="00472417">
        <w:trPr>
          <w:trHeight w:val="583"/>
        </w:trPr>
        <w:tc>
          <w:tcPr>
            <w:tcW w:w="2835" w:type="dxa"/>
            <w:vAlign w:val="center"/>
            <w:hideMark/>
          </w:tcPr>
          <w:p w14:paraId="3108EFBE" w14:textId="77777777" w:rsidR="00600571" w:rsidRPr="001221DF" w:rsidRDefault="00600571" w:rsidP="00472417">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49" w:type="dxa"/>
            <w:noWrap/>
            <w:vAlign w:val="center"/>
          </w:tcPr>
          <w:p w14:paraId="3EE20F62" w14:textId="7B968BD0" w:rsidR="00600571" w:rsidRPr="001221DF" w:rsidRDefault="000F2DD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34,700</w:t>
            </w:r>
          </w:p>
        </w:tc>
        <w:tc>
          <w:tcPr>
            <w:tcW w:w="1449" w:type="dxa"/>
            <w:noWrap/>
            <w:vAlign w:val="center"/>
          </w:tcPr>
          <w:p w14:paraId="017507C2" w14:textId="0E043109" w:rsidR="00600571" w:rsidRPr="001221DF" w:rsidRDefault="000F2DD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01B75933" w14:textId="2C49F428" w:rsidR="00600571" w:rsidRPr="001221DF" w:rsidRDefault="000F2DD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34,700</w:t>
            </w:r>
          </w:p>
        </w:tc>
        <w:tc>
          <w:tcPr>
            <w:tcW w:w="1449" w:type="dxa"/>
            <w:noWrap/>
            <w:vAlign w:val="center"/>
          </w:tcPr>
          <w:p w14:paraId="71E5A416" w14:textId="654F4291" w:rsidR="00600571" w:rsidRPr="001221DF" w:rsidRDefault="000F2DD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100%</w:t>
            </w:r>
          </w:p>
        </w:tc>
        <w:tc>
          <w:tcPr>
            <w:tcW w:w="1449" w:type="dxa"/>
            <w:noWrap/>
            <w:vAlign w:val="center"/>
          </w:tcPr>
          <w:p w14:paraId="11D4CBED" w14:textId="50B56E3A" w:rsidR="00600571" w:rsidRPr="001221DF" w:rsidRDefault="00600571" w:rsidP="00472417">
            <w:pPr>
              <w:spacing w:after="0" w:line="240" w:lineRule="auto"/>
              <w:jc w:val="right"/>
              <w:rPr>
                <w:rFonts w:eastAsia="Times New Roman" w:cstheme="minorHAnsi"/>
                <w:color w:val="000000"/>
                <w:sz w:val="16"/>
                <w:szCs w:val="16"/>
                <w:lang w:val="es-CR"/>
              </w:rPr>
            </w:pPr>
            <w:r w:rsidRPr="001221DF">
              <w:rPr>
                <w:rFonts w:eastAsia="Times New Roman" w:cstheme="minorHAnsi"/>
                <w:b/>
                <w:bCs/>
                <w:color w:val="0000CC"/>
                <w:sz w:val="16"/>
                <w:szCs w:val="16"/>
              </w:rPr>
              <w:t xml:space="preserve">Explicación </w:t>
            </w:r>
            <w:r w:rsidR="002060AD">
              <w:rPr>
                <w:rFonts w:eastAsia="Times New Roman" w:cstheme="minorHAnsi"/>
                <w:b/>
                <w:bCs/>
                <w:color w:val="0000CC"/>
                <w:sz w:val="16"/>
                <w:szCs w:val="16"/>
              </w:rPr>
              <w:t>8</w:t>
            </w:r>
          </w:p>
        </w:tc>
      </w:tr>
      <w:tr w:rsidR="00600571" w:rsidRPr="001221DF" w14:paraId="535104AA"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35F39259" w14:textId="77777777" w:rsidR="00600571" w:rsidRPr="001221DF" w:rsidRDefault="00600571"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49" w:type="dxa"/>
            <w:noWrap/>
            <w:vAlign w:val="center"/>
          </w:tcPr>
          <w:p w14:paraId="5C42263D" w14:textId="1D75A17E" w:rsidR="00600571" w:rsidRPr="001221DF" w:rsidRDefault="00DE67DE"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49" w:type="dxa"/>
            <w:noWrap/>
            <w:vAlign w:val="center"/>
          </w:tcPr>
          <w:p w14:paraId="70C1DE0E" w14:textId="44C13325" w:rsidR="00600571" w:rsidRPr="001221DF" w:rsidRDefault="00DE67DE"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49" w:type="dxa"/>
            <w:noWrap/>
            <w:vAlign w:val="center"/>
          </w:tcPr>
          <w:p w14:paraId="5870AE81" w14:textId="42D3DA26" w:rsidR="00600571" w:rsidRPr="001221DF" w:rsidRDefault="00DE67DE"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49" w:type="dxa"/>
            <w:noWrap/>
            <w:vAlign w:val="center"/>
          </w:tcPr>
          <w:p w14:paraId="75E36898" w14:textId="5464B720" w:rsidR="00600571" w:rsidRPr="001221DF" w:rsidRDefault="00DE67DE"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49" w:type="dxa"/>
            <w:noWrap/>
            <w:vAlign w:val="center"/>
          </w:tcPr>
          <w:p w14:paraId="30309857" w14:textId="1968413B" w:rsidR="00600571" w:rsidRPr="001221DF" w:rsidRDefault="006B1AAA"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r>
      <w:tr w:rsidR="00600571" w:rsidRPr="001221DF" w14:paraId="0F724323" w14:textId="77777777" w:rsidTr="00472417">
        <w:trPr>
          <w:trHeight w:val="583"/>
        </w:trPr>
        <w:tc>
          <w:tcPr>
            <w:tcW w:w="2835" w:type="dxa"/>
            <w:vAlign w:val="center"/>
            <w:hideMark/>
          </w:tcPr>
          <w:p w14:paraId="662CDD66" w14:textId="77777777" w:rsidR="00600571" w:rsidRPr="001221DF" w:rsidRDefault="00600571" w:rsidP="00472417">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49" w:type="dxa"/>
            <w:vAlign w:val="center"/>
          </w:tcPr>
          <w:p w14:paraId="6236849E" w14:textId="2C2870C2" w:rsidR="00600571" w:rsidRPr="000F2DDF" w:rsidRDefault="000F2DDF" w:rsidP="00472417">
            <w:pPr>
              <w:spacing w:after="0" w:line="240" w:lineRule="auto"/>
              <w:jc w:val="right"/>
              <w:rPr>
                <w:rFonts w:eastAsia="Times New Roman" w:cstheme="minorHAnsi"/>
                <w:b/>
                <w:bCs/>
                <w:color w:val="000000"/>
                <w:sz w:val="16"/>
                <w:szCs w:val="16"/>
                <w:lang w:val="es-CR"/>
              </w:rPr>
            </w:pPr>
            <w:r w:rsidRPr="000F2DDF">
              <w:rPr>
                <w:rFonts w:eastAsia="Times New Roman" w:cstheme="minorHAnsi"/>
                <w:b/>
                <w:bCs/>
                <w:color w:val="000000"/>
                <w:sz w:val="16"/>
                <w:szCs w:val="16"/>
                <w:lang w:val="es-CR"/>
              </w:rPr>
              <w:t>34,700</w:t>
            </w:r>
          </w:p>
        </w:tc>
        <w:tc>
          <w:tcPr>
            <w:tcW w:w="1449" w:type="dxa"/>
            <w:vAlign w:val="center"/>
          </w:tcPr>
          <w:p w14:paraId="608A972F" w14:textId="1769AB11" w:rsidR="00600571" w:rsidRPr="000F2DDF" w:rsidRDefault="000F2DDF" w:rsidP="00472417">
            <w:pPr>
              <w:spacing w:after="0" w:line="240" w:lineRule="auto"/>
              <w:jc w:val="right"/>
              <w:rPr>
                <w:rFonts w:eastAsia="Times New Roman" w:cstheme="minorHAnsi"/>
                <w:b/>
                <w:bCs/>
                <w:color w:val="000000"/>
                <w:sz w:val="16"/>
                <w:szCs w:val="16"/>
                <w:lang w:val="es-CR"/>
              </w:rPr>
            </w:pPr>
            <w:r w:rsidRPr="000F2DDF">
              <w:rPr>
                <w:rFonts w:eastAsia="Times New Roman" w:cstheme="minorHAnsi"/>
                <w:b/>
                <w:bCs/>
                <w:color w:val="000000"/>
                <w:sz w:val="16"/>
                <w:szCs w:val="16"/>
                <w:lang w:val="es-CR"/>
              </w:rPr>
              <w:t>-</w:t>
            </w:r>
          </w:p>
        </w:tc>
        <w:tc>
          <w:tcPr>
            <w:tcW w:w="1449" w:type="dxa"/>
            <w:noWrap/>
            <w:vAlign w:val="center"/>
          </w:tcPr>
          <w:p w14:paraId="3FD6D498" w14:textId="267A8E3B" w:rsidR="00600571" w:rsidRPr="000F2DDF" w:rsidRDefault="000F2DDF" w:rsidP="00472417">
            <w:pPr>
              <w:spacing w:after="0" w:line="240" w:lineRule="auto"/>
              <w:jc w:val="right"/>
              <w:rPr>
                <w:rFonts w:eastAsia="Times New Roman" w:cstheme="minorHAnsi"/>
                <w:b/>
                <w:bCs/>
                <w:color w:val="000000"/>
                <w:sz w:val="16"/>
                <w:szCs w:val="16"/>
                <w:lang w:val="es-CR"/>
              </w:rPr>
            </w:pPr>
            <w:r w:rsidRPr="000F2DDF">
              <w:rPr>
                <w:rFonts w:eastAsia="Times New Roman" w:cstheme="minorHAnsi"/>
                <w:b/>
                <w:bCs/>
                <w:color w:val="000000"/>
                <w:sz w:val="16"/>
                <w:szCs w:val="16"/>
                <w:lang w:val="es-CR"/>
              </w:rPr>
              <w:t>34,700</w:t>
            </w:r>
          </w:p>
        </w:tc>
        <w:tc>
          <w:tcPr>
            <w:tcW w:w="1449" w:type="dxa"/>
            <w:noWrap/>
            <w:vAlign w:val="center"/>
          </w:tcPr>
          <w:p w14:paraId="2FA6A1FD" w14:textId="7501E19E" w:rsidR="00600571" w:rsidRPr="001221DF" w:rsidRDefault="000F2DDF" w:rsidP="00472417">
            <w:pPr>
              <w:spacing w:after="0" w:line="240" w:lineRule="auto"/>
              <w:jc w:val="right"/>
              <w:rPr>
                <w:rFonts w:eastAsia="Times New Roman" w:cstheme="minorHAnsi"/>
                <w:b/>
                <w:color w:val="000000"/>
                <w:sz w:val="16"/>
                <w:szCs w:val="16"/>
                <w:lang w:val="es-CR"/>
              </w:rPr>
            </w:pPr>
            <w:r>
              <w:rPr>
                <w:rFonts w:eastAsia="Times New Roman" w:cstheme="minorHAnsi"/>
                <w:b/>
                <w:color w:val="000000"/>
                <w:sz w:val="16"/>
                <w:szCs w:val="16"/>
                <w:lang w:val="es-CR"/>
              </w:rPr>
              <w:t>100%</w:t>
            </w:r>
          </w:p>
        </w:tc>
        <w:tc>
          <w:tcPr>
            <w:tcW w:w="1449" w:type="dxa"/>
            <w:noWrap/>
            <w:vAlign w:val="center"/>
          </w:tcPr>
          <w:p w14:paraId="26A1276D" w14:textId="77777777" w:rsidR="00600571" w:rsidRPr="001221DF" w:rsidRDefault="00600571" w:rsidP="00472417">
            <w:pPr>
              <w:spacing w:after="0" w:line="240" w:lineRule="auto"/>
              <w:jc w:val="right"/>
              <w:rPr>
                <w:rFonts w:eastAsia="Times New Roman" w:cstheme="minorHAnsi"/>
                <w:color w:val="000000"/>
                <w:sz w:val="16"/>
                <w:szCs w:val="16"/>
                <w:lang w:val="es-CR"/>
              </w:rPr>
            </w:pPr>
          </w:p>
        </w:tc>
      </w:tr>
    </w:tbl>
    <w:p w14:paraId="2D865495" w14:textId="77777777" w:rsidR="00600571" w:rsidRPr="001221DF" w:rsidRDefault="00600571" w:rsidP="00600571">
      <w:pPr>
        <w:pStyle w:val="SourcetextTableorChart"/>
        <w:spacing w:before="0" w:after="0"/>
        <w:rPr>
          <w:rFonts w:cstheme="minorHAnsi"/>
          <w:iCs w:val="0"/>
          <w:noProof/>
          <w:color w:val="auto"/>
          <w:sz w:val="16"/>
          <w:szCs w:val="22"/>
          <w:vertAlign w:val="subscript"/>
          <w:lang w:val="es-CR" w:eastAsia="es-DO"/>
        </w:rPr>
      </w:pPr>
    </w:p>
    <w:p w14:paraId="15679AD1" w14:textId="3D99CAFF" w:rsidR="00600571" w:rsidRPr="001221DF" w:rsidRDefault="00600571" w:rsidP="00600571">
      <w:pPr>
        <w:spacing w:after="200" w:line="240" w:lineRule="auto"/>
        <w:rPr>
          <w:rFonts w:cstheme="minorHAnsi"/>
          <w:lang w:val="es-CR"/>
        </w:rPr>
      </w:pPr>
      <w:r w:rsidRPr="001221DF">
        <w:rPr>
          <w:rFonts w:cstheme="minorHAnsi"/>
          <w:b/>
          <w:color w:val="0097A9"/>
          <w:lang w:val="es-CR"/>
        </w:rPr>
        <w:t xml:space="preserve">Explicación </w:t>
      </w:r>
      <w:r>
        <w:rPr>
          <w:rFonts w:cstheme="minorHAnsi"/>
          <w:b/>
          <w:color w:val="0097A9"/>
          <w:lang w:val="es-CR"/>
        </w:rPr>
        <w:t>3</w:t>
      </w:r>
      <w:r w:rsidR="00781F60">
        <w:rPr>
          <w:rFonts w:cstheme="minorHAnsi"/>
          <w:b/>
          <w:color w:val="0097A9"/>
          <w:lang w:val="es-CR"/>
        </w:rPr>
        <w:t xml:space="preserve"> -</w:t>
      </w:r>
      <w:r w:rsidRPr="001221DF">
        <w:rPr>
          <w:rFonts w:cstheme="minorHAnsi"/>
          <w:b/>
          <w:color w:val="0097A9"/>
          <w:lang w:val="es-CR"/>
        </w:rPr>
        <w:t xml:space="preserve"> </w:t>
      </w:r>
      <w:r w:rsidRPr="00CD2875">
        <w:rPr>
          <w:rFonts w:cstheme="minorHAnsi"/>
          <w:b/>
          <w:bCs/>
          <w:szCs w:val="18"/>
          <w:lang w:val="es-CR"/>
        </w:rPr>
        <w:t>Corporación Minera Dominicana S. A. S</w:t>
      </w:r>
      <w:r>
        <w:rPr>
          <w:rFonts w:cstheme="minorHAnsi"/>
          <w:b/>
          <w:bCs/>
          <w:szCs w:val="18"/>
          <w:lang w:val="es-CR"/>
        </w:rPr>
        <w:t>.</w:t>
      </w:r>
      <w:r w:rsidR="00781F60">
        <w:rPr>
          <w:rFonts w:cstheme="minorHAnsi"/>
          <w:b/>
          <w:bCs/>
          <w:szCs w:val="18"/>
          <w:lang w:val="es-CR"/>
        </w:rPr>
        <w:t>:</w:t>
      </w:r>
      <w:r w:rsidRPr="001221DF">
        <w:rPr>
          <w:rFonts w:cstheme="minorHAnsi"/>
          <w:b/>
          <w:bCs/>
          <w:szCs w:val="18"/>
          <w:lang w:val="es-CR"/>
        </w:rPr>
        <w:t xml:space="preserve"> </w:t>
      </w:r>
      <w:r w:rsidR="00781F60">
        <w:rPr>
          <w:rFonts w:cstheme="minorHAnsi"/>
          <w:szCs w:val="18"/>
          <w:lang w:val="es-CR"/>
        </w:rPr>
        <w:t>E</w:t>
      </w:r>
      <w:r w:rsidRPr="00095C4A">
        <w:rPr>
          <w:rFonts w:cstheme="minorHAnsi"/>
          <w:szCs w:val="18"/>
          <w:lang w:val="es-CR"/>
        </w:rPr>
        <w:t xml:space="preserve">l monto reportado a </w:t>
      </w:r>
      <w:r w:rsidR="000A6462">
        <w:rPr>
          <w:rFonts w:cstheme="minorHAnsi"/>
          <w:lang w:val="es-CR"/>
        </w:rPr>
        <w:t>Deloitte</w:t>
      </w:r>
      <w:r w:rsidRPr="00095C4A">
        <w:rPr>
          <w:rFonts w:cstheme="minorHAnsi"/>
          <w:szCs w:val="18"/>
          <w:lang w:val="es-CR"/>
        </w:rPr>
        <w:t xml:space="preserve"> presenta una variación de RD$</w:t>
      </w:r>
      <w:r w:rsidR="000F2DDF">
        <w:rPr>
          <w:rFonts w:eastAsia="Times New Roman" w:cstheme="minorHAnsi"/>
          <w:color w:val="000000"/>
          <w:sz w:val="16"/>
          <w:szCs w:val="16"/>
          <w:lang w:val="es-CR"/>
        </w:rPr>
        <w:t>34,700</w:t>
      </w:r>
      <w:r w:rsidRPr="00095C4A">
        <w:rPr>
          <w:rFonts w:cstheme="minorHAnsi"/>
          <w:szCs w:val="18"/>
          <w:lang w:val="es-CR"/>
        </w:rPr>
        <w:t xml:space="preserve"> entre CORMIDOM y la DGM en e</w:t>
      </w:r>
      <w:r w:rsidR="00781F60">
        <w:rPr>
          <w:rFonts w:cstheme="minorHAnsi"/>
          <w:szCs w:val="18"/>
          <w:lang w:val="es-CR"/>
        </w:rPr>
        <w:t xml:space="preserve">ste </w:t>
      </w:r>
      <w:r w:rsidRPr="00095C4A">
        <w:rPr>
          <w:rFonts w:cstheme="minorHAnsi"/>
          <w:szCs w:val="18"/>
          <w:lang w:val="es-CR"/>
        </w:rPr>
        <w:t xml:space="preserve">flujo de ingresos. </w:t>
      </w:r>
      <w:r w:rsidR="00812EED">
        <w:rPr>
          <w:rFonts w:cstheme="minorHAnsi"/>
          <w:szCs w:val="18"/>
          <w:lang w:val="es-CR"/>
        </w:rPr>
        <w:t xml:space="preserve"> Con fecha 18 de febrero de 2022, la DGM </w:t>
      </w:r>
      <w:r w:rsidR="00630149">
        <w:rPr>
          <w:rFonts w:cstheme="minorHAnsi"/>
          <w:szCs w:val="18"/>
          <w:lang w:val="es-CR"/>
        </w:rPr>
        <w:t>remitió</w:t>
      </w:r>
      <w:r w:rsidR="00812EED">
        <w:rPr>
          <w:rFonts w:cstheme="minorHAnsi"/>
          <w:szCs w:val="18"/>
          <w:lang w:val="es-CR"/>
        </w:rPr>
        <w:t xml:space="preserve"> recibos de pagos que demuestran los flujos </w:t>
      </w:r>
      <w:r w:rsidR="00781F60">
        <w:rPr>
          <w:rFonts w:cstheme="minorHAnsi"/>
          <w:szCs w:val="18"/>
          <w:lang w:val="es-CR"/>
        </w:rPr>
        <w:t xml:space="preserve">percibidos </w:t>
      </w:r>
      <w:r w:rsidR="00812EED">
        <w:rPr>
          <w:rFonts w:cstheme="minorHAnsi"/>
          <w:szCs w:val="18"/>
          <w:lang w:val="es-CR"/>
        </w:rPr>
        <w:t xml:space="preserve">por el valor de RD$34,700, por lo tanto, </w:t>
      </w:r>
      <w:r w:rsidR="00EB458F">
        <w:rPr>
          <w:rFonts w:cstheme="minorHAnsi"/>
          <w:szCs w:val="18"/>
          <w:lang w:val="es-CR"/>
        </w:rPr>
        <w:t xml:space="preserve">se verificaron los pagos recibidos por la DGM en el año 2019. </w:t>
      </w:r>
    </w:p>
    <w:p w14:paraId="7DC65ABD" w14:textId="77777777" w:rsidR="00600571" w:rsidRDefault="00600571" w:rsidP="00600571">
      <w:pPr>
        <w:spacing w:after="200" w:line="276" w:lineRule="auto"/>
        <w:rPr>
          <w:rFonts w:cstheme="minorHAnsi"/>
          <w:b/>
          <w:color w:val="86BC25"/>
          <w:lang w:val="es-CR"/>
        </w:rPr>
      </w:pPr>
    </w:p>
    <w:p w14:paraId="37AD9061" w14:textId="2C7DC00F" w:rsidR="00600571" w:rsidRPr="001221DF" w:rsidRDefault="00600571" w:rsidP="00600571">
      <w:pPr>
        <w:spacing w:after="200" w:line="276" w:lineRule="auto"/>
        <w:rPr>
          <w:rFonts w:cstheme="minorHAnsi"/>
          <w:b/>
          <w:color w:val="86BC25"/>
          <w:lang w:val="es-CR"/>
        </w:rPr>
      </w:pPr>
      <w:r>
        <w:rPr>
          <w:rFonts w:cstheme="minorHAnsi"/>
          <w:b/>
          <w:color w:val="86BC25"/>
          <w:lang w:val="es-CR"/>
        </w:rPr>
        <w:t>DGM</w:t>
      </w:r>
      <w:r w:rsidRPr="001221DF">
        <w:rPr>
          <w:rFonts w:cstheme="minorHAnsi"/>
          <w:b/>
          <w:color w:val="86BC25"/>
          <w:lang w:val="es-CR"/>
        </w:rPr>
        <w:t xml:space="preserve"> – </w:t>
      </w:r>
      <w:r>
        <w:rPr>
          <w:rFonts w:cstheme="minorHAnsi"/>
          <w:b/>
          <w:color w:val="86BC25"/>
          <w:lang w:val="es-CR"/>
        </w:rPr>
        <w:t xml:space="preserve">Solicitud de </w:t>
      </w:r>
      <w:r w:rsidR="00630149">
        <w:rPr>
          <w:rFonts w:cstheme="minorHAnsi"/>
          <w:b/>
          <w:color w:val="86BC25"/>
          <w:lang w:val="es-CR"/>
        </w:rPr>
        <w:t>exploración</w:t>
      </w:r>
      <w:r w:rsidRPr="001221DF">
        <w:rPr>
          <w:rFonts w:cstheme="minorHAnsi"/>
          <w:b/>
          <w:color w:val="86BC25"/>
          <w:lang w:val="es-CR"/>
        </w:rPr>
        <w:t>:</w:t>
      </w:r>
    </w:p>
    <w:p w14:paraId="1888A6CB" w14:textId="2EBDCBFC" w:rsidR="00600571" w:rsidRDefault="00600571" w:rsidP="00600571">
      <w:pPr>
        <w:pStyle w:val="Tabletitle"/>
        <w:tabs>
          <w:tab w:val="left" w:pos="630"/>
        </w:tabs>
        <w:ind w:left="990" w:hanging="990"/>
        <w:rPr>
          <w:rFonts w:cstheme="minorHAnsi"/>
          <w:lang w:val="es-CR"/>
        </w:rPr>
      </w:pPr>
      <w:r w:rsidRPr="001221DF">
        <w:rPr>
          <w:rFonts w:cstheme="minorHAnsi"/>
          <w:lang w:val="es-CR"/>
        </w:rPr>
        <w:t>Tabla 4.2.</w:t>
      </w:r>
      <w:r>
        <w:rPr>
          <w:rFonts w:cstheme="minorHAnsi"/>
          <w:lang w:val="es-CR"/>
        </w:rPr>
        <w:t>21</w:t>
      </w:r>
      <w:r w:rsidRPr="001221DF">
        <w:rPr>
          <w:rFonts w:cstheme="minorHAnsi"/>
          <w:lang w:val="es-CR"/>
        </w:rPr>
        <w:t xml:space="preserve">: </w:t>
      </w:r>
      <w:r>
        <w:rPr>
          <w:rFonts w:cstheme="minorHAnsi"/>
          <w:lang w:val="es-CR"/>
        </w:rPr>
        <w:t>DGM</w:t>
      </w:r>
      <w:r w:rsidRPr="001221DF">
        <w:rPr>
          <w:rFonts w:cstheme="minorHAnsi"/>
          <w:lang w:val="es-CR"/>
        </w:rPr>
        <w:t xml:space="preserve"> – </w:t>
      </w:r>
      <w:r w:rsidRPr="00CD2875">
        <w:rPr>
          <w:rFonts w:cstheme="minorHAnsi"/>
          <w:lang w:val="es-CR"/>
        </w:rPr>
        <w:t xml:space="preserve">Solicitud de </w:t>
      </w:r>
      <w:r w:rsidR="00630149" w:rsidRPr="00CD2875">
        <w:rPr>
          <w:rFonts w:cstheme="minorHAnsi"/>
          <w:lang w:val="es-CR"/>
        </w:rPr>
        <w:t>exploración</w:t>
      </w:r>
    </w:p>
    <w:p w14:paraId="4D736D25" w14:textId="77777777" w:rsidR="00600571" w:rsidRPr="001221DF" w:rsidRDefault="00600571" w:rsidP="00600571">
      <w:pPr>
        <w:pStyle w:val="Tabletitle"/>
        <w:tabs>
          <w:tab w:val="left" w:pos="630"/>
        </w:tabs>
        <w:ind w:left="990" w:hanging="990"/>
        <w:rPr>
          <w:rFonts w:cstheme="minorHAnsi"/>
          <w:lang w:val="es-CR"/>
        </w:rPr>
      </w:pPr>
    </w:p>
    <w:tbl>
      <w:tblPr>
        <w:tblStyle w:val="Style2"/>
        <w:tblW w:w="10080" w:type="dxa"/>
        <w:tblLayout w:type="fixed"/>
        <w:tblLook w:val="04A0" w:firstRow="1" w:lastRow="0" w:firstColumn="1" w:lastColumn="0" w:noHBand="0" w:noVBand="1"/>
      </w:tblPr>
      <w:tblGrid>
        <w:gridCol w:w="2835"/>
        <w:gridCol w:w="1449"/>
        <w:gridCol w:w="1449"/>
        <w:gridCol w:w="1449"/>
        <w:gridCol w:w="1449"/>
        <w:gridCol w:w="1449"/>
      </w:tblGrid>
      <w:tr w:rsidR="00600571" w:rsidRPr="001221DF" w14:paraId="458D0D29" w14:textId="77777777" w:rsidTr="00472417">
        <w:trPr>
          <w:cnfStyle w:val="100000000000" w:firstRow="1" w:lastRow="0" w:firstColumn="0" w:lastColumn="0" w:oddVBand="0" w:evenVBand="0" w:oddHBand="0" w:evenHBand="0" w:firstRowFirstColumn="0" w:firstRowLastColumn="0" w:lastRowFirstColumn="0" w:lastRowLastColumn="0"/>
          <w:trHeight w:val="533"/>
        </w:trPr>
        <w:tc>
          <w:tcPr>
            <w:tcW w:w="2835" w:type="dxa"/>
            <w:shd w:val="clear" w:color="auto" w:fill="86BC25" w:themeFill="accent1"/>
            <w:vAlign w:val="center"/>
            <w:hideMark/>
          </w:tcPr>
          <w:p w14:paraId="602F1582"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Empresa en el Alcance</w:t>
            </w:r>
          </w:p>
        </w:tc>
        <w:tc>
          <w:tcPr>
            <w:tcW w:w="1449" w:type="dxa"/>
            <w:shd w:val="clear" w:color="auto" w:fill="86BC25" w:themeFill="accent1"/>
            <w:vAlign w:val="center"/>
            <w:hideMark/>
          </w:tcPr>
          <w:p w14:paraId="0958F9BE"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Entidad Gubernamental</w:t>
            </w:r>
          </w:p>
        </w:tc>
        <w:tc>
          <w:tcPr>
            <w:tcW w:w="1449" w:type="dxa"/>
            <w:shd w:val="clear" w:color="auto" w:fill="86BC25" w:themeFill="accent1"/>
            <w:vAlign w:val="center"/>
            <w:hideMark/>
          </w:tcPr>
          <w:p w14:paraId="35719583"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la Empresa</w:t>
            </w:r>
          </w:p>
        </w:tc>
        <w:tc>
          <w:tcPr>
            <w:tcW w:w="1449" w:type="dxa"/>
            <w:shd w:val="clear" w:color="auto" w:fill="86BC25" w:themeFill="accent1"/>
            <w:vAlign w:val="center"/>
            <w:hideMark/>
          </w:tcPr>
          <w:p w14:paraId="618191DD"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(RD$)</w:t>
            </w:r>
          </w:p>
        </w:tc>
        <w:tc>
          <w:tcPr>
            <w:tcW w:w="1449" w:type="dxa"/>
            <w:shd w:val="clear" w:color="auto" w:fill="86BC25" w:themeFill="accent1"/>
            <w:vAlign w:val="center"/>
            <w:hideMark/>
          </w:tcPr>
          <w:p w14:paraId="42C5ABDE"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w:t>
            </w:r>
          </w:p>
        </w:tc>
        <w:tc>
          <w:tcPr>
            <w:tcW w:w="1449" w:type="dxa"/>
            <w:shd w:val="clear" w:color="auto" w:fill="86BC25" w:themeFill="accent1"/>
            <w:vAlign w:val="center"/>
            <w:hideMark/>
          </w:tcPr>
          <w:p w14:paraId="345F42A9"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Resultado de la Variación</w:t>
            </w:r>
          </w:p>
        </w:tc>
      </w:tr>
      <w:tr w:rsidR="00747BC4" w:rsidRPr="001221DF" w14:paraId="4E50D816" w14:textId="77777777" w:rsidTr="00472417">
        <w:trPr>
          <w:trHeight w:val="583"/>
        </w:trPr>
        <w:tc>
          <w:tcPr>
            <w:tcW w:w="2835" w:type="dxa"/>
            <w:vAlign w:val="center"/>
            <w:hideMark/>
          </w:tcPr>
          <w:p w14:paraId="4F3EA779" w14:textId="02A69244" w:rsidR="00747BC4" w:rsidRPr="001221DF" w:rsidRDefault="005E7109" w:rsidP="00747BC4">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747BC4" w:rsidRPr="001221DF">
              <w:rPr>
                <w:rFonts w:eastAsia="Times New Roman" w:cstheme="minorHAnsi"/>
                <w:sz w:val="16"/>
                <w:szCs w:val="17"/>
                <w:lang w:val="es-CR"/>
              </w:rPr>
              <w:t xml:space="preserve"> – Sucursal en la República Dominicana </w:t>
            </w:r>
          </w:p>
        </w:tc>
        <w:tc>
          <w:tcPr>
            <w:tcW w:w="1449" w:type="dxa"/>
            <w:noWrap/>
            <w:vAlign w:val="center"/>
          </w:tcPr>
          <w:p w14:paraId="31ABB509" w14:textId="4F9B450E"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234CD936" w14:textId="12B51503"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5635B645" w14:textId="47F3CF48"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659E641C" w14:textId="6F63EA06"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0873675C" w14:textId="6715E575"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r>
      <w:tr w:rsidR="00747BC4" w:rsidRPr="001221DF" w14:paraId="2937A680"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0E7EAF85" w14:textId="77777777" w:rsidR="00747BC4" w:rsidRPr="001221DF" w:rsidRDefault="00747BC4" w:rsidP="00747BC4">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49" w:type="dxa"/>
            <w:noWrap/>
            <w:vAlign w:val="center"/>
          </w:tcPr>
          <w:p w14:paraId="2D202788" w14:textId="4E10AE51"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4599584F" w14:textId="70FC3A15"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26DDA89D" w14:textId="174D1D9C"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209A67AD" w14:textId="0475A565"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c>
          <w:tcPr>
            <w:tcW w:w="1449" w:type="dxa"/>
            <w:noWrap/>
            <w:vAlign w:val="center"/>
          </w:tcPr>
          <w:p w14:paraId="5E882D1D" w14:textId="3056BE41" w:rsidR="00747BC4" w:rsidRPr="001221DF" w:rsidRDefault="00747BC4" w:rsidP="00747BC4">
            <w:pPr>
              <w:spacing w:after="0" w:line="240" w:lineRule="auto"/>
              <w:jc w:val="right"/>
              <w:rPr>
                <w:rFonts w:eastAsia="Times New Roman" w:cstheme="minorHAnsi"/>
                <w:color w:val="000000"/>
                <w:sz w:val="16"/>
                <w:szCs w:val="16"/>
                <w:lang w:val="es-CR"/>
              </w:rPr>
            </w:pPr>
            <w:r w:rsidRPr="00BE4CF9">
              <w:rPr>
                <w:rFonts w:ascii="Verdana" w:eastAsia="Times New Roman" w:hAnsi="Verdana" w:cs="Calibri"/>
                <w:color w:val="000000"/>
                <w:sz w:val="16"/>
                <w:szCs w:val="16"/>
              </w:rPr>
              <w:t>FINR</w:t>
            </w:r>
          </w:p>
        </w:tc>
      </w:tr>
      <w:tr w:rsidR="00600571" w:rsidRPr="001221DF" w14:paraId="32E440B3" w14:textId="77777777" w:rsidTr="00472417">
        <w:trPr>
          <w:trHeight w:val="583"/>
        </w:trPr>
        <w:tc>
          <w:tcPr>
            <w:tcW w:w="2835" w:type="dxa"/>
            <w:vAlign w:val="center"/>
            <w:hideMark/>
          </w:tcPr>
          <w:p w14:paraId="56FB44BB" w14:textId="77777777" w:rsidR="00600571" w:rsidRPr="001221DF" w:rsidRDefault="00600571" w:rsidP="00472417">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49" w:type="dxa"/>
            <w:noWrap/>
            <w:vAlign w:val="center"/>
          </w:tcPr>
          <w:p w14:paraId="008897AC" w14:textId="77777777" w:rsidR="00600571" w:rsidRPr="001221DF" w:rsidRDefault="00600571"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132F5DE1" w14:textId="5D6C12FE" w:rsidR="00600571" w:rsidRPr="001221DF" w:rsidRDefault="000F2DD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655</w:t>
            </w:r>
          </w:p>
        </w:tc>
        <w:tc>
          <w:tcPr>
            <w:tcW w:w="1449" w:type="dxa"/>
            <w:noWrap/>
            <w:vAlign w:val="center"/>
          </w:tcPr>
          <w:p w14:paraId="1B3143A7" w14:textId="468D3C84" w:rsidR="00600571" w:rsidRPr="001221DF" w:rsidRDefault="000F2DD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(655)</w:t>
            </w:r>
          </w:p>
        </w:tc>
        <w:tc>
          <w:tcPr>
            <w:tcW w:w="1449" w:type="dxa"/>
            <w:noWrap/>
            <w:vAlign w:val="center"/>
          </w:tcPr>
          <w:p w14:paraId="4BFD2483" w14:textId="303EB144" w:rsidR="00600571" w:rsidRPr="001221DF" w:rsidRDefault="000F2DD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100%</w:t>
            </w:r>
          </w:p>
        </w:tc>
        <w:tc>
          <w:tcPr>
            <w:tcW w:w="1449" w:type="dxa"/>
            <w:noWrap/>
            <w:vAlign w:val="center"/>
          </w:tcPr>
          <w:p w14:paraId="496E98AF" w14:textId="5B5299EF" w:rsidR="00600571" w:rsidRPr="001221DF" w:rsidRDefault="00600571" w:rsidP="00472417">
            <w:pPr>
              <w:spacing w:after="0" w:line="240" w:lineRule="auto"/>
              <w:jc w:val="right"/>
              <w:rPr>
                <w:rFonts w:eastAsia="Times New Roman" w:cstheme="minorHAnsi"/>
                <w:color w:val="000000"/>
                <w:sz w:val="16"/>
                <w:szCs w:val="16"/>
                <w:lang w:val="es-CR"/>
              </w:rPr>
            </w:pPr>
            <w:r w:rsidRPr="001221DF">
              <w:rPr>
                <w:rFonts w:eastAsia="Times New Roman" w:cstheme="minorHAnsi"/>
                <w:b/>
                <w:bCs/>
                <w:color w:val="0000CC"/>
                <w:sz w:val="16"/>
                <w:szCs w:val="16"/>
              </w:rPr>
              <w:t xml:space="preserve">Explicación </w:t>
            </w:r>
            <w:r w:rsidR="002060AD">
              <w:rPr>
                <w:rFonts w:eastAsia="Times New Roman" w:cstheme="minorHAnsi"/>
                <w:b/>
                <w:bCs/>
                <w:color w:val="0000CC"/>
                <w:sz w:val="16"/>
                <w:szCs w:val="16"/>
              </w:rPr>
              <w:t>9</w:t>
            </w:r>
          </w:p>
        </w:tc>
      </w:tr>
      <w:tr w:rsidR="00600571" w:rsidRPr="001221DF" w14:paraId="24FCFD9E"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7992E5AC" w14:textId="77777777" w:rsidR="00600571" w:rsidRPr="001221DF" w:rsidRDefault="00600571"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49" w:type="dxa"/>
            <w:noWrap/>
            <w:vAlign w:val="center"/>
          </w:tcPr>
          <w:p w14:paraId="1381DEBD" w14:textId="2A49F5E6" w:rsidR="00600571" w:rsidRPr="001221DF" w:rsidRDefault="00DE67DE"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49" w:type="dxa"/>
            <w:noWrap/>
            <w:vAlign w:val="center"/>
          </w:tcPr>
          <w:p w14:paraId="784AB7D2" w14:textId="726B4FEB" w:rsidR="00600571" w:rsidRPr="001221DF" w:rsidRDefault="00DE67DE"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49" w:type="dxa"/>
            <w:noWrap/>
            <w:vAlign w:val="center"/>
          </w:tcPr>
          <w:p w14:paraId="657AF836" w14:textId="19E5E2A2" w:rsidR="00600571" w:rsidRPr="001221DF" w:rsidRDefault="00DE67DE"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49" w:type="dxa"/>
            <w:noWrap/>
            <w:vAlign w:val="center"/>
          </w:tcPr>
          <w:p w14:paraId="39911273" w14:textId="233428DC" w:rsidR="00600571" w:rsidRPr="001221DF" w:rsidRDefault="00DE67DE"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w:t>
            </w:r>
          </w:p>
        </w:tc>
        <w:tc>
          <w:tcPr>
            <w:tcW w:w="1449" w:type="dxa"/>
            <w:noWrap/>
            <w:vAlign w:val="center"/>
          </w:tcPr>
          <w:p w14:paraId="0D7D8FA9" w14:textId="7AA6D1F2" w:rsidR="00600571" w:rsidRPr="001221DF" w:rsidRDefault="00747BC4"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7"/>
              </w:rPr>
              <w:t>N/A</w:t>
            </w:r>
          </w:p>
        </w:tc>
      </w:tr>
      <w:tr w:rsidR="000F2DDF" w:rsidRPr="001221DF" w14:paraId="49FAA413" w14:textId="77777777" w:rsidTr="00472417">
        <w:trPr>
          <w:trHeight w:val="583"/>
        </w:trPr>
        <w:tc>
          <w:tcPr>
            <w:tcW w:w="2835" w:type="dxa"/>
            <w:vAlign w:val="center"/>
            <w:hideMark/>
          </w:tcPr>
          <w:p w14:paraId="189A6B38" w14:textId="77777777" w:rsidR="000F2DDF" w:rsidRPr="001221DF" w:rsidRDefault="000F2DDF" w:rsidP="000F2DDF">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49" w:type="dxa"/>
            <w:vAlign w:val="center"/>
          </w:tcPr>
          <w:p w14:paraId="77100E7E" w14:textId="77777777" w:rsidR="000F2DDF" w:rsidRPr="000F2DDF" w:rsidRDefault="000F2DDF" w:rsidP="000F2DDF">
            <w:pPr>
              <w:spacing w:after="0" w:line="240" w:lineRule="auto"/>
              <w:jc w:val="right"/>
              <w:rPr>
                <w:rFonts w:eastAsia="Times New Roman" w:cstheme="minorHAnsi"/>
                <w:b/>
                <w:bCs/>
                <w:color w:val="000000"/>
                <w:sz w:val="16"/>
                <w:szCs w:val="16"/>
                <w:lang w:val="es-CR"/>
              </w:rPr>
            </w:pPr>
            <w:r w:rsidRPr="000F2DDF">
              <w:rPr>
                <w:rFonts w:eastAsia="Times New Roman" w:cstheme="minorHAnsi"/>
                <w:b/>
                <w:bCs/>
                <w:color w:val="000000"/>
                <w:sz w:val="16"/>
                <w:szCs w:val="16"/>
                <w:lang w:val="es-CR"/>
              </w:rPr>
              <w:t>-</w:t>
            </w:r>
          </w:p>
        </w:tc>
        <w:tc>
          <w:tcPr>
            <w:tcW w:w="1449" w:type="dxa"/>
            <w:vAlign w:val="center"/>
          </w:tcPr>
          <w:p w14:paraId="3E08FF18" w14:textId="0A207E88" w:rsidR="000F2DDF" w:rsidRPr="000F2DDF" w:rsidRDefault="000F2DDF" w:rsidP="000F2DDF">
            <w:pPr>
              <w:spacing w:after="0" w:line="240" w:lineRule="auto"/>
              <w:jc w:val="right"/>
              <w:rPr>
                <w:rFonts w:eastAsia="Times New Roman" w:cstheme="minorHAnsi"/>
                <w:b/>
                <w:bCs/>
                <w:color w:val="000000"/>
                <w:sz w:val="16"/>
                <w:szCs w:val="16"/>
                <w:lang w:val="es-CR"/>
              </w:rPr>
            </w:pPr>
            <w:r w:rsidRPr="000F2DDF">
              <w:rPr>
                <w:rFonts w:eastAsia="Times New Roman" w:cstheme="minorHAnsi"/>
                <w:b/>
                <w:bCs/>
                <w:color w:val="000000"/>
                <w:sz w:val="16"/>
                <w:szCs w:val="16"/>
                <w:lang w:val="es-CR"/>
              </w:rPr>
              <w:t>655</w:t>
            </w:r>
          </w:p>
        </w:tc>
        <w:tc>
          <w:tcPr>
            <w:tcW w:w="1449" w:type="dxa"/>
            <w:noWrap/>
            <w:vAlign w:val="center"/>
          </w:tcPr>
          <w:p w14:paraId="7A2F175A" w14:textId="1BA2E5D3" w:rsidR="000F2DDF" w:rsidRPr="000F2DDF" w:rsidRDefault="000F2DDF" w:rsidP="000F2DDF">
            <w:pPr>
              <w:spacing w:after="0" w:line="240" w:lineRule="auto"/>
              <w:jc w:val="right"/>
              <w:rPr>
                <w:rFonts w:eastAsia="Times New Roman" w:cstheme="minorHAnsi"/>
                <w:b/>
                <w:bCs/>
                <w:color w:val="000000"/>
                <w:sz w:val="16"/>
                <w:szCs w:val="16"/>
                <w:lang w:val="es-CR"/>
              </w:rPr>
            </w:pPr>
            <w:r w:rsidRPr="000F2DDF">
              <w:rPr>
                <w:rFonts w:eastAsia="Times New Roman" w:cstheme="minorHAnsi"/>
                <w:b/>
                <w:bCs/>
                <w:color w:val="000000"/>
                <w:sz w:val="16"/>
                <w:szCs w:val="16"/>
                <w:lang w:val="es-CR"/>
              </w:rPr>
              <w:t>(655)</w:t>
            </w:r>
          </w:p>
        </w:tc>
        <w:tc>
          <w:tcPr>
            <w:tcW w:w="1449" w:type="dxa"/>
            <w:noWrap/>
            <w:vAlign w:val="center"/>
          </w:tcPr>
          <w:p w14:paraId="7B9FDD84" w14:textId="6111A65B" w:rsidR="000F2DDF" w:rsidRPr="000F2DDF" w:rsidRDefault="000F2DDF" w:rsidP="000F2DDF">
            <w:pPr>
              <w:spacing w:after="0" w:line="240" w:lineRule="auto"/>
              <w:jc w:val="right"/>
              <w:rPr>
                <w:rFonts w:eastAsia="Times New Roman" w:cstheme="minorHAnsi"/>
                <w:b/>
                <w:bCs/>
                <w:color w:val="000000"/>
                <w:sz w:val="16"/>
                <w:szCs w:val="16"/>
                <w:lang w:val="es-CR"/>
              </w:rPr>
            </w:pPr>
            <w:r w:rsidRPr="000F2DDF">
              <w:rPr>
                <w:rFonts w:eastAsia="Times New Roman" w:cstheme="minorHAnsi"/>
                <w:b/>
                <w:bCs/>
                <w:color w:val="000000"/>
                <w:sz w:val="16"/>
                <w:szCs w:val="16"/>
                <w:lang w:val="es-CR"/>
              </w:rPr>
              <w:t>100%</w:t>
            </w:r>
          </w:p>
        </w:tc>
        <w:tc>
          <w:tcPr>
            <w:tcW w:w="1449" w:type="dxa"/>
            <w:noWrap/>
            <w:vAlign w:val="center"/>
          </w:tcPr>
          <w:p w14:paraId="3F01FAAD" w14:textId="77777777" w:rsidR="000F2DDF" w:rsidRPr="001221DF" w:rsidRDefault="000F2DDF" w:rsidP="000F2DDF">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r>
    </w:tbl>
    <w:p w14:paraId="5C0CFA7A" w14:textId="77777777" w:rsidR="00066729" w:rsidRDefault="00066729" w:rsidP="00600571">
      <w:pPr>
        <w:spacing w:after="200" w:line="240" w:lineRule="auto"/>
        <w:rPr>
          <w:rFonts w:cstheme="minorHAnsi"/>
          <w:b/>
          <w:color w:val="0097A9"/>
          <w:lang w:val="es-CR"/>
        </w:rPr>
      </w:pPr>
    </w:p>
    <w:p w14:paraId="436F3E71" w14:textId="0D7CF04D" w:rsidR="00600571" w:rsidRPr="001221DF" w:rsidRDefault="00600571" w:rsidP="005A09A9">
      <w:pPr>
        <w:spacing w:after="200" w:line="240" w:lineRule="auto"/>
        <w:rPr>
          <w:rFonts w:cstheme="minorHAnsi"/>
          <w:noProof/>
          <w:vertAlign w:val="subscript"/>
          <w:lang w:val="es-CR" w:eastAsia="es-DO"/>
        </w:rPr>
      </w:pPr>
      <w:r w:rsidRPr="001221DF">
        <w:rPr>
          <w:rFonts w:cstheme="minorHAnsi"/>
          <w:b/>
          <w:color w:val="0097A9"/>
          <w:lang w:val="es-CR"/>
        </w:rPr>
        <w:t xml:space="preserve">Explicación </w:t>
      </w:r>
      <w:r w:rsidR="002060AD">
        <w:rPr>
          <w:rFonts w:cstheme="minorHAnsi"/>
          <w:b/>
          <w:color w:val="0097A9"/>
          <w:lang w:val="es-CR"/>
        </w:rPr>
        <w:t xml:space="preserve">9 </w:t>
      </w:r>
      <w:r w:rsidR="00781F60">
        <w:rPr>
          <w:rFonts w:cstheme="minorHAnsi"/>
          <w:b/>
          <w:color w:val="0097A9"/>
          <w:lang w:val="es-CR"/>
        </w:rPr>
        <w:t>-</w:t>
      </w:r>
      <w:r w:rsidRPr="001221DF">
        <w:rPr>
          <w:rFonts w:cstheme="minorHAnsi"/>
          <w:b/>
          <w:color w:val="0097A9"/>
          <w:lang w:val="es-CR"/>
        </w:rPr>
        <w:t xml:space="preserve"> </w:t>
      </w:r>
      <w:r w:rsidRPr="00CD2875">
        <w:rPr>
          <w:rFonts w:cstheme="minorHAnsi"/>
          <w:b/>
          <w:bCs/>
          <w:szCs w:val="18"/>
          <w:lang w:val="es-CR"/>
        </w:rPr>
        <w:t xml:space="preserve">Corporación Minera </w:t>
      </w:r>
      <w:r w:rsidRPr="00095C4A">
        <w:rPr>
          <w:rFonts w:cstheme="minorHAnsi"/>
          <w:b/>
          <w:bCs/>
          <w:szCs w:val="18"/>
          <w:lang w:val="es-CR"/>
        </w:rPr>
        <w:t xml:space="preserve">Dominicana S. A. S.: </w:t>
      </w:r>
      <w:r w:rsidR="00781F60">
        <w:rPr>
          <w:rFonts w:cstheme="minorHAnsi"/>
          <w:szCs w:val="18"/>
          <w:lang w:val="es-CR"/>
        </w:rPr>
        <w:t>E</w:t>
      </w:r>
      <w:r w:rsidRPr="00095C4A">
        <w:rPr>
          <w:rFonts w:cstheme="minorHAnsi"/>
          <w:szCs w:val="18"/>
          <w:lang w:val="es-CR"/>
        </w:rPr>
        <w:t>l monto reportado a</w:t>
      </w:r>
      <w:r w:rsidR="000A6462">
        <w:rPr>
          <w:rFonts w:cstheme="minorHAnsi"/>
          <w:szCs w:val="18"/>
          <w:lang w:val="es-CR"/>
        </w:rPr>
        <w:t xml:space="preserve"> </w:t>
      </w:r>
      <w:r w:rsidR="000A6462">
        <w:rPr>
          <w:rFonts w:cstheme="minorHAnsi"/>
          <w:lang w:val="es-CR"/>
        </w:rPr>
        <w:t>Deloitte</w:t>
      </w:r>
      <w:r w:rsidRPr="00095C4A">
        <w:rPr>
          <w:rFonts w:cstheme="minorHAnsi"/>
          <w:szCs w:val="18"/>
          <w:lang w:val="es-CR"/>
        </w:rPr>
        <w:t xml:space="preserve"> presenta una variación de RD$</w:t>
      </w:r>
      <w:r w:rsidR="000F2DDF">
        <w:rPr>
          <w:rFonts w:cstheme="minorHAnsi"/>
          <w:szCs w:val="18"/>
          <w:lang w:val="es-CR"/>
        </w:rPr>
        <w:t>655</w:t>
      </w:r>
      <w:r w:rsidRPr="00095C4A">
        <w:rPr>
          <w:rFonts w:cstheme="minorHAnsi"/>
          <w:szCs w:val="18"/>
          <w:lang w:val="es-CR"/>
        </w:rPr>
        <w:t xml:space="preserve"> entre CORMIDOM y la DGM en el flujo de ingresos</w:t>
      </w:r>
      <w:r w:rsidR="00EB458F">
        <w:rPr>
          <w:rFonts w:cstheme="minorHAnsi"/>
          <w:szCs w:val="18"/>
          <w:lang w:val="es-CR"/>
        </w:rPr>
        <w:t>. Con fecha 18 de febrero de 2022,</w:t>
      </w:r>
      <w:r w:rsidRPr="00095C4A">
        <w:rPr>
          <w:rFonts w:cstheme="minorHAnsi"/>
          <w:szCs w:val="18"/>
          <w:lang w:val="es-CR"/>
        </w:rPr>
        <w:t xml:space="preserve"> </w:t>
      </w:r>
      <w:r w:rsidR="00EB458F">
        <w:rPr>
          <w:rFonts w:cstheme="minorHAnsi"/>
          <w:szCs w:val="18"/>
          <w:lang w:val="es-CR"/>
        </w:rPr>
        <w:t xml:space="preserve">la </w:t>
      </w:r>
      <w:r>
        <w:rPr>
          <w:rFonts w:cstheme="minorHAnsi"/>
          <w:szCs w:val="18"/>
          <w:lang w:val="es-CR"/>
        </w:rPr>
        <w:t xml:space="preserve">DGM </w:t>
      </w:r>
      <w:r w:rsidR="00300764">
        <w:rPr>
          <w:rFonts w:cstheme="minorHAnsi"/>
          <w:szCs w:val="18"/>
          <w:lang w:val="es-CR"/>
        </w:rPr>
        <w:t xml:space="preserve">reportó </w:t>
      </w:r>
      <w:r w:rsidR="005A09A9">
        <w:rPr>
          <w:rFonts w:cstheme="minorHAnsi"/>
          <w:szCs w:val="18"/>
          <w:lang w:val="es-CR"/>
        </w:rPr>
        <w:t>no haber recibido pagos y que los montos reportados por CORMIDOM no concuerdan con los valores relativos a las tasas por servicios establecidos conforme Resolución MEM-REG-035-2016</w:t>
      </w:r>
      <w:r w:rsidR="00EB458F">
        <w:rPr>
          <w:rFonts w:cstheme="minorHAnsi"/>
          <w:szCs w:val="18"/>
          <w:lang w:val="es-CR"/>
        </w:rPr>
        <w:t>.</w:t>
      </w:r>
    </w:p>
    <w:p w14:paraId="2F15D1CF" w14:textId="77777777" w:rsidR="00AE2B1D" w:rsidRDefault="00AE2B1D">
      <w:pPr>
        <w:spacing w:after="200" w:line="276" w:lineRule="auto"/>
        <w:rPr>
          <w:rFonts w:cstheme="minorHAnsi"/>
          <w:b/>
          <w:color w:val="86BC25"/>
          <w:lang w:val="es-CR"/>
        </w:rPr>
      </w:pPr>
      <w:r>
        <w:rPr>
          <w:rFonts w:cstheme="minorHAnsi"/>
          <w:b/>
          <w:color w:val="86BC25"/>
          <w:lang w:val="es-CR"/>
        </w:rPr>
        <w:br w:type="page"/>
      </w:r>
    </w:p>
    <w:p w14:paraId="1DBB55DC" w14:textId="16C8C40D" w:rsidR="00600571" w:rsidRPr="001221DF" w:rsidRDefault="00600571" w:rsidP="00600571">
      <w:pPr>
        <w:spacing w:after="200" w:line="276" w:lineRule="auto"/>
        <w:rPr>
          <w:rFonts w:cstheme="minorHAnsi"/>
          <w:b/>
          <w:color w:val="86BC25"/>
          <w:lang w:val="es-CR"/>
        </w:rPr>
      </w:pPr>
      <w:r w:rsidRPr="001221DF">
        <w:rPr>
          <w:rFonts w:cstheme="minorHAnsi"/>
          <w:b/>
          <w:color w:val="86BC25"/>
          <w:lang w:val="es-CR"/>
        </w:rPr>
        <w:lastRenderedPageBreak/>
        <w:t>MEM – Tasa por Servicios:</w:t>
      </w:r>
    </w:p>
    <w:p w14:paraId="36D9A679" w14:textId="33C32745" w:rsidR="00600571" w:rsidRDefault="00600571" w:rsidP="00600571">
      <w:pPr>
        <w:pStyle w:val="Tabletitle"/>
        <w:tabs>
          <w:tab w:val="left" w:pos="630"/>
        </w:tabs>
        <w:ind w:left="990" w:hanging="990"/>
        <w:rPr>
          <w:rFonts w:cstheme="minorHAnsi"/>
          <w:lang w:val="es-CR"/>
        </w:rPr>
      </w:pPr>
      <w:r w:rsidRPr="001221DF">
        <w:rPr>
          <w:rFonts w:cstheme="minorHAnsi"/>
          <w:lang w:val="es-CR"/>
        </w:rPr>
        <w:t>Tabla 4.2.</w:t>
      </w:r>
      <w:r>
        <w:rPr>
          <w:rFonts w:cstheme="minorHAnsi"/>
          <w:lang w:val="es-CR"/>
        </w:rPr>
        <w:t>22</w:t>
      </w:r>
      <w:r w:rsidRPr="001221DF">
        <w:rPr>
          <w:rFonts w:cstheme="minorHAnsi"/>
          <w:lang w:val="es-CR"/>
        </w:rPr>
        <w:t>: MEM – Resultado de Tasa por Servicios</w:t>
      </w:r>
    </w:p>
    <w:p w14:paraId="56D449B8" w14:textId="77777777" w:rsidR="00600571" w:rsidRPr="001221DF" w:rsidRDefault="00600571" w:rsidP="00600571">
      <w:pPr>
        <w:pStyle w:val="Tabletitle"/>
        <w:tabs>
          <w:tab w:val="left" w:pos="630"/>
        </w:tabs>
        <w:ind w:left="990" w:hanging="990"/>
        <w:rPr>
          <w:rFonts w:cstheme="minorHAnsi"/>
          <w:lang w:val="es-CR"/>
        </w:rPr>
      </w:pPr>
    </w:p>
    <w:tbl>
      <w:tblPr>
        <w:tblStyle w:val="Style2"/>
        <w:tblW w:w="10080" w:type="dxa"/>
        <w:tblLayout w:type="fixed"/>
        <w:tblLook w:val="04A0" w:firstRow="1" w:lastRow="0" w:firstColumn="1" w:lastColumn="0" w:noHBand="0" w:noVBand="1"/>
      </w:tblPr>
      <w:tblGrid>
        <w:gridCol w:w="2835"/>
        <w:gridCol w:w="1449"/>
        <w:gridCol w:w="1449"/>
        <w:gridCol w:w="1449"/>
        <w:gridCol w:w="1449"/>
        <w:gridCol w:w="1449"/>
      </w:tblGrid>
      <w:tr w:rsidR="00600571" w:rsidRPr="001221DF" w14:paraId="43108238" w14:textId="77777777" w:rsidTr="00472417">
        <w:trPr>
          <w:cnfStyle w:val="100000000000" w:firstRow="1" w:lastRow="0" w:firstColumn="0" w:lastColumn="0" w:oddVBand="0" w:evenVBand="0" w:oddHBand="0" w:evenHBand="0" w:firstRowFirstColumn="0" w:firstRowLastColumn="0" w:lastRowFirstColumn="0" w:lastRowLastColumn="0"/>
          <w:trHeight w:val="533"/>
        </w:trPr>
        <w:tc>
          <w:tcPr>
            <w:tcW w:w="2835" w:type="dxa"/>
            <w:shd w:val="clear" w:color="auto" w:fill="86BC25" w:themeFill="accent1"/>
            <w:vAlign w:val="center"/>
            <w:hideMark/>
          </w:tcPr>
          <w:p w14:paraId="291D08EA"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Empresa en el Alcance</w:t>
            </w:r>
          </w:p>
        </w:tc>
        <w:tc>
          <w:tcPr>
            <w:tcW w:w="1449" w:type="dxa"/>
            <w:shd w:val="clear" w:color="auto" w:fill="86BC25" w:themeFill="accent1"/>
            <w:vAlign w:val="center"/>
            <w:hideMark/>
          </w:tcPr>
          <w:p w14:paraId="59EBB027"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Entidad Gubernamental</w:t>
            </w:r>
          </w:p>
        </w:tc>
        <w:tc>
          <w:tcPr>
            <w:tcW w:w="1449" w:type="dxa"/>
            <w:shd w:val="clear" w:color="auto" w:fill="86BC25" w:themeFill="accent1"/>
            <w:vAlign w:val="center"/>
            <w:hideMark/>
          </w:tcPr>
          <w:p w14:paraId="41D1BC62"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Total Reportado por la Empresa</w:t>
            </w:r>
          </w:p>
        </w:tc>
        <w:tc>
          <w:tcPr>
            <w:tcW w:w="1449" w:type="dxa"/>
            <w:shd w:val="clear" w:color="auto" w:fill="86BC25" w:themeFill="accent1"/>
            <w:vAlign w:val="center"/>
            <w:hideMark/>
          </w:tcPr>
          <w:p w14:paraId="2634CAE1"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(RD$)</w:t>
            </w:r>
          </w:p>
        </w:tc>
        <w:tc>
          <w:tcPr>
            <w:tcW w:w="1449" w:type="dxa"/>
            <w:shd w:val="clear" w:color="auto" w:fill="86BC25" w:themeFill="accent1"/>
            <w:vAlign w:val="center"/>
            <w:hideMark/>
          </w:tcPr>
          <w:p w14:paraId="5257D3F5"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Monto de la Diferencia (%)</w:t>
            </w:r>
          </w:p>
        </w:tc>
        <w:tc>
          <w:tcPr>
            <w:tcW w:w="1449" w:type="dxa"/>
            <w:shd w:val="clear" w:color="auto" w:fill="86BC25" w:themeFill="accent1"/>
            <w:vAlign w:val="center"/>
            <w:hideMark/>
          </w:tcPr>
          <w:p w14:paraId="0E6B3D04" w14:textId="77777777" w:rsidR="00600571" w:rsidRPr="0038638E" w:rsidRDefault="00600571" w:rsidP="00472417">
            <w:pPr>
              <w:spacing w:after="0" w:line="240" w:lineRule="auto"/>
              <w:jc w:val="center"/>
              <w:rPr>
                <w:rFonts w:cstheme="minorHAnsi"/>
                <w:b/>
                <w:color w:val="FFFFFF" w:themeColor="background1"/>
                <w:sz w:val="16"/>
                <w:szCs w:val="16"/>
                <w:lang w:val="es-CR"/>
              </w:rPr>
            </w:pPr>
            <w:r w:rsidRPr="0038638E">
              <w:rPr>
                <w:rFonts w:cstheme="minorHAnsi"/>
                <w:b/>
                <w:color w:val="FFFFFF" w:themeColor="background1"/>
                <w:sz w:val="16"/>
                <w:szCs w:val="16"/>
                <w:lang w:val="es-CR"/>
              </w:rPr>
              <w:t>Resultado de la Variación</w:t>
            </w:r>
          </w:p>
        </w:tc>
      </w:tr>
      <w:tr w:rsidR="00600571" w:rsidRPr="001221DF" w14:paraId="11ECA4C9" w14:textId="77777777" w:rsidTr="00472417">
        <w:trPr>
          <w:trHeight w:val="583"/>
        </w:trPr>
        <w:tc>
          <w:tcPr>
            <w:tcW w:w="2835" w:type="dxa"/>
            <w:vAlign w:val="center"/>
            <w:hideMark/>
          </w:tcPr>
          <w:p w14:paraId="6B6067EC" w14:textId="5495AEF9" w:rsidR="00600571" w:rsidRPr="001221DF" w:rsidRDefault="005E7109" w:rsidP="00472417">
            <w:pPr>
              <w:spacing w:after="0" w:line="240" w:lineRule="auto"/>
              <w:ind w:left="35"/>
              <w:rPr>
                <w:rFonts w:eastAsia="Times New Roman" w:cstheme="minorHAnsi"/>
                <w:sz w:val="16"/>
                <w:szCs w:val="17"/>
                <w:lang w:val="es-CR"/>
              </w:rPr>
            </w:pPr>
            <w:r>
              <w:rPr>
                <w:rFonts w:eastAsia="Times New Roman" w:cstheme="minorHAnsi"/>
                <w:sz w:val="16"/>
                <w:szCs w:val="17"/>
                <w:lang w:val="es-CR"/>
              </w:rPr>
              <w:t xml:space="preserve">Pueblo Viejo Dominicana Jersey 2 Limited </w:t>
            </w:r>
            <w:r w:rsidR="00600571" w:rsidRPr="001221DF">
              <w:rPr>
                <w:rFonts w:eastAsia="Times New Roman" w:cstheme="minorHAnsi"/>
                <w:sz w:val="16"/>
                <w:szCs w:val="17"/>
                <w:lang w:val="es-CR"/>
              </w:rPr>
              <w:t xml:space="preserve"> – Sucursal en la República Dominicana </w:t>
            </w:r>
          </w:p>
        </w:tc>
        <w:tc>
          <w:tcPr>
            <w:tcW w:w="1449" w:type="dxa"/>
            <w:noWrap/>
            <w:vAlign w:val="center"/>
          </w:tcPr>
          <w:p w14:paraId="6C7FB0CF" w14:textId="3A81139C" w:rsidR="00600571" w:rsidRPr="001221DF" w:rsidRDefault="002076FF" w:rsidP="00472417">
            <w:pPr>
              <w:spacing w:after="0" w:line="240" w:lineRule="auto"/>
              <w:jc w:val="center"/>
              <w:rPr>
                <w:rFonts w:eastAsia="Times New Roman" w:cstheme="minorHAnsi"/>
                <w:color w:val="000000"/>
                <w:sz w:val="16"/>
                <w:szCs w:val="16"/>
                <w:lang w:val="es-CR"/>
              </w:rPr>
            </w:pPr>
            <w:r>
              <w:rPr>
                <w:rFonts w:eastAsia="Times New Roman" w:cstheme="minorHAnsi"/>
                <w:color w:val="000000"/>
                <w:sz w:val="16"/>
                <w:szCs w:val="16"/>
                <w:lang w:val="es-CR"/>
              </w:rPr>
              <w:t>1,000</w:t>
            </w:r>
          </w:p>
        </w:tc>
        <w:tc>
          <w:tcPr>
            <w:tcW w:w="1449" w:type="dxa"/>
            <w:noWrap/>
            <w:vAlign w:val="center"/>
          </w:tcPr>
          <w:p w14:paraId="79AEDA93" w14:textId="5F5FCCD9" w:rsidR="00600571" w:rsidRPr="001221DF" w:rsidRDefault="002076FF" w:rsidP="00472417">
            <w:pPr>
              <w:spacing w:after="0" w:line="240" w:lineRule="auto"/>
              <w:jc w:val="center"/>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44043077" w14:textId="16B71809" w:rsidR="00600571" w:rsidRPr="001221DF" w:rsidRDefault="002076FF" w:rsidP="00472417">
            <w:pPr>
              <w:spacing w:after="0" w:line="240" w:lineRule="auto"/>
              <w:jc w:val="center"/>
              <w:rPr>
                <w:rFonts w:eastAsia="Times New Roman" w:cstheme="minorHAnsi"/>
                <w:color w:val="000000"/>
                <w:sz w:val="16"/>
                <w:szCs w:val="16"/>
                <w:lang w:val="es-CR"/>
              </w:rPr>
            </w:pPr>
            <w:r>
              <w:rPr>
                <w:rFonts w:eastAsia="Times New Roman" w:cstheme="minorHAnsi"/>
                <w:color w:val="000000"/>
                <w:sz w:val="16"/>
                <w:szCs w:val="16"/>
                <w:lang w:val="es-CR"/>
              </w:rPr>
              <w:t>1,000</w:t>
            </w:r>
          </w:p>
        </w:tc>
        <w:tc>
          <w:tcPr>
            <w:tcW w:w="1449" w:type="dxa"/>
            <w:noWrap/>
            <w:vAlign w:val="center"/>
          </w:tcPr>
          <w:p w14:paraId="6FC410D5" w14:textId="3BE00357" w:rsidR="00600571" w:rsidRPr="001221DF" w:rsidRDefault="002076F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100%</w:t>
            </w:r>
          </w:p>
        </w:tc>
        <w:tc>
          <w:tcPr>
            <w:tcW w:w="1449" w:type="dxa"/>
            <w:noWrap/>
            <w:vAlign w:val="center"/>
          </w:tcPr>
          <w:p w14:paraId="4FC69FC8" w14:textId="0D1B6BE1" w:rsidR="00600571" w:rsidRPr="001221DF" w:rsidRDefault="00354E35" w:rsidP="00472417">
            <w:pPr>
              <w:spacing w:after="0" w:line="240" w:lineRule="auto"/>
              <w:jc w:val="right"/>
              <w:rPr>
                <w:rFonts w:eastAsia="Times New Roman" w:cstheme="minorHAnsi"/>
                <w:color w:val="000000"/>
                <w:sz w:val="16"/>
                <w:szCs w:val="16"/>
                <w:lang w:val="es-CR"/>
              </w:rPr>
            </w:pPr>
            <w:r w:rsidRPr="001221DF">
              <w:rPr>
                <w:rFonts w:eastAsia="Times New Roman" w:cstheme="minorHAnsi"/>
                <w:b/>
                <w:bCs/>
                <w:color w:val="0000CC"/>
                <w:sz w:val="16"/>
                <w:szCs w:val="16"/>
              </w:rPr>
              <w:t xml:space="preserve">Explicación </w:t>
            </w:r>
            <w:r w:rsidR="002060AD">
              <w:rPr>
                <w:rFonts w:eastAsia="Times New Roman" w:cstheme="minorHAnsi"/>
                <w:b/>
                <w:bCs/>
                <w:color w:val="0000CC"/>
                <w:sz w:val="16"/>
                <w:szCs w:val="16"/>
              </w:rPr>
              <w:t>10</w:t>
            </w:r>
          </w:p>
        </w:tc>
      </w:tr>
      <w:tr w:rsidR="00600571" w:rsidRPr="001221DF" w14:paraId="3B786E23"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3E7A606D" w14:textId="77777777" w:rsidR="00600571" w:rsidRPr="001221DF" w:rsidRDefault="00600571" w:rsidP="00472417">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Falconbridge Dominicana,</w:t>
            </w:r>
            <w:r>
              <w:rPr>
                <w:rFonts w:eastAsia="Times New Roman" w:cstheme="minorHAnsi"/>
                <w:sz w:val="16"/>
                <w:szCs w:val="17"/>
                <w:lang w:val="es-CR"/>
              </w:rPr>
              <w:t xml:space="preserve"> </w:t>
            </w:r>
            <w:r w:rsidRPr="001221DF">
              <w:rPr>
                <w:rFonts w:eastAsia="Times New Roman" w:cstheme="minorHAnsi"/>
                <w:sz w:val="16"/>
                <w:szCs w:val="17"/>
                <w:lang w:val="es-CR"/>
              </w:rPr>
              <w:t>S. A.</w:t>
            </w:r>
          </w:p>
        </w:tc>
        <w:tc>
          <w:tcPr>
            <w:tcW w:w="1449" w:type="dxa"/>
            <w:noWrap/>
            <w:vAlign w:val="center"/>
          </w:tcPr>
          <w:p w14:paraId="77D21248" w14:textId="3AEADE52" w:rsidR="00600571" w:rsidRPr="001221DF" w:rsidRDefault="002076FF" w:rsidP="00472417">
            <w:pPr>
              <w:spacing w:after="0" w:line="240" w:lineRule="auto"/>
              <w:jc w:val="center"/>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51144872" w14:textId="2947AAF0" w:rsidR="00600571" w:rsidRPr="001221DF" w:rsidRDefault="002076FF" w:rsidP="00472417">
            <w:pPr>
              <w:spacing w:after="0" w:line="240" w:lineRule="auto"/>
              <w:jc w:val="center"/>
              <w:rPr>
                <w:rFonts w:eastAsia="Times New Roman" w:cstheme="minorHAnsi"/>
                <w:color w:val="000000"/>
                <w:sz w:val="16"/>
                <w:szCs w:val="16"/>
                <w:lang w:val="es-CR"/>
              </w:rPr>
            </w:pPr>
            <w:r>
              <w:rPr>
                <w:rFonts w:eastAsia="Times New Roman" w:cstheme="minorHAnsi"/>
                <w:color w:val="000000"/>
                <w:sz w:val="16"/>
                <w:szCs w:val="16"/>
                <w:lang w:val="es-CR"/>
              </w:rPr>
              <w:t>10,000</w:t>
            </w:r>
          </w:p>
        </w:tc>
        <w:tc>
          <w:tcPr>
            <w:tcW w:w="1449" w:type="dxa"/>
            <w:noWrap/>
            <w:vAlign w:val="center"/>
          </w:tcPr>
          <w:p w14:paraId="122C13A9" w14:textId="105B32DE" w:rsidR="00600571" w:rsidRPr="001221DF" w:rsidRDefault="002076FF" w:rsidP="00472417">
            <w:pPr>
              <w:spacing w:after="0" w:line="240" w:lineRule="auto"/>
              <w:jc w:val="center"/>
              <w:rPr>
                <w:rFonts w:eastAsia="Times New Roman" w:cstheme="minorHAnsi"/>
                <w:color w:val="000000"/>
                <w:sz w:val="16"/>
                <w:szCs w:val="16"/>
                <w:lang w:val="es-CR"/>
              </w:rPr>
            </w:pPr>
            <w:r>
              <w:rPr>
                <w:rFonts w:eastAsia="Times New Roman" w:cstheme="minorHAnsi"/>
                <w:color w:val="000000"/>
                <w:sz w:val="16"/>
                <w:szCs w:val="16"/>
                <w:lang w:val="es-CR"/>
              </w:rPr>
              <w:t>(10,000)</w:t>
            </w:r>
          </w:p>
        </w:tc>
        <w:tc>
          <w:tcPr>
            <w:tcW w:w="1449" w:type="dxa"/>
            <w:noWrap/>
            <w:vAlign w:val="center"/>
          </w:tcPr>
          <w:p w14:paraId="3FFAF07E" w14:textId="27ADAEF8" w:rsidR="00600571" w:rsidRPr="001221DF" w:rsidRDefault="002076F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(100%)</w:t>
            </w:r>
          </w:p>
        </w:tc>
        <w:tc>
          <w:tcPr>
            <w:tcW w:w="1449" w:type="dxa"/>
            <w:noWrap/>
            <w:vAlign w:val="center"/>
          </w:tcPr>
          <w:p w14:paraId="18E8F129" w14:textId="7006492A" w:rsidR="00600571" w:rsidRPr="001221DF" w:rsidRDefault="00354E35" w:rsidP="00472417">
            <w:pPr>
              <w:spacing w:after="0" w:line="240" w:lineRule="auto"/>
              <w:jc w:val="right"/>
              <w:rPr>
                <w:rFonts w:eastAsia="Times New Roman" w:cstheme="minorHAnsi"/>
                <w:color w:val="000000"/>
                <w:sz w:val="16"/>
                <w:szCs w:val="16"/>
                <w:lang w:val="es-CR"/>
              </w:rPr>
            </w:pPr>
            <w:r w:rsidRPr="001221DF">
              <w:rPr>
                <w:rFonts w:eastAsia="Times New Roman" w:cstheme="minorHAnsi"/>
                <w:b/>
                <w:bCs/>
                <w:color w:val="0000CC"/>
                <w:sz w:val="16"/>
                <w:szCs w:val="16"/>
              </w:rPr>
              <w:t xml:space="preserve">Explicación </w:t>
            </w:r>
            <w:r w:rsidR="002060AD">
              <w:rPr>
                <w:rFonts w:eastAsia="Times New Roman" w:cstheme="minorHAnsi"/>
                <w:b/>
                <w:bCs/>
                <w:color w:val="0000CC"/>
                <w:sz w:val="16"/>
                <w:szCs w:val="16"/>
              </w:rPr>
              <w:t>11</w:t>
            </w:r>
          </w:p>
        </w:tc>
      </w:tr>
      <w:tr w:rsidR="00600571" w:rsidRPr="001221DF" w14:paraId="16C2D75B" w14:textId="77777777" w:rsidTr="00472417">
        <w:trPr>
          <w:trHeight w:val="583"/>
        </w:trPr>
        <w:tc>
          <w:tcPr>
            <w:tcW w:w="2835" w:type="dxa"/>
            <w:vAlign w:val="center"/>
            <w:hideMark/>
          </w:tcPr>
          <w:p w14:paraId="1626100E" w14:textId="77777777" w:rsidR="00600571" w:rsidRPr="001221DF" w:rsidRDefault="00600571" w:rsidP="00472417">
            <w:pPr>
              <w:spacing w:after="0" w:line="240" w:lineRule="auto"/>
              <w:ind w:left="35"/>
              <w:rPr>
                <w:rFonts w:eastAsia="Times New Roman" w:cstheme="minorHAnsi"/>
                <w:sz w:val="16"/>
                <w:szCs w:val="17"/>
                <w:lang w:val="es-CR"/>
              </w:rPr>
            </w:pPr>
            <w:r w:rsidRPr="001221DF">
              <w:rPr>
                <w:rFonts w:eastAsia="Times New Roman" w:cstheme="minorHAnsi"/>
                <w:sz w:val="16"/>
                <w:szCs w:val="17"/>
                <w:lang w:val="es-CR"/>
              </w:rPr>
              <w:t>Corporación Minera Dominicana S. A. S.</w:t>
            </w:r>
          </w:p>
        </w:tc>
        <w:tc>
          <w:tcPr>
            <w:tcW w:w="1449" w:type="dxa"/>
            <w:noWrap/>
            <w:vAlign w:val="center"/>
          </w:tcPr>
          <w:p w14:paraId="4D42ACAC" w14:textId="210D9386" w:rsidR="00600571" w:rsidRPr="001221DF" w:rsidRDefault="002076FF" w:rsidP="00472417">
            <w:pPr>
              <w:spacing w:after="0" w:line="240" w:lineRule="auto"/>
              <w:jc w:val="center"/>
              <w:rPr>
                <w:rFonts w:eastAsia="Times New Roman" w:cstheme="minorHAnsi"/>
                <w:color w:val="000000"/>
                <w:sz w:val="16"/>
                <w:szCs w:val="16"/>
                <w:lang w:val="es-CR"/>
              </w:rPr>
            </w:pPr>
            <w:r>
              <w:rPr>
                <w:rFonts w:eastAsia="Times New Roman" w:cstheme="minorHAnsi"/>
                <w:color w:val="000000"/>
                <w:sz w:val="16"/>
                <w:szCs w:val="16"/>
                <w:lang w:val="es-CR"/>
              </w:rPr>
              <w:t>72,000</w:t>
            </w:r>
          </w:p>
        </w:tc>
        <w:tc>
          <w:tcPr>
            <w:tcW w:w="1449" w:type="dxa"/>
            <w:noWrap/>
            <w:vAlign w:val="center"/>
          </w:tcPr>
          <w:p w14:paraId="11E7162F" w14:textId="2881D03A" w:rsidR="00600571" w:rsidRPr="001221DF" w:rsidRDefault="002076FF" w:rsidP="00472417">
            <w:pPr>
              <w:spacing w:after="0" w:line="240" w:lineRule="auto"/>
              <w:jc w:val="center"/>
              <w:rPr>
                <w:rFonts w:eastAsia="Times New Roman" w:cstheme="minorHAnsi"/>
                <w:color w:val="000000"/>
                <w:sz w:val="16"/>
                <w:szCs w:val="16"/>
                <w:lang w:val="es-CR"/>
              </w:rPr>
            </w:pPr>
            <w:r>
              <w:rPr>
                <w:rFonts w:eastAsia="Times New Roman" w:cstheme="minorHAnsi"/>
                <w:color w:val="000000"/>
                <w:sz w:val="16"/>
                <w:szCs w:val="16"/>
                <w:lang w:val="es-CR"/>
              </w:rPr>
              <w:t>72,000</w:t>
            </w:r>
          </w:p>
        </w:tc>
        <w:tc>
          <w:tcPr>
            <w:tcW w:w="1449" w:type="dxa"/>
            <w:noWrap/>
            <w:vAlign w:val="center"/>
          </w:tcPr>
          <w:p w14:paraId="694AB86D" w14:textId="15BB2E6A" w:rsidR="00600571" w:rsidRPr="001221DF" w:rsidRDefault="002076FF" w:rsidP="00472417">
            <w:pPr>
              <w:spacing w:after="0" w:line="240" w:lineRule="auto"/>
              <w:jc w:val="center"/>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72922601" w14:textId="4D1E3A02" w:rsidR="00600571" w:rsidRPr="001221DF" w:rsidRDefault="002076FF" w:rsidP="00472417">
            <w:pPr>
              <w:spacing w:after="0" w:line="240" w:lineRule="auto"/>
              <w:jc w:val="right"/>
              <w:rPr>
                <w:rFonts w:eastAsia="Times New Roman" w:cstheme="minorHAnsi"/>
                <w:color w:val="000000"/>
                <w:sz w:val="16"/>
                <w:szCs w:val="16"/>
                <w:lang w:val="es-CR"/>
              </w:rPr>
            </w:pPr>
            <w:r>
              <w:rPr>
                <w:rFonts w:eastAsia="Times New Roman" w:cstheme="minorHAnsi"/>
                <w:color w:val="000000"/>
                <w:sz w:val="16"/>
                <w:szCs w:val="16"/>
                <w:lang w:val="es-CR"/>
              </w:rPr>
              <w:t>-</w:t>
            </w:r>
          </w:p>
        </w:tc>
        <w:tc>
          <w:tcPr>
            <w:tcW w:w="1449" w:type="dxa"/>
            <w:noWrap/>
            <w:vAlign w:val="center"/>
          </w:tcPr>
          <w:p w14:paraId="6BC8F098" w14:textId="017F93B5" w:rsidR="00600571" w:rsidRPr="001221DF" w:rsidRDefault="00600571" w:rsidP="00472417">
            <w:pPr>
              <w:spacing w:after="0" w:line="240" w:lineRule="auto"/>
              <w:jc w:val="right"/>
              <w:rPr>
                <w:rFonts w:eastAsia="Times New Roman" w:cstheme="minorHAnsi"/>
                <w:color w:val="000000"/>
                <w:sz w:val="16"/>
                <w:szCs w:val="16"/>
                <w:lang w:val="es-CR"/>
              </w:rPr>
            </w:pPr>
          </w:p>
        </w:tc>
      </w:tr>
      <w:tr w:rsidR="002076FF" w:rsidRPr="001221DF" w14:paraId="67E73AD4" w14:textId="77777777" w:rsidTr="00472417">
        <w:trPr>
          <w:cnfStyle w:val="000000010000" w:firstRow="0" w:lastRow="0" w:firstColumn="0" w:lastColumn="0" w:oddVBand="0" w:evenVBand="0" w:oddHBand="0" w:evenHBand="1" w:firstRowFirstColumn="0" w:firstRowLastColumn="0" w:lastRowFirstColumn="0" w:lastRowLastColumn="0"/>
          <w:trHeight w:val="583"/>
        </w:trPr>
        <w:tc>
          <w:tcPr>
            <w:tcW w:w="2835" w:type="dxa"/>
            <w:vAlign w:val="center"/>
            <w:hideMark/>
          </w:tcPr>
          <w:p w14:paraId="4BCC7355" w14:textId="77777777" w:rsidR="002076FF" w:rsidRPr="001221DF" w:rsidRDefault="002076FF" w:rsidP="002076FF">
            <w:pPr>
              <w:spacing w:after="0" w:line="240" w:lineRule="auto"/>
              <w:ind w:left="35"/>
              <w:rPr>
                <w:rFonts w:eastAsia="Times New Roman" w:cstheme="minorHAnsi"/>
                <w:sz w:val="16"/>
                <w:szCs w:val="17"/>
                <w:lang w:val="es-CR"/>
              </w:rPr>
            </w:pPr>
            <w:r>
              <w:rPr>
                <w:rFonts w:eastAsia="Times New Roman" w:cstheme="minorHAnsi"/>
                <w:sz w:val="16"/>
                <w:szCs w:val="17"/>
                <w:lang w:val="es-CR"/>
              </w:rPr>
              <w:t>Dovemco</w:t>
            </w:r>
          </w:p>
        </w:tc>
        <w:tc>
          <w:tcPr>
            <w:tcW w:w="1449" w:type="dxa"/>
            <w:noWrap/>
            <w:vAlign w:val="center"/>
          </w:tcPr>
          <w:p w14:paraId="7D716356" w14:textId="45C83A4E" w:rsidR="002076FF" w:rsidRPr="001221DF" w:rsidRDefault="002076FF" w:rsidP="002076FF">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01FCC3D2" w14:textId="2D718985" w:rsidR="002076FF" w:rsidRPr="001221DF" w:rsidRDefault="002076FF" w:rsidP="002076FF">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58F10037" w14:textId="77B57C38" w:rsidR="002076FF" w:rsidRPr="001221DF" w:rsidRDefault="002076FF" w:rsidP="002076FF">
            <w:pPr>
              <w:spacing w:after="0" w:line="240" w:lineRule="auto"/>
              <w:jc w:val="center"/>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30A22F47" w14:textId="086B666F" w:rsidR="002076FF" w:rsidRPr="001221DF" w:rsidRDefault="002076FF" w:rsidP="002076FF">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c>
          <w:tcPr>
            <w:tcW w:w="1449" w:type="dxa"/>
            <w:noWrap/>
            <w:vAlign w:val="center"/>
          </w:tcPr>
          <w:p w14:paraId="58FC737C" w14:textId="1B456DFE" w:rsidR="002076FF" w:rsidRPr="001221DF" w:rsidRDefault="002076FF" w:rsidP="002076FF">
            <w:pPr>
              <w:spacing w:after="0" w:line="240" w:lineRule="auto"/>
              <w:jc w:val="right"/>
              <w:rPr>
                <w:rFonts w:eastAsia="Times New Roman" w:cstheme="minorHAnsi"/>
                <w:color w:val="000000"/>
                <w:sz w:val="16"/>
                <w:szCs w:val="16"/>
                <w:lang w:val="es-CR"/>
              </w:rPr>
            </w:pPr>
            <w:r w:rsidRPr="001221DF">
              <w:rPr>
                <w:rFonts w:eastAsia="Times New Roman" w:cstheme="minorHAnsi"/>
                <w:color w:val="000000"/>
                <w:sz w:val="16"/>
                <w:szCs w:val="17"/>
              </w:rPr>
              <w:t>FINAR</w:t>
            </w:r>
          </w:p>
        </w:tc>
      </w:tr>
      <w:tr w:rsidR="002076FF" w:rsidRPr="001221DF" w14:paraId="60133AF3" w14:textId="77777777" w:rsidTr="00472417">
        <w:trPr>
          <w:trHeight w:val="583"/>
        </w:trPr>
        <w:tc>
          <w:tcPr>
            <w:tcW w:w="2835" w:type="dxa"/>
            <w:vAlign w:val="center"/>
            <w:hideMark/>
          </w:tcPr>
          <w:p w14:paraId="2CC8CE9A" w14:textId="77777777" w:rsidR="002076FF" w:rsidRPr="001221DF" w:rsidRDefault="002076FF" w:rsidP="002076FF">
            <w:pPr>
              <w:spacing w:after="0" w:line="240" w:lineRule="auto"/>
              <w:rPr>
                <w:rFonts w:eastAsia="Times New Roman" w:cstheme="minorHAnsi"/>
                <w:b/>
                <w:bCs/>
                <w:color w:val="000000"/>
                <w:sz w:val="16"/>
                <w:szCs w:val="16"/>
                <w:lang w:val="es-CR"/>
              </w:rPr>
            </w:pPr>
            <w:r w:rsidRPr="001221DF">
              <w:rPr>
                <w:rFonts w:eastAsia="Times New Roman" w:cstheme="minorHAnsi"/>
                <w:b/>
                <w:bCs/>
                <w:color w:val="000000"/>
                <w:sz w:val="16"/>
                <w:szCs w:val="16"/>
                <w:lang w:val="es-CR"/>
              </w:rPr>
              <w:t>Total ingreso</w:t>
            </w:r>
          </w:p>
        </w:tc>
        <w:tc>
          <w:tcPr>
            <w:tcW w:w="1449" w:type="dxa"/>
            <w:vAlign w:val="center"/>
          </w:tcPr>
          <w:p w14:paraId="2EAABFE4" w14:textId="4F376C6C" w:rsidR="002076FF" w:rsidRPr="001221DF" w:rsidRDefault="002076FF" w:rsidP="002076FF">
            <w:pPr>
              <w:spacing w:after="0" w:line="240" w:lineRule="auto"/>
              <w:jc w:val="center"/>
              <w:rPr>
                <w:rFonts w:eastAsia="Times New Roman" w:cstheme="minorHAnsi"/>
                <w:b/>
                <w:bCs/>
                <w:color w:val="000000"/>
                <w:sz w:val="16"/>
                <w:szCs w:val="16"/>
                <w:lang w:val="es-CR"/>
              </w:rPr>
            </w:pPr>
            <w:r>
              <w:rPr>
                <w:rFonts w:eastAsia="Times New Roman" w:cstheme="minorHAnsi"/>
                <w:b/>
                <w:bCs/>
                <w:color w:val="000000"/>
                <w:sz w:val="16"/>
                <w:szCs w:val="16"/>
                <w:lang w:val="es-CR"/>
              </w:rPr>
              <w:t>73,000</w:t>
            </w:r>
          </w:p>
        </w:tc>
        <w:tc>
          <w:tcPr>
            <w:tcW w:w="1449" w:type="dxa"/>
            <w:vAlign w:val="center"/>
          </w:tcPr>
          <w:p w14:paraId="67904E6A" w14:textId="4B96DAD6" w:rsidR="002076FF" w:rsidRPr="001221DF" w:rsidRDefault="002076FF" w:rsidP="002076FF">
            <w:pPr>
              <w:spacing w:after="0" w:line="240" w:lineRule="auto"/>
              <w:jc w:val="center"/>
              <w:rPr>
                <w:rFonts w:eastAsia="Times New Roman" w:cstheme="minorHAnsi"/>
                <w:b/>
                <w:bCs/>
                <w:color w:val="000000"/>
                <w:sz w:val="16"/>
                <w:szCs w:val="16"/>
                <w:lang w:val="es-CR"/>
              </w:rPr>
            </w:pPr>
            <w:r>
              <w:rPr>
                <w:rFonts w:eastAsia="Times New Roman" w:cstheme="minorHAnsi"/>
                <w:b/>
                <w:bCs/>
                <w:color w:val="000000"/>
                <w:sz w:val="16"/>
                <w:szCs w:val="16"/>
                <w:lang w:val="es-CR"/>
              </w:rPr>
              <w:t>82,000</w:t>
            </w:r>
          </w:p>
        </w:tc>
        <w:tc>
          <w:tcPr>
            <w:tcW w:w="1449" w:type="dxa"/>
            <w:noWrap/>
            <w:vAlign w:val="center"/>
          </w:tcPr>
          <w:p w14:paraId="261D2861" w14:textId="5B5A869B" w:rsidR="002076FF" w:rsidRPr="001221DF" w:rsidRDefault="002076FF" w:rsidP="002076FF">
            <w:pPr>
              <w:spacing w:after="0" w:line="240" w:lineRule="auto"/>
              <w:jc w:val="center"/>
              <w:rPr>
                <w:rFonts w:eastAsia="Times New Roman" w:cstheme="minorHAnsi"/>
                <w:b/>
                <w:color w:val="000000"/>
                <w:sz w:val="16"/>
                <w:szCs w:val="16"/>
                <w:lang w:val="es-CR"/>
              </w:rPr>
            </w:pPr>
            <w:r>
              <w:rPr>
                <w:rFonts w:eastAsia="Times New Roman" w:cstheme="minorHAnsi"/>
                <w:b/>
                <w:color w:val="000000"/>
                <w:sz w:val="16"/>
                <w:szCs w:val="16"/>
                <w:lang w:val="es-CR"/>
              </w:rPr>
              <w:t>(9,000)</w:t>
            </w:r>
          </w:p>
        </w:tc>
        <w:tc>
          <w:tcPr>
            <w:tcW w:w="1449" w:type="dxa"/>
            <w:noWrap/>
            <w:vAlign w:val="center"/>
          </w:tcPr>
          <w:p w14:paraId="47A2CBFB" w14:textId="60CD140C" w:rsidR="002076FF" w:rsidRPr="001221DF" w:rsidRDefault="00354E35" w:rsidP="002076FF">
            <w:pPr>
              <w:spacing w:after="0" w:line="240" w:lineRule="auto"/>
              <w:jc w:val="right"/>
              <w:rPr>
                <w:rFonts w:eastAsia="Times New Roman" w:cstheme="minorHAnsi"/>
                <w:b/>
                <w:color w:val="000000"/>
                <w:sz w:val="16"/>
                <w:szCs w:val="16"/>
                <w:lang w:val="es-CR"/>
              </w:rPr>
            </w:pPr>
            <w:r>
              <w:rPr>
                <w:rFonts w:eastAsia="Times New Roman" w:cstheme="minorHAnsi"/>
                <w:b/>
                <w:color w:val="000000"/>
                <w:sz w:val="16"/>
                <w:szCs w:val="16"/>
                <w:lang w:val="es-CR"/>
              </w:rPr>
              <w:t>(</w:t>
            </w:r>
            <w:r w:rsidR="002076FF">
              <w:rPr>
                <w:rFonts w:eastAsia="Times New Roman" w:cstheme="minorHAnsi"/>
                <w:b/>
                <w:color w:val="000000"/>
                <w:sz w:val="16"/>
                <w:szCs w:val="16"/>
                <w:lang w:val="es-CR"/>
              </w:rPr>
              <w:t>12%</w:t>
            </w:r>
            <w:r>
              <w:rPr>
                <w:rFonts w:eastAsia="Times New Roman" w:cstheme="minorHAnsi"/>
                <w:b/>
                <w:color w:val="000000"/>
                <w:sz w:val="16"/>
                <w:szCs w:val="16"/>
                <w:lang w:val="es-CR"/>
              </w:rPr>
              <w:t>)</w:t>
            </w:r>
          </w:p>
        </w:tc>
        <w:tc>
          <w:tcPr>
            <w:tcW w:w="1449" w:type="dxa"/>
            <w:noWrap/>
            <w:vAlign w:val="center"/>
          </w:tcPr>
          <w:p w14:paraId="4B78459B" w14:textId="77777777" w:rsidR="002076FF" w:rsidRPr="001221DF" w:rsidRDefault="002076FF" w:rsidP="002076FF">
            <w:pPr>
              <w:spacing w:after="0" w:line="240" w:lineRule="auto"/>
              <w:jc w:val="right"/>
              <w:rPr>
                <w:rFonts w:eastAsia="Times New Roman" w:cstheme="minorHAnsi"/>
                <w:color w:val="000000"/>
                <w:sz w:val="16"/>
                <w:szCs w:val="16"/>
                <w:lang w:val="es-CR"/>
              </w:rPr>
            </w:pPr>
          </w:p>
        </w:tc>
      </w:tr>
    </w:tbl>
    <w:p w14:paraId="5675EBBB" w14:textId="77777777" w:rsidR="00B51A03" w:rsidRDefault="00B51A03" w:rsidP="00600571">
      <w:pPr>
        <w:spacing w:after="200" w:line="240" w:lineRule="auto"/>
        <w:rPr>
          <w:rFonts w:cstheme="minorHAnsi"/>
          <w:b/>
          <w:color w:val="0097A9"/>
          <w:lang w:val="es-CR"/>
        </w:rPr>
      </w:pPr>
    </w:p>
    <w:p w14:paraId="3238CB1D" w14:textId="3C31B377" w:rsidR="00781F60" w:rsidRDefault="00781F60" w:rsidP="00600571">
      <w:pPr>
        <w:spacing w:after="200" w:line="240" w:lineRule="auto"/>
        <w:rPr>
          <w:rFonts w:cstheme="minorHAnsi"/>
          <w:b/>
          <w:color w:val="0097A9"/>
          <w:lang w:val="es-CR"/>
        </w:rPr>
      </w:pPr>
      <w:r w:rsidRPr="00781F60">
        <w:rPr>
          <w:rFonts w:cstheme="minorHAnsi"/>
          <w:b/>
          <w:color w:val="0097A9"/>
          <w:lang w:val="es-CR"/>
        </w:rPr>
        <w:t xml:space="preserve">Explicación </w:t>
      </w:r>
      <w:r w:rsidR="002060AD" w:rsidRPr="00781F60">
        <w:rPr>
          <w:rFonts w:cstheme="minorHAnsi"/>
          <w:b/>
          <w:color w:val="0097A9"/>
          <w:lang w:val="es-CR"/>
        </w:rPr>
        <w:t>1</w:t>
      </w:r>
      <w:r w:rsidR="002060AD">
        <w:rPr>
          <w:rFonts w:cstheme="minorHAnsi"/>
          <w:b/>
          <w:color w:val="0097A9"/>
          <w:lang w:val="es-CR"/>
        </w:rPr>
        <w:t>0</w:t>
      </w:r>
      <w:r w:rsidR="002060AD" w:rsidRPr="00781F60">
        <w:rPr>
          <w:rFonts w:cstheme="minorHAnsi"/>
          <w:b/>
          <w:color w:val="0097A9"/>
          <w:lang w:val="es-CR"/>
        </w:rPr>
        <w:t xml:space="preserve"> </w:t>
      </w:r>
      <w:r w:rsidRPr="00781F60">
        <w:rPr>
          <w:rFonts w:cstheme="minorHAnsi"/>
          <w:b/>
          <w:color w:val="0097A9"/>
          <w:lang w:val="es-CR"/>
        </w:rPr>
        <w:t>– Pueblo Viejo:</w:t>
      </w:r>
      <w:r>
        <w:rPr>
          <w:rFonts w:cstheme="minorHAnsi"/>
          <w:szCs w:val="18"/>
          <w:lang w:val="es-CR"/>
        </w:rPr>
        <w:t xml:space="preserve"> </w:t>
      </w:r>
      <w:r w:rsidRPr="00976F45">
        <w:rPr>
          <w:rFonts w:cstheme="minorHAnsi"/>
          <w:szCs w:val="18"/>
          <w:lang w:val="es-CR"/>
        </w:rPr>
        <w:t xml:space="preserve">Con fecha </w:t>
      </w:r>
      <w:r>
        <w:rPr>
          <w:rFonts w:cstheme="minorHAnsi"/>
          <w:szCs w:val="18"/>
          <w:lang w:val="es-CR"/>
        </w:rPr>
        <w:t xml:space="preserve">18 de febrero el MEM </w:t>
      </w:r>
      <w:r w:rsidR="00630149">
        <w:rPr>
          <w:rFonts w:cstheme="minorHAnsi"/>
          <w:szCs w:val="18"/>
          <w:lang w:val="es-CR"/>
        </w:rPr>
        <w:t>remitió</w:t>
      </w:r>
      <w:r>
        <w:rPr>
          <w:rFonts w:cstheme="minorHAnsi"/>
          <w:szCs w:val="18"/>
          <w:lang w:val="es-CR"/>
        </w:rPr>
        <w:t xml:space="preserve"> a Deloitte, factura de servicio FT000286 y, cheque N°29537 de RD$1,000 emitido por Pueblo Viejo, con fecha 04 de febrero de 2020, por concepto de servicios de exportación, por lo tanto, la diferencia identificada corresponde a la carta de </w:t>
      </w:r>
      <w:r w:rsidR="00A76FAF">
        <w:rPr>
          <w:rFonts w:cstheme="minorHAnsi"/>
          <w:szCs w:val="18"/>
          <w:lang w:val="es-CR"/>
        </w:rPr>
        <w:t>confirmación</w:t>
      </w:r>
      <w:r>
        <w:rPr>
          <w:rFonts w:cstheme="minorHAnsi"/>
          <w:szCs w:val="18"/>
          <w:lang w:val="es-CR"/>
        </w:rPr>
        <w:t xml:space="preserve"> recibida de Pueblo Viejo.</w:t>
      </w:r>
    </w:p>
    <w:p w14:paraId="3EE32F0B" w14:textId="017043D7" w:rsidR="00A75D6A" w:rsidRDefault="00600571" w:rsidP="00600571">
      <w:pPr>
        <w:spacing w:after="200" w:line="240" w:lineRule="auto"/>
        <w:rPr>
          <w:rFonts w:cstheme="minorHAnsi"/>
          <w:szCs w:val="18"/>
          <w:lang w:val="es-CR"/>
        </w:rPr>
      </w:pPr>
      <w:r w:rsidRPr="001221DF">
        <w:rPr>
          <w:rFonts w:cstheme="minorHAnsi"/>
          <w:b/>
          <w:color w:val="0097A9"/>
          <w:lang w:val="es-CR"/>
        </w:rPr>
        <w:t xml:space="preserve">Explicación </w:t>
      </w:r>
      <w:r w:rsidR="002060AD">
        <w:rPr>
          <w:rFonts w:cstheme="minorHAnsi"/>
          <w:b/>
          <w:color w:val="0097A9"/>
          <w:lang w:val="es-CR"/>
        </w:rPr>
        <w:t xml:space="preserve">11 </w:t>
      </w:r>
      <w:r w:rsidR="00EB458F">
        <w:rPr>
          <w:rFonts w:cstheme="minorHAnsi"/>
          <w:b/>
          <w:color w:val="0097A9"/>
          <w:lang w:val="es-CR"/>
        </w:rPr>
        <w:t>-</w:t>
      </w:r>
      <w:r w:rsidRPr="00976F45">
        <w:rPr>
          <w:rFonts w:cstheme="minorHAnsi"/>
          <w:b/>
          <w:color w:val="0097A9"/>
          <w:lang w:val="es-CR"/>
        </w:rPr>
        <w:t xml:space="preserve"> </w:t>
      </w:r>
      <w:r w:rsidR="00EB458F">
        <w:rPr>
          <w:rFonts w:cstheme="minorHAnsi"/>
          <w:b/>
          <w:color w:val="0097A9"/>
          <w:lang w:val="es-CR"/>
        </w:rPr>
        <w:t xml:space="preserve">FALCONDO: </w:t>
      </w:r>
      <w:r w:rsidRPr="00976F45">
        <w:rPr>
          <w:rFonts w:cstheme="minorHAnsi"/>
          <w:szCs w:val="18"/>
          <w:lang w:val="es-CR"/>
        </w:rPr>
        <w:t xml:space="preserve">Con fecha </w:t>
      </w:r>
      <w:r w:rsidR="00812EED">
        <w:rPr>
          <w:rFonts w:cstheme="minorHAnsi"/>
          <w:szCs w:val="18"/>
          <w:lang w:val="es-CR"/>
        </w:rPr>
        <w:t>18 de febrero el MEM reporto no haber facturado servicios a FALCONDO y</w:t>
      </w:r>
      <w:r w:rsidR="00781F60">
        <w:rPr>
          <w:rFonts w:cstheme="minorHAnsi"/>
          <w:szCs w:val="18"/>
          <w:lang w:val="es-CR"/>
        </w:rPr>
        <w:t>,</w:t>
      </w:r>
      <w:r w:rsidR="00812EED">
        <w:rPr>
          <w:rFonts w:cstheme="minorHAnsi"/>
          <w:szCs w:val="18"/>
          <w:lang w:val="es-CR"/>
        </w:rPr>
        <w:t xml:space="preserve"> por lo tanto, no </w:t>
      </w:r>
      <w:r w:rsidR="00A75D6A">
        <w:rPr>
          <w:rFonts w:cstheme="minorHAnsi"/>
          <w:szCs w:val="18"/>
          <w:lang w:val="es-CR"/>
        </w:rPr>
        <w:t xml:space="preserve">reporta </w:t>
      </w:r>
      <w:r w:rsidR="00812EED">
        <w:rPr>
          <w:rFonts w:cstheme="minorHAnsi"/>
          <w:szCs w:val="18"/>
          <w:lang w:val="es-CR"/>
        </w:rPr>
        <w:t xml:space="preserve">flujos de pago durante el 2020. Adicional el MEM </w:t>
      </w:r>
      <w:r w:rsidR="00A76FAF">
        <w:rPr>
          <w:rFonts w:cstheme="minorHAnsi"/>
          <w:szCs w:val="18"/>
          <w:lang w:val="es-CR"/>
        </w:rPr>
        <w:t>reenvió</w:t>
      </w:r>
      <w:r w:rsidR="00781F60">
        <w:rPr>
          <w:rFonts w:cstheme="minorHAnsi"/>
          <w:szCs w:val="18"/>
          <w:lang w:val="es-CR"/>
        </w:rPr>
        <w:t xml:space="preserve"> </w:t>
      </w:r>
      <w:r w:rsidR="00812EED">
        <w:rPr>
          <w:rFonts w:cstheme="minorHAnsi"/>
          <w:szCs w:val="18"/>
          <w:lang w:val="es-CR"/>
        </w:rPr>
        <w:t xml:space="preserve">correo </w:t>
      </w:r>
      <w:r w:rsidR="00781F60">
        <w:rPr>
          <w:rFonts w:cstheme="minorHAnsi"/>
          <w:szCs w:val="18"/>
          <w:lang w:val="es-CR"/>
        </w:rPr>
        <w:t xml:space="preserve">del personal </w:t>
      </w:r>
      <w:r w:rsidR="00812EED">
        <w:rPr>
          <w:rFonts w:cstheme="minorHAnsi"/>
          <w:szCs w:val="18"/>
          <w:lang w:val="es-CR"/>
        </w:rPr>
        <w:t>de FALCONDO</w:t>
      </w:r>
      <w:r w:rsidR="00781F60">
        <w:rPr>
          <w:rFonts w:cstheme="minorHAnsi"/>
          <w:szCs w:val="18"/>
          <w:lang w:val="es-CR"/>
        </w:rPr>
        <w:t>, mediante el cual confirman</w:t>
      </w:r>
      <w:r w:rsidR="00812EED">
        <w:rPr>
          <w:rFonts w:cstheme="minorHAnsi"/>
          <w:szCs w:val="18"/>
          <w:lang w:val="es-CR"/>
        </w:rPr>
        <w:t xml:space="preserve"> no haber recibido factura por servicios del MEM durante el 2020, por lo tanto, la diferencia identificada corresponde a la carta de </w:t>
      </w:r>
      <w:r w:rsidR="00A76FAF">
        <w:rPr>
          <w:rFonts w:cstheme="minorHAnsi"/>
          <w:szCs w:val="18"/>
          <w:lang w:val="es-CR"/>
        </w:rPr>
        <w:t>confirmación</w:t>
      </w:r>
      <w:r w:rsidR="00812EED">
        <w:rPr>
          <w:rFonts w:cstheme="minorHAnsi"/>
          <w:szCs w:val="18"/>
          <w:lang w:val="es-CR"/>
        </w:rPr>
        <w:t xml:space="preserve"> recibida de FALCONDO. </w:t>
      </w:r>
    </w:p>
    <w:p w14:paraId="4E86BB41" w14:textId="6448F79A" w:rsidR="00F46F60" w:rsidRDefault="00F46F60" w:rsidP="003F79D3">
      <w:pPr>
        <w:spacing w:after="200" w:line="240" w:lineRule="auto"/>
        <w:rPr>
          <w:rFonts w:cstheme="minorHAnsi"/>
          <w:szCs w:val="18"/>
          <w:lang w:val="es-CR"/>
        </w:rPr>
      </w:pPr>
      <w:r>
        <w:rPr>
          <w:rFonts w:cstheme="minorHAnsi"/>
          <w:szCs w:val="18"/>
          <w:lang w:val="es-CR"/>
        </w:rPr>
        <w:br w:type="page"/>
      </w:r>
    </w:p>
    <w:p w14:paraId="6117CFDC" w14:textId="6212129D" w:rsidR="00F46F60" w:rsidRDefault="00F46F60">
      <w:pPr>
        <w:spacing w:after="200" w:line="276" w:lineRule="auto"/>
        <w:rPr>
          <w:rFonts w:cstheme="minorHAnsi"/>
          <w:szCs w:val="18"/>
          <w:lang w:val="es-CR"/>
        </w:rPr>
      </w:pPr>
      <w:r w:rsidRPr="001221DF">
        <w:rPr>
          <w:rFonts w:cstheme="minorHAnsi"/>
          <w:noProof/>
          <w:sz w:val="144"/>
          <w:szCs w:val="144"/>
          <w:lang w:eastAsia="es-DO"/>
        </w:rPr>
        <w:lastRenderedPageBreak/>
        <mc:AlternateContent>
          <mc:Choice Requires="wps">
            <w:drawing>
              <wp:anchor distT="0" distB="0" distL="114300" distR="114300" simplePos="0" relativeHeight="251702272" behindDoc="1" locked="0" layoutInCell="1" allowOverlap="1" wp14:anchorId="6A60EC4C" wp14:editId="4C929FD6">
                <wp:simplePos x="0" y="0"/>
                <wp:positionH relativeFrom="page">
                  <wp:posOffset>17362</wp:posOffset>
                </wp:positionH>
                <wp:positionV relativeFrom="page">
                  <wp:align>top</wp:align>
                </wp:positionV>
                <wp:extent cx="7837805" cy="11312903"/>
                <wp:effectExtent l="0" t="0" r="0" b="3175"/>
                <wp:wrapNone/>
                <wp:docPr id="4" name="Rectangle 4"/>
                <wp:cNvGraphicFramePr/>
                <a:graphic xmlns:a="http://schemas.openxmlformats.org/drawingml/2006/main">
                  <a:graphicData uri="http://schemas.microsoft.com/office/word/2010/wordprocessingShape">
                    <wps:wsp>
                      <wps:cNvSpPr/>
                      <wps:spPr bwMode="gray">
                        <a:xfrm>
                          <a:off x="0" y="0"/>
                          <a:ext cx="7837805" cy="11312903"/>
                        </a:xfrm>
                        <a:prstGeom prst="rect">
                          <a:avLst/>
                        </a:prstGeom>
                        <a:solidFill>
                          <a:srgbClr val="004F59"/>
                        </a:solidFill>
                        <a:ln w="19050" algn="ctr">
                          <a:noFill/>
                          <a:miter lim="800000"/>
                          <a:headEnd/>
                          <a:tailEnd/>
                        </a:ln>
                      </wps:spPr>
                      <wps:txbx>
                        <w:txbxContent>
                          <w:p w14:paraId="21CA8302" w14:textId="770FFACB" w:rsidR="002947F0" w:rsidRPr="007B185A" w:rsidRDefault="002947F0" w:rsidP="00F46F60">
                            <w:pPr>
                              <w:ind w:left="720"/>
                              <w:rPr>
                                <w:rFonts w:cstheme="minorHAnsi"/>
                                <w:color w:val="FFFFFF" w:themeColor="background1"/>
                                <w:sz w:val="144"/>
                                <w:szCs w:val="144"/>
                              </w:rPr>
                            </w:pPr>
                            <w:r>
                              <w:rPr>
                                <w:rFonts w:cstheme="minorHAnsi"/>
                                <w:color w:val="FFFFFF" w:themeColor="background1"/>
                                <w:sz w:val="144"/>
                                <w:szCs w:val="144"/>
                              </w:rPr>
                              <w:t>5</w:t>
                            </w:r>
                          </w:p>
                          <w:p w14:paraId="7110A7C2" w14:textId="29878DB7" w:rsidR="002947F0" w:rsidRDefault="002947F0" w:rsidP="00305638">
                            <w:pPr>
                              <w:ind w:left="720" w:right="1683"/>
                              <w:rPr>
                                <w:rFonts w:cstheme="minorHAnsi"/>
                                <w:color w:val="FFFFFF" w:themeColor="background1"/>
                                <w:sz w:val="60"/>
                                <w:szCs w:val="60"/>
                              </w:rPr>
                            </w:pPr>
                            <w:r>
                              <w:rPr>
                                <w:rFonts w:cstheme="minorHAnsi"/>
                                <w:color w:val="FFFFFF" w:themeColor="background1"/>
                                <w:sz w:val="60"/>
                                <w:szCs w:val="60"/>
                              </w:rPr>
                              <w:t>Recomendaciones del Cotejo de datos 2019 y 2020 y seguimiento a recomendaciones de informes de periodos anteriores</w:t>
                            </w:r>
                          </w:p>
                          <w:p w14:paraId="78F3038F" w14:textId="03E6D9ED" w:rsidR="002947F0" w:rsidRPr="007B185A" w:rsidRDefault="002947F0" w:rsidP="00F46F60">
                            <w:pPr>
                              <w:rPr>
                                <w:rFonts w:cstheme="minorHAnsi"/>
                                <w:color w:val="FFFFFF" w:themeColor="background1"/>
                                <w:sz w:val="144"/>
                                <w:szCs w:val="144"/>
                              </w:rPr>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EC4C" id="Rectangle 4" o:spid="_x0000_s1079" style="position:absolute;margin-left:1.35pt;margin-top:0;width:617.15pt;height:890.8pt;z-index:-25161420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" fillcolor="#004f59" stroked="f" strokeweight="1.5pt">
                <v:textbox inset="7pt,7pt,7pt,7pt">
                  <w:txbxContent>
                    <w:p w14:paraId="21CA8302" w14:textId="770FFACB" w:rsidR="002947F0" w:rsidRPr="007B185A" w:rsidRDefault="002947F0" w:rsidP="00F46F60">
                      <w:pPr>
                        <w:ind w:left="720"/>
                        <w:rPr>
                          <w:rFonts w:cstheme="minorHAnsi"/>
                          <w:color w:val="FFFFFF" w:themeColor="background1"/>
                          <w:sz w:val="144"/>
                          <w:szCs w:val="144"/>
                        </w:rPr>
                      </w:pPr>
                      <w:r>
                        <w:rPr>
                          <w:rFonts w:cstheme="minorHAnsi"/>
                          <w:color w:val="FFFFFF" w:themeColor="background1"/>
                          <w:sz w:val="144"/>
                          <w:szCs w:val="144"/>
                        </w:rPr>
                        <w:t>5</w:t>
                      </w:r>
                    </w:p>
                    <w:p w14:paraId="7110A7C2" w14:textId="29878DB7" w:rsidR="002947F0" w:rsidRDefault="002947F0" w:rsidP="00305638">
                      <w:pPr>
                        <w:ind w:left="720" w:right="1683"/>
                        <w:rPr>
                          <w:rFonts w:cstheme="minorHAnsi"/>
                          <w:color w:val="FFFFFF" w:themeColor="background1"/>
                          <w:sz w:val="60"/>
                          <w:szCs w:val="60"/>
                        </w:rPr>
                      </w:pPr>
                      <w:r>
                        <w:rPr>
                          <w:rFonts w:cstheme="minorHAnsi"/>
                          <w:color w:val="FFFFFF" w:themeColor="background1"/>
                          <w:sz w:val="60"/>
                          <w:szCs w:val="60"/>
                        </w:rPr>
                        <w:t>Recomendaciones del Cotejo de datos 2019 y 2020 y seguimiento a recomendaciones de informes de periodos anteriores</w:t>
                      </w:r>
                    </w:p>
                    <w:p w14:paraId="78F3038F" w14:textId="03E6D9ED" w:rsidR="002947F0" w:rsidRPr="007B185A" w:rsidRDefault="002947F0" w:rsidP="00F46F60">
                      <w:pPr>
                        <w:rPr>
                          <w:rFonts w:cstheme="minorHAnsi"/>
                          <w:color w:val="FFFFFF" w:themeColor="background1"/>
                          <w:sz w:val="144"/>
                          <w:szCs w:val="144"/>
                        </w:rPr>
                      </w:pPr>
                    </w:p>
                  </w:txbxContent>
                </v:textbox>
                <w10:wrap anchorx="page" anchory="page"/>
              </v:rect>
            </w:pict>
          </mc:Fallback>
        </mc:AlternateContent>
      </w:r>
      <w:r>
        <w:rPr>
          <w:rFonts w:cstheme="minorHAnsi"/>
          <w:szCs w:val="18"/>
          <w:lang w:val="es-CR"/>
        </w:rPr>
        <w:br w:type="page"/>
      </w:r>
    </w:p>
    <w:p w14:paraId="3B153B00" w14:textId="3F21B76F" w:rsidR="00F46F60" w:rsidRDefault="00F46F60">
      <w:pPr>
        <w:spacing w:after="200" w:line="276" w:lineRule="auto"/>
        <w:rPr>
          <w:rFonts w:cstheme="minorHAnsi"/>
          <w:szCs w:val="18"/>
          <w:lang w:val="es-CR"/>
        </w:rPr>
      </w:pPr>
    </w:p>
    <w:p w14:paraId="11998DB5" w14:textId="300AC3DD" w:rsidR="00F46F60" w:rsidRPr="006671D1" w:rsidRDefault="00F46F60" w:rsidP="00F46F60">
      <w:pPr>
        <w:spacing w:after="160" w:line="259" w:lineRule="auto"/>
        <w:rPr>
          <w:rFonts w:ascii="Verdana" w:eastAsia="Times" w:hAnsi="Verdana" w:cstheme="minorHAnsi"/>
          <w:b/>
          <w:i/>
          <w:noProof/>
          <w:kern w:val="28"/>
          <w:sz w:val="20"/>
          <w:szCs w:val="20"/>
        </w:rPr>
      </w:pPr>
      <w:r w:rsidRPr="006671D1">
        <w:rPr>
          <w:rFonts w:ascii="Verdana" w:eastAsia="Times" w:hAnsi="Verdana" w:cstheme="minorHAnsi"/>
          <w:b/>
          <w:i/>
          <w:noProof/>
          <w:kern w:val="28"/>
          <w:sz w:val="20"/>
          <w:szCs w:val="20"/>
        </w:rPr>
        <w:t>RECOMENDACIONES DEL INFORME DE COTEJO 2019 Y 2020</w:t>
      </w:r>
    </w:p>
    <w:p w14:paraId="4ADE0290" w14:textId="77777777" w:rsidR="00F46F60" w:rsidRPr="006671D1" w:rsidRDefault="00F46F60" w:rsidP="00F46F60">
      <w:pPr>
        <w:spacing w:after="0" w:line="240" w:lineRule="auto"/>
        <w:rPr>
          <w:rFonts w:ascii="Verdana" w:hAnsi="Verdana" w:cstheme="minorHAnsi"/>
          <w:sz w:val="20"/>
          <w:szCs w:val="20"/>
          <w:lang w:val="es-CR"/>
        </w:rPr>
      </w:pPr>
      <w:r w:rsidRPr="006671D1">
        <w:rPr>
          <w:rFonts w:ascii="Verdana" w:hAnsi="Verdana" w:cstheme="minorHAnsi"/>
          <w:sz w:val="20"/>
          <w:szCs w:val="20"/>
          <w:lang w:val="es-CR"/>
        </w:rPr>
        <w:t>A partir del trabajo desarrollado por Deloitte</w:t>
      </w:r>
      <w:r>
        <w:rPr>
          <w:rFonts w:ascii="Verdana" w:hAnsi="Verdana" w:cstheme="minorHAnsi"/>
          <w:sz w:val="20"/>
          <w:szCs w:val="20"/>
          <w:lang w:val="es-CR"/>
        </w:rPr>
        <w:t xml:space="preserve">, </w:t>
      </w:r>
      <w:r w:rsidRPr="006671D1">
        <w:rPr>
          <w:rFonts w:ascii="Verdana" w:hAnsi="Verdana" w:cstheme="minorHAnsi"/>
          <w:sz w:val="20"/>
          <w:szCs w:val="20"/>
          <w:lang w:val="es-CR"/>
        </w:rPr>
        <w:t xml:space="preserve">han surgido observaciones y recomendaciones que podrían ser útiles a efectos de la confección de los próximos informes EITI en República Dominicana. </w:t>
      </w:r>
    </w:p>
    <w:p w14:paraId="421535CA" w14:textId="77777777" w:rsidR="00F46F60" w:rsidRPr="006671D1" w:rsidRDefault="00F46F60" w:rsidP="00F46F60">
      <w:pPr>
        <w:spacing w:after="0" w:line="240" w:lineRule="auto"/>
        <w:rPr>
          <w:rFonts w:ascii="Verdana" w:hAnsi="Verdana" w:cstheme="minorHAnsi"/>
          <w:sz w:val="20"/>
          <w:szCs w:val="20"/>
          <w:lang w:val="es-CR"/>
        </w:rPr>
      </w:pPr>
    </w:p>
    <w:p w14:paraId="42BD5A4D" w14:textId="77777777" w:rsidR="00F46F60" w:rsidRPr="006671D1" w:rsidRDefault="00F46F60" w:rsidP="00F46F60">
      <w:pPr>
        <w:spacing w:after="0" w:line="240" w:lineRule="auto"/>
        <w:rPr>
          <w:rFonts w:ascii="Verdana" w:hAnsi="Verdana" w:cstheme="minorHAnsi"/>
          <w:sz w:val="20"/>
          <w:szCs w:val="20"/>
          <w:lang w:val="es-CR"/>
        </w:rPr>
      </w:pPr>
      <w:r w:rsidRPr="006671D1">
        <w:rPr>
          <w:rFonts w:ascii="Verdana" w:hAnsi="Verdana" w:cstheme="minorHAnsi"/>
          <w:sz w:val="20"/>
          <w:szCs w:val="20"/>
          <w:lang w:val="es-CR"/>
        </w:rPr>
        <w:t>Es importante mencionar que estas recomendaciones sólo se limitan a las que surgieron de las tareas acordadas en el Contrato Nro. 689/21, firmado con el Ministerio de Energía y Minas, firmado en el 16 de diciembre de 2021, y que el trabajo realizado por Deloitte, no corresponde a un trabajo de auditoría o un análisis que determine el grado de madurez institucional de los participantes en el informe EITI-RD.</w:t>
      </w:r>
    </w:p>
    <w:p w14:paraId="753E2698" w14:textId="77777777" w:rsidR="00F46F60" w:rsidRPr="006671D1" w:rsidRDefault="00F46F60" w:rsidP="00F46F60">
      <w:pPr>
        <w:spacing w:after="0" w:line="240" w:lineRule="auto"/>
        <w:rPr>
          <w:rFonts w:ascii="Verdana" w:hAnsi="Verdana" w:cstheme="minorHAnsi"/>
          <w:sz w:val="20"/>
          <w:szCs w:val="20"/>
          <w:lang w:val="es-CR"/>
        </w:rPr>
      </w:pPr>
    </w:p>
    <w:p w14:paraId="6C5B8143" w14:textId="77777777" w:rsidR="00F46F60" w:rsidRDefault="00F46F60" w:rsidP="00F46F60">
      <w:pPr>
        <w:spacing w:after="0" w:line="240" w:lineRule="auto"/>
        <w:rPr>
          <w:rFonts w:ascii="Verdana" w:hAnsi="Verdana" w:cstheme="minorHAnsi"/>
          <w:sz w:val="20"/>
          <w:szCs w:val="20"/>
          <w:lang w:val="es-CR"/>
        </w:rPr>
      </w:pPr>
      <w:r w:rsidRPr="006671D1">
        <w:rPr>
          <w:rFonts w:ascii="Verdana" w:hAnsi="Verdana" w:cstheme="minorHAnsi"/>
          <w:sz w:val="20"/>
          <w:szCs w:val="20"/>
          <w:lang w:val="es-CR"/>
        </w:rPr>
        <w:t xml:space="preserve">Finalmente, es importante mencionar que este trabajo fue realizado en base a los datos reportados por las empresas mineras y entidades gubernamentales que fueron incluidas en la iniciativa EITI-RD, por los años terminados al 31 de diciembre de 2019 y 2020 y durante la etapa de recopilación de información (enero-febrero 2022). </w:t>
      </w:r>
    </w:p>
    <w:p w14:paraId="0D7AE4D9" w14:textId="77777777" w:rsidR="00F46F60" w:rsidRPr="006671D1" w:rsidRDefault="00F46F60" w:rsidP="00F46F60">
      <w:pPr>
        <w:spacing w:after="0" w:line="240" w:lineRule="auto"/>
        <w:rPr>
          <w:rFonts w:ascii="Verdana" w:eastAsiaTheme="majorEastAsia" w:hAnsi="Verdana" w:cstheme="minorHAnsi"/>
          <w:b/>
          <w:bCs/>
          <w:color w:val="00A3E0" w:themeColor="accent3"/>
          <w:sz w:val="20"/>
          <w:szCs w:val="20"/>
          <w:lang w:val="es-CR"/>
        </w:rPr>
      </w:pPr>
    </w:p>
    <w:p w14:paraId="3EAA15E6" w14:textId="77777777" w:rsidR="00F46F60" w:rsidRPr="006671D1" w:rsidRDefault="00F46F60" w:rsidP="00F46F60">
      <w:pPr>
        <w:pStyle w:val="Prrafodelista"/>
        <w:numPr>
          <w:ilvl w:val="0"/>
          <w:numId w:val="36"/>
        </w:numPr>
        <w:ind w:left="567" w:hanging="609"/>
        <w:rPr>
          <w:rFonts w:ascii="Verdana" w:hAnsi="Verdana" w:cstheme="minorHAnsi"/>
          <w:b/>
          <w:sz w:val="20"/>
          <w:szCs w:val="20"/>
          <w:lang w:val="es-CR"/>
        </w:rPr>
      </w:pPr>
      <w:r w:rsidRPr="006671D1">
        <w:rPr>
          <w:rFonts w:ascii="Verdana" w:hAnsi="Verdana" w:cstheme="minorHAnsi"/>
          <w:b/>
          <w:sz w:val="20"/>
          <w:szCs w:val="20"/>
          <w:lang w:val="es-CR"/>
        </w:rPr>
        <w:t xml:space="preserve">Adecuación de los procesos de reporte, considerando el impacto del </w:t>
      </w:r>
      <w:r>
        <w:rPr>
          <w:rFonts w:ascii="Verdana" w:hAnsi="Verdana" w:cstheme="minorHAnsi"/>
          <w:b/>
          <w:sz w:val="20"/>
          <w:szCs w:val="20"/>
          <w:lang w:val="es-CR"/>
        </w:rPr>
        <w:t>C</w:t>
      </w:r>
      <w:r w:rsidRPr="006671D1">
        <w:rPr>
          <w:rFonts w:ascii="Verdana" w:hAnsi="Verdana" w:cstheme="minorHAnsi"/>
          <w:b/>
          <w:sz w:val="20"/>
          <w:szCs w:val="20"/>
          <w:lang w:val="es-CR"/>
        </w:rPr>
        <w:t xml:space="preserve">ovid-19 en las plazas laborales </w:t>
      </w:r>
    </w:p>
    <w:p w14:paraId="1E16F3D2" w14:textId="77777777" w:rsidR="00F46F60" w:rsidRDefault="00F46F60" w:rsidP="00F46F60">
      <w:pPr>
        <w:spacing w:after="0" w:line="240" w:lineRule="auto"/>
        <w:ind w:left="567"/>
        <w:rPr>
          <w:rFonts w:ascii="Verdana" w:eastAsiaTheme="majorEastAsia" w:hAnsi="Verdana" w:cstheme="minorHAnsi"/>
          <w:b/>
          <w:bCs/>
          <w:sz w:val="20"/>
          <w:szCs w:val="20"/>
          <w:lang w:val="es-CR"/>
        </w:rPr>
      </w:pPr>
      <w:r w:rsidRPr="006671D1">
        <w:rPr>
          <w:rFonts w:ascii="Verdana" w:eastAsiaTheme="majorEastAsia" w:hAnsi="Verdana" w:cstheme="minorHAnsi"/>
          <w:b/>
          <w:bCs/>
          <w:sz w:val="20"/>
          <w:szCs w:val="20"/>
          <w:lang w:val="es-CR"/>
        </w:rPr>
        <w:t>Observación:</w:t>
      </w:r>
    </w:p>
    <w:p w14:paraId="71947BE7" w14:textId="77777777" w:rsidR="00F46F60" w:rsidRPr="006671D1" w:rsidRDefault="00F46F60" w:rsidP="00F46F60">
      <w:pPr>
        <w:spacing w:after="0" w:line="240" w:lineRule="auto"/>
        <w:ind w:left="567"/>
        <w:rPr>
          <w:rFonts w:ascii="Verdana" w:eastAsiaTheme="majorEastAsia" w:hAnsi="Verdana" w:cstheme="minorHAnsi"/>
          <w:b/>
          <w:bCs/>
          <w:sz w:val="20"/>
          <w:szCs w:val="20"/>
          <w:lang w:val="es-CR"/>
        </w:rPr>
      </w:pPr>
    </w:p>
    <w:p w14:paraId="68624B18" w14:textId="50546DEF" w:rsidR="00F46F60" w:rsidRPr="006671D1" w:rsidRDefault="00F46F60" w:rsidP="00F46F60">
      <w:pPr>
        <w:spacing w:after="0" w:line="240" w:lineRule="auto"/>
        <w:ind w:left="567"/>
        <w:rPr>
          <w:rFonts w:ascii="Verdana" w:eastAsiaTheme="majorEastAsia" w:hAnsi="Verdana" w:cstheme="minorHAnsi"/>
          <w:bCs/>
          <w:sz w:val="20"/>
          <w:szCs w:val="20"/>
          <w:lang w:val="es-CR"/>
        </w:rPr>
      </w:pPr>
      <w:r w:rsidRPr="006671D1">
        <w:rPr>
          <w:rFonts w:ascii="Verdana" w:eastAsiaTheme="majorEastAsia" w:hAnsi="Verdana" w:cstheme="minorHAnsi"/>
          <w:bCs/>
          <w:sz w:val="20"/>
          <w:szCs w:val="20"/>
          <w:lang w:val="es-CR"/>
        </w:rPr>
        <w:t xml:space="preserve">Los tiempos de reporte se pudieron ver afectados por el impacto del Covid-19 en el personal de las diferentes entidades. Dado el impacto que tiene el </w:t>
      </w:r>
      <w:r>
        <w:rPr>
          <w:rFonts w:ascii="Verdana" w:eastAsiaTheme="majorEastAsia" w:hAnsi="Verdana" w:cstheme="minorHAnsi"/>
          <w:bCs/>
          <w:sz w:val="20"/>
          <w:szCs w:val="20"/>
          <w:lang w:val="es-CR"/>
        </w:rPr>
        <w:t>C</w:t>
      </w:r>
      <w:r w:rsidRPr="006671D1">
        <w:rPr>
          <w:rFonts w:ascii="Verdana" w:eastAsiaTheme="majorEastAsia" w:hAnsi="Verdana" w:cstheme="minorHAnsi"/>
          <w:bCs/>
          <w:sz w:val="20"/>
          <w:szCs w:val="20"/>
          <w:lang w:val="es-CR"/>
        </w:rPr>
        <w:t>ovid-19 y cualquier asunto contingente en las plazas labo</w:t>
      </w:r>
      <w:r>
        <w:rPr>
          <w:rFonts w:ascii="Verdana" w:eastAsiaTheme="majorEastAsia" w:hAnsi="Verdana" w:cstheme="minorHAnsi"/>
          <w:bCs/>
          <w:sz w:val="20"/>
          <w:szCs w:val="20"/>
          <w:lang w:val="es-CR"/>
        </w:rPr>
        <w:t>r</w:t>
      </w:r>
      <w:r w:rsidRPr="006671D1">
        <w:rPr>
          <w:rFonts w:ascii="Verdana" w:eastAsiaTheme="majorEastAsia" w:hAnsi="Verdana" w:cstheme="minorHAnsi"/>
          <w:bCs/>
          <w:sz w:val="20"/>
          <w:szCs w:val="20"/>
          <w:lang w:val="es-CR"/>
        </w:rPr>
        <w:t>a</w:t>
      </w:r>
      <w:r>
        <w:rPr>
          <w:rFonts w:ascii="Verdana" w:eastAsiaTheme="majorEastAsia" w:hAnsi="Verdana" w:cstheme="minorHAnsi"/>
          <w:bCs/>
          <w:sz w:val="20"/>
          <w:szCs w:val="20"/>
          <w:lang w:val="es-CR"/>
        </w:rPr>
        <w:t>l</w:t>
      </w:r>
      <w:r w:rsidRPr="006671D1">
        <w:rPr>
          <w:rFonts w:ascii="Verdana" w:eastAsiaTheme="majorEastAsia" w:hAnsi="Verdana" w:cstheme="minorHAnsi"/>
          <w:bCs/>
          <w:sz w:val="20"/>
          <w:szCs w:val="20"/>
          <w:lang w:val="es-CR"/>
        </w:rPr>
        <w:t>es y</w:t>
      </w:r>
      <w:r w:rsidR="000A6462">
        <w:rPr>
          <w:rFonts w:ascii="Verdana" w:eastAsiaTheme="majorEastAsia" w:hAnsi="Verdana" w:cstheme="minorHAnsi"/>
          <w:bCs/>
          <w:sz w:val="20"/>
          <w:szCs w:val="20"/>
          <w:lang w:val="es-CR"/>
        </w:rPr>
        <w:t>,</w:t>
      </w:r>
      <w:r w:rsidRPr="006671D1">
        <w:rPr>
          <w:rFonts w:ascii="Verdana" w:eastAsiaTheme="majorEastAsia" w:hAnsi="Verdana" w:cstheme="minorHAnsi"/>
          <w:bCs/>
          <w:sz w:val="20"/>
          <w:szCs w:val="20"/>
          <w:lang w:val="es-CR"/>
        </w:rPr>
        <w:t xml:space="preserve"> por lo tanto, en los procesos laborales, es recomendable establecer protocolos para que los procesos de reporte no se vean interrumpidos de forma significativa y, las operaciones continúen sin mayores dificultades.</w:t>
      </w:r>
    </w:p>
    <w:p w14:paraId="1DE7D36E" w14:textId="77777777" w:rsidR="00F46F60" w:rsidRPr="006671D1" w:rsidRDefault="00F46F60" w:rsidP="00F46F60">
      <w:pPr>
        <w:spacing w:after="0" w:line="240" w:lineRule="auto"/>
        <w:ind w:left="567"/>
        <w:rPr>
          <w:rFonts w:ascii="Verdana" w:eastAsiaTheme="majorEastAsia" w:hAnsi="Verdana" w:cstheme="minorHAnsi"/>
          <w:b/>
          <w:bCs/>
          <w:sz w:val="20"/>
          <w:szCs w:val="20"/>
          <w:lang w:val="es-CR"/>
        </w:rPr>
      </w:pPr>
    </w:p>
    <w:p w14:paraId="61A6D22A" w14:textId="77777777" w:rsidR="00F46F60" w:rsidRDefault="00F46F60" w:rsidP="00F46F60">
      <w:pPr>
        <w:spacing w:after="0" w:line="240" w:lineRule="auto"/>
        <w:ind w:left="567"/>
        <w:rPr>
          <w:rFonts w:ascii="Verdana" w:eastAsiaTheme="majorEastAsia" w:hAnsi="Verdana" w:cstheme="minorHAnsi"/>
          <w:b/>
          <w:bCs/>
          <w:sz w:val="20"/>
          <w:szCs w:val="20"/>
          <w:lang w:val="es-CR"/>
        </w:rPr>
      </w:pPr>
      <w:r w:rsidRPr="006671D1">
        <w:rPr>
          <w:rFonts w:ascii="Verdana" w:eastAsiaTheme="majorEastAsia" w:hAnsi="Verdana" w:cstheme="minorHAnsi"/>
          <w:b/>
          <w:bCs/>
          <w:sz w:val="20"/>
          <w:szCs w:val="20"/>
          <w:lang w:val="es-CR"/>
        </w:rPr>
        <w:t>Recomendación:</w:t>
      </w:r>
    </w:p>
    <w:p w14:paraId="57D97FBB" w14:textId="77777777" w:rsidR="00F46F60" w:rsidRPr="006671D1" w:rsidRDefault="00F46F60" w:rsidP="00F46F60">
      <w:pPr>
        <w:spacing w:after="0" w:line="240" w:lineRule="auto"/>
        <w:ind w:left="567"/>
        <w:rPr>
          <w:rFonts w:ascii="Verdana" w:eastAsiaTheme="majorEastAsia" w:hAnsi="Verdana" w:cstheme="minorHAnsi"/>
          <w:b/>
          <w:bCs/>
          <w:sz w:val="20"/>
          <w:szCs w:val="20"/>
          <w:lang w:val="es-CR"/>
        </w:rPr>
      </w:pPr>
    </w:p>
    <w:p w14:paraId="4E06070B" w14:textId="77777777" w:rsidR="00F46F60" w:rsidRPr="006671D1" w:rsidRDefault="00F46F60" w:rsidP="00F46F60">
      <w:pPr>
        <w:spacing w:after="0" w:line="240" w:lineRule="auto"/>
        <w:ind w:left="567"/>
        <w:rPr>
          <w:rFonts w:ascii="Verdana" w:eastAsiaTheme="majorEastAsia" w:hAnsi="Verdana" w:cstheme="minorHAnsi"/>
          <w:bCs/>
          <w:sz w:val="20"/>
          <w:szCs w:val="20"/>
          <w:lang w:val="es-CR"/>
        </w:rPr>
      </w:pPr>
      <w:r w:rsidRPr="006671D1">
        <w:rPr>
          <w:rFonts w:ascii="Verdana" w:eastAsiaTheme="majorEastAsia" w:hAnsi="Verdana" w:cstheme="minorHAnsi"/>
          <w:bCs/>
          <w:sz w:val="20"/>
          <w:szCs w:val="20"/>
          <w:lang w:val="es-CR"/>
        </w:rPr>
        <w:t>Recomendamos establecer protocolos para que los procesos de reporte no se vean interrumpidos de forma significativa y, las operaciones continúen sin mayores dificultades.</w:t>
      </w:r>
    </w:p>
    <w:p w14:paraId="5849103B" w14:textId="77777777" w:rsidR="00F46F60" w:rsidRPr="006671D1" w:rsidRDefault="00F46F60" w:rsidP="00F46F60">
      <w:pPr>
        <w:spacing w:after="0" w:line="240" w:lineRule="auto"/>
        <w:rPr>
          <w:rFonts w:ascii="Verdana" w:hAnsi="Verdana" w:cstheme="minorHAnsi"/>
          <w:sz w:val="20"/>
          <w:szCs w:val="20"/>
          <w:lang w:val="es-CR"/>
        </w:rPr>
      </w:pPr>
    </w:p>
    <w:p w14:paraId="06007C1B" w14:textId="77777777" w:rsidR="00F46F60" w:rsidRPr="006671D1" w:rsidRDefault="00F46F60" w:rsidP="00F46F60">
      <w:pPr>
        <w:pStyle w:val="Prrafodelista"/>
        <w:numPr>
          <w:ilvl w:val="0"/>
          <w:numId w:val="36"/>
        </w:numPr>
        <w:ind w:left="567" w:hanging="567"/>
        <w:rPr>
          <w:rFonts w:ascii="Verdana" w:hAnsi="Verdana" w:cstheme="minorHAnsi"/>
          <w:b/>
          <w:sz w:val="20"/>
          <w:szCs w:val="20"/>
          <w:lang w:val="es-CR"/>
        </w:rPr>
      </w:pPr>
      <w:r w:rsidRPr="006671D1">
        <w:rPr>
          <w:rFonts w:ascii="Verdana" w:hAnsi="Verdana" w:cstheme="minorHAnsi"/>
          <w:b/>
          <w:sz w:val="20"/>
          <w:szCs w:val="20"/>
          <w:lang w:val="es-CR"/>
        </w:rPr>
        <w:t xml:space="preserve">Inclusión dentro del plan de trabajo de la Comisión de elementos asociados al impacto ambiental y actividades para mitigarlos, así como se publicarán en el portal dichos elementos </w:t>
      </w:r>
    </w:p>
    <w:p w14:paraId="5BA5D506" w14:textId="77777777" w:rsidR="00F46F60" w:rsidRDefault="00F46F60" w:rsidP="00F46F60">
      <w:pPr>
        <w:spacing w:after="0" w:line="240" w:lineRule="auto"/>
        <w:ind w:left="567"/>
        <w:rPr>
          <w:rFonts w:ascii="Verdana" w:eastAsiaTheme="majorEastAsia" w:hAnsi="Verdana" w:cstheme="minorHAnsi"/>
          <w:b/>
          <w:bCs/>
          <w:sz w:val="20"/>
          <w:szCs w:val="20"/>
          <w:lang w:val="es-CR"/>
        </w:rPr>
      </w:pPr>
      <w:r w:rsidRPr="006671D1">
        <w:rPr>
          <w:rFonts w:ascii="Verdana" w:eastAsiaTheme="majorEastAsia" w:hAnsi="Verdana" w:cstheme="minorHAnsi"/>
          <w:b/>
          <w:bCs/>
          <w:sz w:val="20"/>
          <w:szCs w:val="20"/>
          <w:lang w:val="es-CR"/>
        </w:rPr>
        <w:t>Observación:</w:t>
      </w:r>
    </w:p>
    <w:p w14:paraId="03EA3062" w14:textId="77777777" w:rsidR="00F46F60" w:rsidRPr="006671D1" w:rsidRDefault="00F46F60" w:rsidP="00F46F60">
      <w:pPr>
        <w:spacing w:after="0" w:line="240" w:lineRule="auto"/>
        <w:ind w:left="567"/>
        <w:rPr>
          <w:rFonts w:ascii="Verdana" w:eastAsiaTheme="majorEastAsia" w:hAnsi="Verdana" w:cstheme="minorHAnsi"/>
          <w:b/>
          <w:bCs/>
          <w:sz w:val="20"/>
          <w:szCs w:val="20"/>
          <w:lang w:val="es-CR"/>
        </w:rPr>
      </w:pPr>
    </w:p>
    <w:p w14:paraId="4A4ED3FA" w14:textId="77777777" w:rsidR="00F46F60" w:rsidRPr="006671D1" w:rsidRDefault="00F46F60" w:rsidP="00F46F60">
      <w:pPr>
        <w:spacing w:after="0" w:line="240" w:lineRule="auto"/>
        <w:ind w:left="567"/>
        <w:rPr>
          <w:rFonts w:ascii="Verdana" w:eastAsiaTheme="majorEastAsia" w:hAnsi="Verdana" w:cstheme="minorHAnsi"/>
          <w:bCs/>
          <w:sz w:val="20"/>
          <w:szCs w:val="20"/>
          <w:lang w:val="es-CR"/>
        </w:rPr>
      </w:pPr>
      <w:r w:rsidRPr="006671D1">
        <w:rPr>
          <w:rFonts w:ascii="Verdana" w:eastAsiaTheme="majorEastAsia" w:hAnsi="Verdana" w:cstheme="minorHAnsi"/>
          <w:bCs/>
          <w:sz w:val="20"/>
          <w:szCs w:val="20"/>
          <w:lang w:val="es-CR"/>
        </w:rPr>
        <w:t>Los aspectos de sostenibilidad e impacto ambiental son cada día más que relevantes para la opinión pública, y por lo tanto, esto no debe ser diferente para los usuarios del presente informe. A esto se le suma la inclusión en el Estándar EITI vigente de aspectos relacionados con el impacto ambiental, para lo cual, es importante establecer planes a corto y largo plazo, de cómo la comisión abarcará dichos elementos en su plan de trabajo y en el portal.</w:t>
      </w:r>
    </w:p>
    <w:p w14:paraId="4D26F663" w14:textId="77777777" w:rsidR="00F46F60" w:rsidRPr="006671D1" w:rsidRDefault="00F46F60" w:rsidP="00F46F60">
      <w:pPr>
        <w:spacing w:after="0" w:line="240" w:lineRule="auto"/>
        <w:ind w:left="567"/>
        <w:rPr>
          <w:rFonts w:ascii="Verdana" w:eastAsiaTheme="majorEastAsia" w:hAnsi="Verdana" w:cstheme="minorHAnsi"/>
          <w:b/>
          <w:bCs/>
          <w:sz w:val="20"/>
          <w:szCs w:val="20"/>
          <w:lang w:val="es-CR"/>
        </w:rPr>
      </w:pPr>
    </w:p>
    <w:p w14:paraId="6AC70243" w14:textId="77777777" w:rsidR="00F46F60" w:rsidRDefault="00F46F60" w:rsidP="00F46F60">
      <w:pPr>
        <w:spacing w:after="0" w:line="240" w:lineRule="auto"/>
        <w:rPr>
          <w:rFonts w:ascii="Verdana" w:eastAsiaTheme="majorEastAsia" w:hAnsi="Verdana" w:cstheme="minorHAnsi"/>
          <w:b/>
          <w:bCs/>
          <w:sz w:val="20"/>
          <w:szCs w:val="20"/>
          <w:lang w:val="es-CR"/>
        </w:rPr>
      </w:pPr>
      <w:r>
        <w:rPr>
          <w:rFonts w:ascii="Verdana" w:eastAsiaTheme="majorEastAsia" w:hAnsi="Verdana" w:cstheme="minorHAnsi"/>
          <w:b/>
          <w:bCs/>
          <w:sz w:val="20"/>
          <w:szCs w:val="20"/>
          <w:lang w:val="es-CR"/>
        </w:rPr>
        <w:br w:type="page"/>
      </w:r>
    </w:p>
    <w:p w14:paraId="6FAEBD6C" w14:textId="77777777" w:rsidR="00F46F60" w:rsidRDefault="00F46F60" w:rsidP="00F46F60">
      <w:pPr>
        <w:spacing w:after="0" w:line="240" w:lineRule="auto"/>
        <w:ind w:left="567"/>
        <w:rPr>
          <w:rFonts w:ascii="Verdana" w:eastAsiaTheme="majorEastAsia" w:hAnsi="Verdana" w:cstheme="minorHAnsi"/>
          <w:b/>
          <w:bCs/>
          <w:sz w:val="20"/>
          <w:szCs w:val="20"/>
          <w:lang w:val="es-CR"/>
        </w:rPr>
      </w:pPr>
      <w:r w:rsidRPr="006671D1">
        <w:rPr>
          <w:rFonts w:ascii="Verdana" w:eastAsiaTheme="majorEastAsia" w:hAnsi="Verdana" w:cstheme="minorHAnsi"/>
          <w:b/>
          <w:bCs/>
          <w:sz w:val="20"/>
          <w:szCs w:val="20"/>
          <w:lang w:val="es-CR"/>
        </w:rPr>
        <w:lastRenderedPageBreak/>
        <w:t>Recomendación:</w:t>
      </w:r>
    </w:p>
    <w:p w14:paraId="1DA5C675" w14:textId="77777777" w:rsidR="00F46F60" w:rsidRPr="006671D1" w:rsidRDefault="00F46F60" w:rsidP="00F46F60">
      <w:pPr>
        <w:spacing w:after="0" w:line="240" w:lineRule="auto"/>
        <w:ind w:left="567"/>
        <w:rPr>
          <w:rFonts w:ascii="Verdana" w:eastAsiaTheme="majorEastAsia" w:hAnsi="Verdana" w:cstheme="minorHAnsi"/>
          <w:b/>
          <w:bCs/>
          <w:sz w:val="20"/>
          <w:szCs w:val="20"/>
          <w:lang w:val="es-CR"/>
        </w:rPr>
      </w:pPr>
    </w:p>
    <w:p w14:paraId="7BBB3178" w14:textId="77777777" w:rsidR="00F46F60" w:rsidRPr="006671D1" w:rsidRDefault="00F46F60" w:rsidP="00F46F60">
      <w:pPr>
        <w:spacing w:after="0" w:line="240" w:lineRule="auto"/>
        <w:ind w:left="567"/>
        <w:rPr>
          <w:rFonts w:ascii="Verdana" w:eastAsiaTheme="majorEastAsia" w:hAnsi="Verdana" w:cstheme="minorHAnsi"/>
          <w:bCs/>
          <w:sz w:val="20"/>
          <w:szCs w:val="20"/>
          <w:lang w:val="es-CR"/>
        </w:rPr>
      </w:pPr>
      <w:r w:rsidRPr="006671D1">
        <w:rPr>
          <w:rFonts w:ascii="Verdana" w:eastAsiaTheme="majorEastAsia" w:hAnsi="Verdana" w:cstheme="minorHAnsi"/>
          <w:bCs/>
          <w:sz w:val="20"/>
          <w:szCs w:val="20"/>
          <w:lang w:val="es-CR"/>
        </w:rPr>
        <w:t>Recomendamos que se realice un relevamiento profundo respecto a este asunto entre los participantes de esta iniciativa y acordar los pasos a seguir con respecto a este tema, que incluya entre otras cosas que asuntos relacionados publicar en el portal y si es necesario trabajar más en detalle en una adecuada publicación específica y uniforme por parte de la Comisión para un mayor entendimiento del público en general.</w:t>
      </w:r>
    </w:p>
    <w:p w14:paraId="5765C6EC" w14:textId="77777777" w:rsidR="00F46F60" w:rsidRPr="006671D1" w:rsidRDefault="00F46F60" w:rsidP="00F46F60">
      <w:pPr>
        <w:spacing w:after="0" w:line="240" w:lineRule="auto"/>
        <w:rPr>
          <w:rFonts w:ascii="Verdana" w:eastAsiaTheme="majorEastAsia" w:hAnsi="Verdana" w:cstheme="minorHAnsi"/>
          <w:bCs/>
          <w:sz w:val="20"/>
          <w:szCs w:val="20"/>
          <w:lang w:val="es-CR"/>
        </w:rPr>
      </w:pPr>
    </w:p>
    <w:p w14:paraId="768D2F29" w14:textId="77777777" w:rsidR="00F46F60" w:rsidRPr="006671D1" w:rsidRDefault="00F46F60" w:rsidP="00F46F60">
      <w:pPr>
        <w:pStyle w:val="Prrafodelista"/>
        <w:numPr>
          <w:ilvl w:val="0"/>
          <w:numId w:val="36"/>
        </w:numPr>
        <w:ind w:left="567" w:hanging="609"/>
        <w:rPr>
          <w:rFonts w:ascii="Verdana" w:hAnsi="Verdana" w:cstheme="minorHAnsi"/>
          <w:b/>
          <w:sz w:val="20"/>
          <w:szCs w:val="20"/>
          <w:lang w:val="es-CR"/>
        </w:rPr>
      </w:pPr>
      <w:r w:rsidRPr="006671D1">
        <w:rPr>
          <w:rFonts w:ascii="Verdana" w:hAnsi="Verdana" w:cstheme="minorHAnsi"/>
          <w:b/>
          <w:sz w:val="20"/>
          <w:szCs w:val="20"/>
          <w:lang w:val="es-CR"/>
        </w:rPr>
        <w:t xml:space="preserve">Acercamientos con el Sub-Sector Canteras y Minería Artesanal </w:t>
      </w:r>
    </w:p>
    <w:p w14:paraId="21573986" w14:textId="77777777" w:rsidR="00F46F60" w:rsidRDefault="00F46F60" w:rsidP="00F46F60">
      <w:pPr>
        <w:spacing w:after="0" w:line="240" w:lineRule="auto"/>
        <w:ind w:left="567"/>
        <w:rPr>
          <w:rFonts w:ascii="Verdana" w:eastAsiaTheme="majorEastAsia" w:hAnsi="Verdana" w:cstheme="minorHAnsi"/>
          <w:b/>
          <w:bCs/>
          <w:sz w:val="20"/>
          <w:szCs w:val="20"/>
          <w:lang w:val="es-CR"/>
        </w:rPr>
      </w:pPr>
      <w:r w:rsidRPr="006671D1">
        <w:rPr>
          <w:rFonts w:ascii="Verdana" w:eastAsiaTheme="majorEastAsia" w:hAnsi="Verdana" w:cstheme="minorHAnsi"/>
          <w:b/>
          <w:bCs/>
          <w:sz w:val="20"/>
          <w:szCs w:val="20"/>
          <w:lang w:val="es-CR"/>
        </w:rPr>
        <w:t>Observación:</w:t>
      </w:r>
    </w:p>
    <w:p w14:paraId="2A468673" w14:textId="77777777" w:rsidR="00F46F60" w:rsidRPr="006671D1" w:rsidRDefault="00F46F60" w:rsidP="00F46F60">
      <w:pPr>
        <w:spacing w:after="0" w:line="240" w:lineRule="auto"/>
        <w:ind w:left="567"/>
        <w:rPr>
          <w:rFonts w:ascii="Verdana" w:eastAsiaTheme="majorEastAsia" w:hAnsi="Verdana" w:cstheme="minorHAnsi"/>
          <w:b/>
          <w:bCs/>
          <w:sz w:val="20"/>
          <w:szCs w:val="20"/>
          <w:lang w:val="es-CR"/>
        </w:rPr>
      </w:pPr>
    </w:p>
    <w:p w14:paraId="6EA0A92A" w14:textId="77777777" w:rsidR="00F46F60" w:rsidRPr="006671D1" w:rsidRDefault="00F46F60" w:rsidP="00F46F60">
      <w:pPr>
        <w:spacing w:after="0" w:line="240" w:lineRule="auto"/>
        <w:ind w:left="567"/>
        <w:rPr>
          <w:rFonts w:ascii="Verdana" w:eastAsiaTheme="majorEastAsia" w:hAnsi="Verdana" w:cstheme="minorHAnsi"/>
          <w:bCs/>
          <w:sz w:val="20"/>
          <w:szCs w:val="20"/>
          <w:lang w:val="es-CR"/>
        </w:rPr>
      </w:pPr>
      <w:r>
        <w:rPr>
          <w:rFonts w:ascii="Verdana" w:eastAsiaTheme="majorEastAsia" w:hAnsi="Verdana" w:cstheme="minorHAnsi"/>
          <w:bCs/>
          <w:sz w:val="20"/>
          <w:szCs w:val="20"/>
          <w:lang w:val="es-CR"/>
        </w:rPr>
        <w:t>Sugerimos a l</w:t>
      </w:r>
      <w:r w:rsidRPr="006671D1">
        <w:rPr>
          <w:rFonts w:ascii="Verdana" w:eastAsiaTheme="majorEastAsia" w:hAnsi="Verdana" w:cstheme="minorHAnsi"/>
          <w:bCs/>
          <w:sz w:val="20"/>
          <w:szCs w:val="20"/>
          <w:lang w:val="es-CR"/>
        </w:rPr>
        <w:t xml:space="preserve">a comisión continuar propiciando acercamientos con </w:t>
      </w:r>
      <w:r w:rsidRPr="00225882">
        <w:rPr>
          <w:rFonts w:ascii="Verdana" w:eastAsiaTheme="majorEastAsia" w:hAnsi="Verdana" w:cstheme="minorHAnsi"/>
          <w:bCs/>
          <w:sz w:val="20"/>
          <w:szCs w:val="20"/>
          <w:lang w:val="es-CR"/>
        </w:rPr>
        <w:t xml:space="preserve">el </w:t>
      </w:r>
      <w:r w:rsidRPr="00225882">
        <w:rPr>
          <w:rFonts w:ascii="Verdana" w:hAnsi="Verdana" w:cstheme="minorHAnsi"/>
          <w:bCs/>
          <w:sz w:val="20"/>
          <w:szCs w:val="20"/>
          <w:lang w:val="es-CR"/>
        </w:rPr>
        <w:t>Su</w:t>
      </w:r>
      <w:r w:rsidRPr="00225882">
        <w:rPr>
          <w:rFonts w:ascii="Verdana" w:eastAsiaTheme="majorEastAsia" w:hAnsi="Verdana" w:cstheme="minorHAnsi"/>
          <w:bCs/>
          <w:sz w:val="20"/>
          <w:szCs w:val="20"/>
          <w:lang w:val="es-CR"/>
        </w:rPr>
        <w:t>b</w:t>
      </w:r>
      <w:r w:rsidRPr="006671D1">
        <w:rPr>
          <w:rFonts w:ascii="Verdana" w:eastAsiaTheme="majorEastAsia" w:hAnsi="Verdana" w:cstheme="minorHAnsi"/>
          <w:bCs/>
          <w:sz w:val="20"/>
          <w:szCs w:val="20"/>
          <w:lang w:val="es-CR"/>
        </w:rPr>
        <w:t xml:space="preserve">-Sector Canteras y Minería Artesanal de forma que estos subsectores tomen relevancia en el proceso de transparencia y reporte EITI. </w:t>
      </w:r>
    </w:p>
    <w:p w14:paraId="2486A3B9" w14:textId="77777777" w:rsidR="00F46F60" w:rsidRPr="006671D1" w:rsidRDefault="00F46F60" w:rsidP="00F46F60">
      <w:pPr>
        <w:spacing w:after="0" w:line="240" w:lineRule="auto"/>
        <w:ind w:left="567"/>
        <w:rPr>
          <w:rFonts w:ascii="Verdana" w:eastAsiaTheme="majorEastAsia" w:hAnsi="Verdana" w:cstheme="minorHAnsi"/>
          <w:bCs/>
          <w:sz w:val="20"/>
          <w:szCs w:val="20"/>
          <w:lang w:val="es-CR"/>
        </w:rPr>
      </w:pPr>
    </w:p>
    <w:p w14:paraId="5C43C699" w14:textId="77777777" w:rsidR="00F46F60" w:rsidRPr="006671D1" w:rsidRDefault="00F46F60" w:rsidP="00F46F60">
      <w:pPr>
        <w:spacing w:after="0" w:line="240" w:lineRule="auto"/>
        <w:ind w:left="567"/>
        <w:rPr>
          <w:rFonts w:ascii="Verdana" w:eastAsiaTheme="majorEastAsia" w:hAnsi="Verdana" w:cstheme="minorHAnsi"/>
          <w:b/>
          <w:bCs/>
          <w:sz w:val="20"/>
          <w:szCs w:val="20"/>
          <w:lang w:val="es-CR"/>
        </w:rPr>
      </w:pPr>
      <w:r w:rsidRPr="006671D1">
        <w:rPr>
          <w:rFonts w:ascii="Verdana" w:eastAsiaTheme="majorEastAsia" w:hAnsi="Verdana" w:cstheme="minorHAnsi"/>
          <w:b/>
          <w:bCs/>
          <w:sz w:val="20"/>
          <w:szCs w:val="20"/>
          <w:lang w:val="es-CR"/>
        </w:rPr>
        <w:t>Recomendación:</w:t>
      </w:r>
    </w:p>
    <w:p w14:paraId="2F26C5FB" w14:textId="77777777" w:rsidR="00F46F60" w:rsidRDefault="00F46F60" w:rsidP="00F46F60">
      <w:pPr>
        <w:spacing w:after="0" w:line="240" w:lineRule="auto"/>
        <w:ind w:left="567"/>
        <w:rPr>
          <w:rFonts w:ascii="Verdana" w:eastAsiaTheme="majorEastAsia" w:hAnsi="Verdana" w:cstheme="minorHAnsi"/>
          <w:bCs/>
          <w:sz w:val="20"/>
          <w:szCs w:val="20"/>
          <w:lang w:val="es-CR"/>
        </w:rPr>
      </w:pPr>
    </w:p>
    <w:p w14:paraId="7D860552" w14:textId="77777777" w:rsidR="00F46F60" w:rsidRPr="006671D1" w:rsidRDefault="00F46F60" w:rsidP="00F46F60">
      <w:pPr>
        <w:spacing w:after="0" w:line="240" w:lineRule="auto"/>
        <w:ind w:left="567"/>
        <w:rPr>
          <w:rFonts w:ascii="Verdana" w:eastAsiaTheme="majorEastAsia" w:hAnsi="Verdana" w:cstheme="minorHAnsi"/>
          <w:bCs/>
          <w:sz w:val="20"/>
          <w:szCs w:val="20"/>
          <w:lang w:val="es-CR"/>
        </w:rPr>
      </w:pPr>
      <w:r w:rsidRPr="006671D1">
        <w:rPr>
          <w:rFonts w:ascii="Verdana" w:eastAsiaTheme="majorEastAsia" w:hAnsi="Verdana" w:cstheme="minorHAnsi"/>
          <w:bCs/>
          <w:sz w:val="20"/>
          <w:szCs w:val="20"/>
          <w:lang w:val="es-CR"/>
        </w:rPr>
        <w:t xml:space="preserve">Recomendamos que se realicen acercamientos más frecuentes y cercanos de forma que dichos subsectores se integren de manera activa a las mesas de trabajo y proceso de transparencia y reporte EITI. </w:t>
      </w:r>
    </w:p>
    <w:p w14:paraId="19872483" w14:textId="77777777" w:rsidR="00F46F60" w:rsidRPr="006671D1" w:rsidRDefault="00F46F60" w:rsidP="00F46F60">
      <w:pPr>
        <w:spacing w:after="0" w:line="240" w:lineRule="auto"/>
        <w:rPr>
          <w:rFonts w:ascii="Verdana" w:eastAsiaTheme="majorEastAsia" w:hAnsi="Verdana" w:cstheme="minorHAnsi"/>
          <w:bCs/>
          <w:szCs w:val="28"/>
          <w:lang w:val="es-CR"/>
        </w:rPr>
      </w:pPr>
    </w:p>
    <w:p w14:paraId="709063AB" w14:textId="77777777" w:rsidR="00F46F60" w:rsidRPr="006671D1" w:rsidRDefault="00F46F60" w:rsidP="00F46F60">
      <w:pPr>
        <w:rPr>
          <w:rFonts w:ascii="Verdana" w:eastAsia="Times" w:hAnsi="Verdana" w:cstheme="minorHAnsi"/>
          <w:i/>
          <w:noProof/>
          <w:kern w:val="28"/>
          <w:sz w:val="20"/>
          <w:szCs w:val="20"/>
        </w:rPr>
      </w:pPr>
    </w:p>
    <w:p w14:paraId="55FCED24" w14:textId="77777777" w:rsidR="00F46F60" w:rsidRDefault="00F46F60">
      <w:pPr>
        <w:spacing w:after="200" w:line="276" w:lineRule="auto"/>
        <w:rPr>
          <w:rFonts w:ascii="Verdana" w:eastAsia="Times" w:hAnsi="Verdana" w:cstheme="minorHAnsi"/>
          <w:i/>
          <w:noProof/>
          <w:kern w:val="28"/>
          <w:sz w:val="20"/>
          <w:szCs w:val="20"/>
        </w:rPr>
      </w:pPr>
      <w:r>
        <w:rPr>
          <w:rFonts w:ascii="Verdana" w:eastAsia="Times" w:hAnsi="Verdana" w:cstheme="minorHAnsi"/>
          <w:i/>
          <w:noProof/>
          <w:kern w:val="28"/>
          <w:sz w:val="20"/>
          <w:szCs w:val="20"/>
        </w:rPr>
        <w:br w:type="page"/>
      </w:r>
    </w:p>
    <w:p w14:paraId="6E4C8C28" w14:textId="6322628E" w:rsidR="00F46F60" w:rsidRPr="006671D1" w:rsidRDefault="00F46F60" w:rsidP="00F46F60">
      <w:pPr>
        <w:spacing w:after="0" w:line="240" w:lineRule="auto"/>
        <w:rPr>
          <w:rFonts w:ascii="Verdana" w:eastAsia="Times" w:hAnsi="Verdana" w:cstheme="minorHAnsi"/>
          <w:i/>
          <w:noProof/>
          <w:kern w:val="28"/>
          <w:sz w:val="20"/>
          <w:szCs w:val="20"/>
        </w:rPr>
      </w:pPr>
    </w:p>
    <w:p w14:paraId="09A9D03F" w14:textId="77777777" w:rsidR="00F46F60" w:rsidRPr="00017056" w:rsidRDefault="00F46F60" w:rsidP="00F46F60">
      <w:pPr>
        <w:pStyle w:val="Sectiontitle"/>
        <w:spacing w:after="0" w:line="240" w:lineRule="auto"/>
        <w:ind w:left="18" w:hanging="11"/>
        <w:rPr>
          <w:rFonts w:ascii="Verdana" w:hAnsi="Verdana" w:cstheme="minorHAnsi"/>
          <w:b/>
          <w:bCs/>
          <w:sz w:val="20"/>
          <w:szCs w:val="20"/>
          <w:lang w:val="es-CR"/>
        </w:rPr>
      </w:pPr>
      <w:r w:rsidRPr="00017056">
        <w:rPr>
          <w:rFonts w:ascii="Verdana" w:hAnsi="Verdana" w:cstheme="minorHAnsi"/>
          <w:b/>
          <w:bCs/>
          <w:sz w:val="20"/>
          <w:szCs w:val="20"/>
          <w:lang w:val="es-CR"/>
        </w:rPr>
        <w:t xml:space="preserve">Seguimiento a las Recomendaciones de informes de períodos anteriores </w:t>
      </w:r>
    </w:p>
    <w:p w14:paraId="52A6C226" w14:textId="77777777" w:rsidR="00F46F60" w:rsidRPr="00017056" w:rsidRDefault="00F46F60" w:rsidP="00F46F60">
      <w:pPr>
        <w:spacing w:after="0" w:line="240" w:lineRule="auto"/>
        <w:rPr>
          <w:rFonts w:ascii="Verdana" w:hAnsi="Verdana" w:cstheme="minorHAnsi"/>
          <w:sz w:val="20"/>
          <w:szCs w:val="20"/>
          <w:lang w:val="es-CR"/>
        </w:rPr>
      </w:pPr>
    </w:p>
    <w:p w14:paraId="62730DA9" w14:textId="77777777" w:rsidR="00F46F60" w:rsidRPr="00017056" w:rsidRDefault="00F46F60" w:rsidP="00F46F60">
      <w:pPr>
        <w:spacing w:after="0" w:line="240" w:lineRule="auto"/>
        <w:ind w:left="18"/>
        <w:rPr>
          <w:rFonts w:ascii="Verdana" w:hAnsi="Verdana" w:cstheme="minorHAnsi"/>
          <w:sz w:val="20"/>
          <w:szCs w:val="20"/>
          <w:lang w:val="es-CR"/>
        </w:rPr>
      </w:pPr>
      <w:r w:rsidRPr="00017056">
        <w:rPr>
          <w:rFonts w:ascii="Verdana" w:hAnsi="Verdana" w:cstheme="minorHAnsi"/>
          <w:sz w:val="20"/>
          <w:szCs w:val="20"/>
          <w:lang w:val="es-CR"/>
        </w:rPr>
        <w:t>En los primeros informes de cotejo EITI RD, se desarrollaron recomendaciones que surgieron a partir del trabajo de cotejo de esos años.</w:t>
      </w:r>
    </w:p>
    <w:p w14:paraId="72DFEEC6" w14:textId="77777777" w:rsidR="00F46F60" w:rsidRPr="00017056" w:rsidRDefault="00F46F60" w:rsidP="00F46F60">
      <w:pPr>
        <w:spacing w:after="0" w:line="240" w:lineRule="auto"/>
        <w:ind w:left="18"/>
        <w:rPr>
          <w:rFonts w:ascii="Verdana" w:hAnsi="Verdana" w:cstheme="minorHAnsi"/>
          <w:sz w:val="20"/>
          <w:szCs w:val="20"/>
          <w:lang w:val="es-CR"/>
        </w:rPr>
      </w:pPr>
    </w:p>
    <w:p w14:paraId="13D80EBB" w14:textId="77777777" w:rsidR="00F46F60" w:rsidRPr="00017056" w:rsidRDefault="00F46F60" w:rsidP="00F46F60">
      <w:pPr>
        <w:spacing w:after="0" w:line="240" w:lineRule="auto"/>
        <w:ind w:left="18"/>
        <w:rPr>
          <w:rFonts w:ascii="Verdana" w:hAnsi="Verdana" w:cstheme="minorHAnsi"/>
          <w:sz w:val="20"/>
          <w:szCs w:val="20"/>
          <w:lang w:val="es-CR"/>
        </w:rPr>
      </w:pPr>
      <w:r w:rsidRPr="00017056">
        <w:rPr>
          <w:rFonts w:ascii="Verdana" w:hAnsi="Verdana" w:cstheme="minorHAnsi"/>
          <w:sz w:val="20"/>
          <w:szCs w:val="20"/>
          <w:lang w:val="es-CR"/>
        </w:rPr>
        <w:t>A continuación, se presenta las acciones que se han tomado sobre la implementación de las mismas, a partir de la información detallada en el informe de progreso anual 2019, 2020 y Actas de la CNEITI-RD, provistos por la Secretaría Ejecutiva EITI RD a</w:t>
      </w:r>
      <w:r>
        <w:rPr>
          <w:rFonts w:ascii="Verdana" w:hAnsi="Verdana" w:cstheme="minorHAnsi"/>
          <w:sz w:val="20"/>
          <w:szCs w:val="20"/>
          <w:lang w:val="es-CR"/>
        </w:rPr>
        <w:t xml:space="preserve"> Deloitte</w:t>
      </w:r>
      <w:r w:rsidRPr="00017056">
        <w:rPr>
          <w:rFonts w:ascii="Verdana" w:hAnsi="Verdana" w:cstheme="minorHAnsi"/>
          <w:sz w:val="20"/>
          <w:szCs w:val="20"/>
          <w:lang w:val="es-CR"/>
        </w:rPr>
        <w:t xml:space="preserve">. </w:t>
      </w:r>
    </w:p>
    <w:p w14:paraId="62B9C584" w14:textId="77777777" w:rsidR="00F46F60" w:rsidRPr="00B0153E" w:rsidRDefault="00F46F60" w:rsidP="00F46F60">
      <w:pPr>
        <w:spacing w:after="0" w:line="240" w:lineRule="auto"/>
        <w:rPr>
          <w:rFonts w:ascii="Verdana" w:eastAsiaTheme="majorEastAsia" w:hAnsi="Verdana" w:cstheme="minorHAnsi"/>
          <w:b/>
          <w:bCs/>
          <w:color w:val="00A3E0" w:themeColor="accent3"/>
          <w:sz w:val="10"/>
          <w:szCs w:val="10"/>
          <w:lang w:val="es-CR"/>
        </w:rPr>
      </w:pPr>
    </w:p>
    <w:tbl>
      <w:tblPr>
        <w:tblStyle w:val="Tablaconcuadrcula"/>
        <w:tblW w:w="10060" w:type="dxa"/>
        <w:tblBorders>
          <w:top w:val="single" w:sz="4" w:space="0" w:color="86BC25" w:themeColor="accent1"/>
          <w:left w:val="single" w:sz="4" w:space="0" w:color="86BC25" w:themeColor="accent1"/>
          <w:bottom w:val="single" w:sz="4" w:space="0" w:color="86BC25" w:themeColor="accent1"/>
          <w:right w:val="single" w:sz="4" w:space="0" w:color="86BC25" w:themeColor="accent1"/>
          <w:insideH w:val="single" w:sz="4" w:space="0" w:color="86BC25" w:themeColor="accent1"/>
          <w:insideV w:val="single" w:sz="4" w:space="0" w:color="86BC25" w:themeColor="accent1"/>
        </w:tblBorders>
        <w:tblLook w:val="04A0" w:firstRow="1" w:lastRow="0" w:firstColumn="1" w:lastColumn="0" w:noHBand="0" w:noVBand="1"/>
      </w:tblPr>
      <w:tblGrid>
        <w:gridCol w:w="4564"/>
        <w:gridCol w:w="5496"/>
      </w:tblGrid>
      <w:tr w:rsidR="00F46F60" w:rsidRPr="00225882" w14:paraId="1A09F5E3" w14:textId="77777777" w:rsidTr="002E2B27">
        <w:trPr>
          <w:tblHeader/>
        </w:trPr>
        <w:tc>
          <w:tcPr>
            <w:tcW w:w="10060" w:type="dxa"/>
            <w:gridSpan w:val="2"/>
            <w:vAlign w:val="bottom"/>
          </w:tcPr>
          <w:p w14:paraId="0BDB51E4" w14:textId="77777777" w:rsidR="00F46F60" w:rsidRPr="00225882" w:rsidRDefault="00F46F60" w:rsidP="002E2B27">
            <w:pPr>
              <w:spacing w:after="0" w:line="240" w:lineRule="auto"/>
              <w:jc w:val="center"/>
              <w:rPr>
                <w:rFonts w:ascii="Verdana" w:hAnsi="Verdana"/>
                <w:b/>
                <w:bCs/>
                <w:sz w:val="20"/>
                <w:szCs w:val="20"/>
                <w:lang w:val="es-ES_tradnl"/>
              </w:rPr>
            </w:pPr>
            <w:r w:rsidRPr="00225882">
              <w:rPr>
                <w:rFonts w:ascii="Verdana" w:hAnsi="Verdana"/>
                <w:b/>
                <w:bCs/>
                <w:sz w:val="20"/>
                <w:szCs w:val="20"/>
                <w:lang w:val="es-ES_tradnl"/>
              </w:rPr>
              <w:t>Recomendaciones resultantes del Tercer Informe de Cotejo EITI-RD</w:t>
            </w:r>
          </w:p>
          <w:p w14:paraId="77E151BF" w14:textId="082569A1" w:rsidR="00F46F60" w:rsidRPr="00225882" w:rsidRDefault="00F46F60" w:rsidP="002E2B27">
            <w:pPr>
              <w:pStyle w:val="Sinespaciado"/>
              <w:rPr>
                <w:rFonts w:ascii="Verdana" w:hAnsi="Verdana"/>
                <w:b/>
                <w:lang w:val="es-DO"/>
              </w:rPr>
            </w:pPr>
            <w:r w:rsidRPr="00225882">
              <w:rPr>
                <w:rFonts w:ascii="Verdana" w:hAnsi="Verdana"/>
                <w:b/>
                <w:lang w:val="es-DO"/>
              </w:rPr>
              <w:t>NOTA: Se señala que el Tercer Informe de Cotejo fue elaborado y publicado en 2020</w:t>
            </w:r>
          </w:p>
        </w:tc>
      </w:tr>
      <w:tr w:rsidR="00F46F60" w:rsidRPr="00225882" w14:paraId="3F57851D" w14:textId="77777777" w:rsidTr="002E2B27">
        <w:trPr>
          <w:trHeight w:hRule="exact" w:val="432"/>
          <w:tblHeader/>
        </w:trPr>
        <w:tc>
          <w:tcPr>
            <w:tcW w:w="4564" w:type="dxa"/>
            <w:vAlign w:val="center"/>
          </w:tcPr>
          <w:p w14:paraId="0B2AD5B7" w14:textId="77777777" w:rsidR="00F46F60" w:rsidRPr="00225882" w:rsidRDefault="00F46F60" w:rsidP="002E2B27">
            <w:pPr>
              <w:widowControl w:val="0"/>
              <w:autoSpaceDE w:val="0"/>
              <w:autoSpaceDN w:val="0"/>
              <w:adjustRightInd w:val="0"/>
              <w:spacing w:after="0" w:line="300" w:lineRule="atLeast"/>
              <w:jc w:val="center"/>
              <w:rPr>
                <w:rFonts w:ascii="Verdana" w:eastAsiaTheme="minorEastAsia" w:hAnsi="Verdana" w:cs="Verdana"/>
                <w:b/>
                <w:bCs/>
                <w:sz w:val="20"/>
                <w:szCs w:val="20"/>
                <w:lang w:val="es-ES_tradnl"/>
              </w:rPr>
            </w:pPr>
            <w:r w:rsidRPr="00225882">
              <w:rPr>
                <w:rFonts w:ascii="Verdana" w:hAnsi="Verdana"/>
                <w:b/>
                <w:bCs/>
                <w:sz w:val="20"/>
                <w:szCs w:val="20"/>
                <w:lang w:val="es-ES_tradnl"/>
              </w:rPr>
              <w:t>Recomendación</w:t>
            </w:r>
          </w:p>
        </w:tc>
        <w:tc>
          <w:tcPr>
            <w:tcW w:w="5496" w:type="dxa"/>
            <w:vAlign w:val="center"/>
          </w:tcPr>
          <w:p w14:paraId="05559591" w14:textId="77777777" w:rsidR="00F46F60" w:rsidRPr="00225882" w:rsidRDefault="00F46F60" w:rsidP="002E2B27">
            <w:pPr>
              <w:spacing w:after="0"/>
              <w:jc w:val="center"/>
              <w:rPr>
                <w:rFonts w:ascii="Verdana" w:hAnsi="Verdana"/>
                <w:b/>
                <w:bCs/>
                <w:sz w:val="20"/>
                <w:szCs w:val="20"/>
                <w:lang w:val="es-ES_tradnl"/>
              </w:rPr>
            </w:pPr>
            <w:r w:rsidRPr="00225882">
              <w:rPr>
                <w:rFonts w:ascii="Verdana" w:hAnsi="Verdana"/>
                <w:b/>
                <w:bCs/>
                <w:sz w:val="20"/>
                <w:szCs w:val="20"/>
                <w:lang w:val="es-ES_tradnl"/>
              </w:rPr>
              <w:t>Acciones</w:t>
            </w:r>
          </w:p>
        </w:tc>
      </w:tr>
      <w:tr w:rsidR="00F46F60" w:rsidRPr="00225882" w14:paraId="61D36B0A" w14:textId="77777777" w:rsidTr="00204F48">
        <w:tc>
          <w:tcPr>
            <w:tcW w:w="4564" w:type="dxa"/>
          </w:tcPr>
          <w:p w14:paraId="1B9A6E2C" w14:textId="34DDEECA" w:rsidR="00F46F60" w:rsidRPr="0023492E" w:rsidRDefault="00F46F60" w:rsidP="00204F48">
            <w:pPr>
              <w:pStyle w:val="Prrafodelista"/>
              <w:widowControl w:val="0"/>
              <w:numPr>
                <w:ilvl w:val="0"/>
                <w:numId w:val="48"/>
              </w:numPr>
              <w:autoSpaceDE w:val="0"/>
              <w:autoSpaceDN w:val="0"/>
              <w:adjustRightInd w:val="0"/>
              <w:spacing w:after="0" w:line="240" w:lineRule="auto"/>
              <w:ind w:left="337"/>
              <w:rPr>
                <w:rFonts w:ascii="Verdana" w:eastAsiaTheme="minorEastAsia" w:hAnsi="Verdana" w:cs="Verdana"/>
                <w:b/>
                <w:bCs/>
                <w:sz w:val="20"/>
                <w:szCs w:val="20"/>
                <w:lang w:val="es-ES_tradnl"/>
              </w:rPr>
            </w:pPr>
            <w:r w:rsidRPr="0023492E">
              <w:rPr>
                <w:rFonts w:ascii="Verdana" w:eastAsiaTheme="minorEastAsia" w:hAnsi="Verdana" w:cs="Verdana"/>
                <w:b/>
                <w:bCs/>
                <w:sz w:val="20"/>
                <w:szCs w:val="20"/>
                <w:lang w:val="es-ES_tradnl"/>
              </w:rPr>
              <w:t xml:space="preserve">Adecuación de la Ley Minera de la República Dominicana No. 146-71 </w:t>
            </w:r>
          </w:p>
          <w:p w14:paraId="45E6AC03" w14:textId="77777777" w:rsidR="006D6582" w:rsidRPr="0023492E" w:rsidRDefault="006D6582" w:rsidP="0023492E">
            <w:pPr>
              <w:pStyle w:val="Prrafodelista"/>
              <w:widowControl w:val="0"/>
              <w:autoSpaceDE w:val="0"/>
              <w:autoSpaceDN w:val="0"/>
              <w:adjustRightInd w:val="0"/>
              <w:spacing w:after="0" w:line="240" w:lineRule="auto"/>
              <w:rPr>
                <w:rFonts w:ascii="Verdana" w:eastAsiaTheme="minorEastAsia" w:hAnsi="Verdana" w:cs="Times"/>
                <w:sz w:val="20"/>
                <w:szCs w:val="20"/>
                <w:lang w:val="es-ES_tradnl"/>
              </w:rPr>
            </w:pPr>
          </w:p>
          <w:p w14:paraId="0E815026" w14:textId="4A53CF23" w:rsidR="00F46F60"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r w:rsidRPr="00225882">
              <w:rPr>
                <w:rFonts w:ascii="Verdana" w:eastAsiaTheme="minorEastAsia" w:hAnsi="Verdana" w:cs="Verdana"/>
                <w:b/>
                <w:bCs/>
                <w:sz w:val="20"/>
                <w:szCs w:val="20"/>
                <w:lang w:val="es-ES_tradnl"/>
              </w:rPr>
              <w:t xml:space="preserve">Observación: </w:t>
            </w:r>
            <w:r w:rsidRPr="00225882">
              <w:rPr>
                <w:rFonts w:ascii="Verdana" w:eastAsiaTheme="minorEastAsia" w:hAnsi="Verdana" w:cs="Verdana"/>
                <w:sz w:val="20"/>
                <w:szCs w:val="20"/>
                <w:lang w:val="es-ES_tradnl"/>
              </w:rPr>
              <w:t xml:space="preserve">Dado los cambios que ha registrado el sector, y considerando el largo tiempo de vigencia que posee la Ley Minera actual, es recomendable realizar revisiones periódicas a la misma, de forma que se encuentre alineada con la realidad actual. </w:t>
            </w:r>
          </w:p>
          <w:p w14:paraId="0C3E4A35" w14:textId="77777777" w:rsidR="006D6582" w:rsidRPr="00225882" w:rsidRDefault="006D6582" w:rsidP="002E2B27">
            <w:pPr>
              <w:widowControl w:val="0"/>
              <w:autoSpaceDE w:val="0"/>
              <w:autoSpaceDN w:val="0"/>
              <w:adjustRightInd w:val="0"/>
              <w:spacing w:after="0" w:line="240" w:lineRule="auto"/>
              <w:rPr>
                <w:rFonts w:ascii="Verdana" w:eastAsiaTheme="minorEastAsia" w:hAnsi="Verdana" w:cs="Times"/>
                <w:sz w:val="20"/>
                <w:szCs w:val="20"/>
                <w:lang w:val="es-ES_tradnl"/>
              </w:rPr>
            </w:pPr>
          </w:p>
          <w:p w14:paraId="11EC8432" w14:textId="77777777" w:rsidR="00F46F60" w:rsidRPr="008A018B"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r w:rsidRPr="00225882">
              <w:rPr>
                <w:rFonts w:ascii="Verdana" w:eastAsiaTheme="minorEastAsia" w:hAnsi="Verdana" w:cs="Verdana"/>
                <w:b/>
                <w:bCs/>
                <w:sz w:val="20"/>
                <w:szCs w:val="20"/>
                <w:lang w:val="es-ES_tradnl"/>
              </w:rPr>
              <w:t xml:space="preserve">Recomendación: </w:t>
            </w:r>
            <w:r w:rsidRPr="00225882">
              <w:rPr>
                <w:rFonts w:ascii="Verdana" w:eastAsiaTheme="minorEastAsia" w:hAnsi="Verdana" w:cs="Verdana"/>
                <w:sz w:val="20"/>
                <w:szCs w:val="20"/>
                <w:lang w:val="es-ES_tradnl"/>
              </w:rPr>
              <w:t>Recomendamos evaluar una actualización de dicha Ley, que permita realizar los cambios necesarios que la adecúe a las posibles modificaciones del marco jurídico actual aplicable, a los avances que presenta el sector y las condiciones de los demás actores de la sociedad.</w:t>
            </w:r>
          </w:p>
          <w:p w14:paraId="39982318" w14:textId="77777777" w:rsidR="00F46F60" w:rsidRPr="008A018B" w:rsidRDefault="00F46F60" w:rsidP="002E2B27">
            <w:pPr>
              <w:widowControl w:val="0"/>
              <w:autoSpaceDE w:val="0"/>
              <w:autoSpaceDN w:val="0"/>
              <w:adjustRightInd w:val="0"/>
              <w:spacing w:after="0" w:line="240" w:lineRule="auto"/>
              <w:rPr>
                <w:rFonts w:ascii="Verdana" w:eastAsiaTheme="minorEastAsia" w:hAnsi="Verdana" w:cs="Times"/>
                <w:sz w:val="10"/>
                <w:szCs w:val="10"/>
                <w:lang w:val="es-ES_tradnl"/>
              </w:rPr>
            </w:pPr>
            <w:r w:rsidRPr="00225882">
              <w:rPr>
                <w:rFonts w:ascii="Verdana" w:eastAsiaTheme="minorEastAsia" w:hAnsi="Verdana" w:cs="Verdana"/>
                <w:sz w:val="20"/>
                <w:szCs w:val="20"/>
                <w:lang w:val="es-ES_tradnl"/>
              </w:rPr>
              <w:t xml:space="preserve"> </w:t>
            </w:r>
          </w:p>
        </w:tc>
        <w:tc>
          <w:tcPr>
            <w:tcW w:w="5496" w:type="dxa"/>
          </w:tcPr>
          <w:p w14:paraId="1C871AA6" w14:textId="77777777" w:rsidR="00F46F60" w:rsidRPr="00225882" w:rsidRDefault="00F46F60" w:rsidP="00204F48">
            <w:pPr>
              <w:pStyle w:val="Sinespaciado"/>
              <w:ind w:left="107"/>
              <w:rPr>
                <w:rFonts w:ascii="Verdana" w:eastAsiaTheme="minorHAnsi" w:hAnsi="Verdana" w:cstheme="minorBidi"/>
                <w:lang w:val="es-ES_tradnl"/>
              </w:rPr>
            </w:pPr>
            <w:r w:rsidRPr="00225882">
              <w:rPr>
                <w:rFonts w:ascii="Verdana" w:eastAsiaTheme="minorHAnsi" w:hAnsi="Verdana" w:cstheme="minorBidi"/>
                <w:lang w:val="es-ES_tradnl"/>
              </w:rPr>
              <w:t>El Ministerio de Energía y Minas se propuso, junto al Poder Ejecutivo, la elaboración de una propuesta de modificación a la Ley Minera desde el año 2017, en respuesta a la necesidad de adecuar y actualizar el marco legal actual conforme la realidad socioeconómica y jurídica, las variaciones técnicas e institucionales que han surgido durante su vigencia, y los intereses nacionales respecto a las actividades mineras dentro del territorio dominicano. En 2020</w:t>
            </w:r>
            <w:r>
              <w:rPr>
                <w:rFonts w:ascii="Verdana" w:eastAsiaTheme="minorHAnsi" w:hAnsi="Verdana" w:cstheme="minorBidi"/>
                <w:lang w:val="es-ES_tradnl"/>
              </w:rPr>
              <w:t>,</w:t>
            </w:r>
            <w:r w:rsidRPr="00225882">
              <w:rPr>
                <w:rFonts w:ascii="Verdana" w:eastAsiaTheme="minorHAnsi" w:hAnsi="Verdana" w:cstheme="minorBidi"/>
                <w:lang w:val="es-ES_tradnl"/>
              </w:rPr>
              <w:t xml:space="preserve"> se continuó trabajando en mejoras al anteproyecto inicial.</w:t>
            </w:r>
          </w:p>
          <w:p w14:paraId="06161E5C" w14:textId="77777777" w:rsidR="00F46F60" w:rsidRPr="00225882" w:rsidRDefault="00F46F60" w:rsidP="00204F48">
            <w:pPr>
              <w:pStyle w:val="Sinespaciado"/>
              <w:ind w:left="107"/>
              <w:rPr>
                <w:rFonts w:ascii="Verdana" w:eastAsiaTheme="minorHAnsi" w:hAnsi="Verdana" w:cstheme="minorBidi"/>
                <w:lang w:val="es-ES_tradnl"/>
              </w:rPr>
            </w:pPr>
          </w:p>
          <w:p w14:paraId="7F17BC34" w14:textId="77777777" w:rsidR="006D6582" w:rsidRDefault="00F46F60" w:rsidP="00204F48">
            <w:pPr>
              <w:pStyle w:val="Sinespaciado"/>
              <w:ind w:left="107"/>
              <w:rPr>
                <w:rFonts w:ascii="Verdana" w:hAnsi="Verdana"/>
                <w:b/>
                <w:lang w:val="es-DO"/>
              </w:rPr>
            </w:pPr>
            <w:r w:rsidRPr="00225882">
              <w:rPr>
                <w:rFonts w:ascii="Verdana" w:eastAsiaTheme="minorHAnsi" w:hAnsi="Verdana" w:cstheme="minorBidi"/>
                <w:lang w:val="es-ES_tradnl"/>
              </w:rPr>
              <w:t xml:space="preserve">La propuesta fue remitida a la Presidencia de la República en el mes de </w:t>
            </w:r>
            <w:bookmarkStart w:id="28" w:name="DA_RN_3932341232200000105"/>
            <w:r w:rsidRPr="00225882">
              <w:rPr>
                <w:rFonts w:ascii="Verdana" w:eastAsiaTheme="minorHAnsi" w:hAnsi="Verdana" w:cstheme="minorBidi"/>
                <w:lang w:val="es-ES_tradnl"/>
              </w:rPr>
              <w:t>febrero de 2021, no tenemos información adicional a la fecha de este reporte.</w:t>
            </w:r>
            <w:bookmarkEnd w:id="28"/>
            <w:r w:rsidRPr="00225882">
              <w:rPr>
                <w:rFonts w:ascii="Verdana" w:hAnsi="Verdana"/>
                <w:b/>
                <w:lang w:val="es-DO"/>
              </w:rPr>
              <w:t xml:space="preserve"> </w:t>
            </w:r>
          </w:p>
          <w:p w14:paraId="1C6AF73E" w14:textId="77777777" w:rsidR="006D6582" w:rsidRDefault="006D6582" w:rsidP="00204F48">
            <w:pPr>
              <w:pStyle w:val="Sinespaciado"/>
              <w:ind w:left="107"/>
              <w:rPr>
                <w:rFonts w:ascii="Verdana" w:hAnsi="Verdana"/>
                <w:b/>
                <w:lang w:val="es-DO"/>
              </w:rPr>
            </w:pPr>
          </w:p>
          <w:p w14:paraId="6DC181EE" w14:textId="31C8A566" w:rsidR="00F46F60" w:rsidRDefault="006D6582" w:rsidP="00204F48">
            <w:pPr>
              <w:pStyle w:val="Sinespaciado"/>
              <w:ind w:left="107"/>
              <w:rPr>
                <w:rFonts w:ascii="Verdana" w:hAnsi="Verdana"/>
                <w:b/>
                <w:lang w:val="es-DO"/>
              </w:rPr>
            </w:pPr>
            <w:r>
              <w:rPr>
                <w:rFonts w:ascii="Verdana" w:hAnsi="Verdana"/>
                <w:b/>
                <w:lang w:val="es-DO"/>
              </w:rPr>
              <w:t>Seguimiento</w:t>
            </w:r>
            <w:r w:rsidR="00252413">
              <w:rPr>
                <w:rFonts w:ascii="Verdana" w:hAnsi="Verdana"/>
                <w:b/>
                <w:lang w:val="es-DO"/>
              </w:rPr>
              <w:t xml:space="preserve"> Deloitte</w:t>
            </w:r>
            <w:r>
              <w:rPr>
                <w:rFonts w:ascii="Verdana" w:hAnsi="Verdana"/>
                <w:b/>
                <w:lang w:val="es-DO"/>
              </w:rPr>
              <w:t xml:space="preserve">: </w:t>
            </w:r>
            <w:r w:rsidRPr="005878D4">
              <w:rPr>
                <w:rFonts w:ascii="Verdana" w:hAnsi="Verdana"/>
                <w:bCs/>
                <w:lang w:val="es-DO"/>
              </w:rPr>
              <w:t xml:space="preserve">A la fecha de este informe, no hemos obtenido </w:t>
            </w:r>
            <w:r w:rsidR="00A76FAF" w:rsidRPr="005878D4">
              <w:rPr>
                <w:rFonts w:ascii="Verdana" w:hAnsi="Verdana"/>
                <w:bCs/>
                <w:lang w:val="es-DO"/>
              </w:rPr>
              <w:t>información</w:t>
            </w:r>
            <w:r w:rsidRPr="005878D4">
              <w:rPr>
                <w:rFonts w:ascii="Verdana" w:hAnsi="Verdana"/>
                <w:bCs/>
                <w:lang w:val="es-DO"/>
              </w:rPr>
              <w:t xml:space="preserve"> sobre el avance de dicha propuesta de modificación a la ley Minera.</w:t>
            </w:r>
          </w:p>
          <w:p w14:paraId="199770E9" w14:textId="59996B98" w:rsidR="006D6582" w:rsidRPr="00225882" w:rsidRDefault="006D6582" w:rsidP="002E2B27">
            <w:pPr>
              <w:pStyle w:val="Sinespaciado"/>
              <w:rPr>
                <w:rFonts w:ascii="Verdana" w:hAnsi="Verdana"/>
                <w:b/>
                <w:lang w:val="es-DO"/>
              </w:rPr>
            </w:pPr>
          </w:p>
        </w:tc>
      </w:tr>
      <w:tr w:rsidR="00F46F60" w:rsidRPr="00225882" w14:paraId="3D9CED97" w14:textId="77777777" w:rsidTr="002E2B27">
        <w:tc>
          <w:tcPr>
            <w:tcW w:w="4564" w:type="dxa"/>
            <w:vAlign w:val="bottom"/>
          </w:tcPr>
          <w:p w14:paraId="06BE5B05" w14:textId="33A26DE4" w:rsidR="00F46F60" w:rsidRDefault="00F46F60" w:rsidP="002E2B27">
            <w:pPr>
              <w:widowControl w:val="0"/>
              <w:autoSpaceDE w:val="0"/>
              <w:autoSpaceDN w:val="0"/>
              <w:adjustRightInd w:val="0"/>
              <w:spacing w:after="0" w:line="240" w:lineRule="auto"/>
              <w:rPr>
                <w:rFonts w:ascii="Verdana" w:eastAsiaTheme="minorEastAsia" w:hAnsi="Verdana" w:cs="Verdana"/>
                <w:b/>
                <w:bCs/>
                <w:sz w:val="20"/>
                <w:szCs w:val="20"/>
                <w:lang w:val="es-ES_tradnl"/>
              </w:rPr>
            </w:pPr>
            <w:r w:rsidRPr="00225882">
              <w:rPr>
                <w:rFonts w:ascii="Verdana" w:eastAsiaTheme="minorEastAsia" w:hAnsi="Verdana" w:cs="Verdana"/>
                <w:b/>
                <w:bCs/>
                <w:sz w:val="20"/>
                <w:szCs w:val="20"/>
                <w:lang w:val="es-ES_tradnl"/>
              </w:rPr>
              <w:t xml:space="preserve">2. Dificultades para la obtención de información precisa por parte del Ministerio de Medioambiente y Recursos Naturales </w:t>
            </w:r>
          </w:p>
          <w:p w14:paraId="795E82FD" w14:textId="77777777" w:rsidR="006D6582" w:rsidRPr="00225882" w:rsidRDefault="006D6582" w:rsidP="002E2B27">
            <w:pPr>
              <w:widowControl w:val="0"/>
              <w:autoSpaceDE w:val="0"/>
              <w:autoSpaceDN w:val="0"/>
              <w:adjustRightInd w:val="0"/>
              <w:spacing w:after="0" w:line="240" w:lineRule="auto"/>
              <w:rPr>
                <w:rFonts w:ascii="Verdana" w:eastAsiaTheme="minorEastAsia" w:hAnsi="Verdana" w:cs="Times"/>
                <w:sz w:val="20"/>
                <w:szCs w:val="20"/>
                <w:lang w:val="es-ES_tradnl"/>
              </w:rPr>
            </w:pPr>
          </w:p>
          <w:p w14:paraId="4FB67002" w14:textId="39D428D5" w:rsidR="00F46F60"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r w:rsidRPr="00225882">
              <w:rPr>
                <w:rFonts w:ascii="Verdana" w:eastAsiaTheme="minorEastAsia" w:hAnsi="Verdana" w:cs="Verdana"/>
                <w:b/>
                <w:bCs/>
                <w:sz w:val="20"/>
                <w:szCs w:val="20"/>
                <w:lang w:val="es-ES_tradnl"/>
              </w:rPr>
              <w:t xml:space="preserve">Observación: </w:t>
            </w:r>
            <w:r w:rsidRPr="00225882">
              <w:rPr>
                <w:rFonts w:ascii="Verdana" w:eastAsiaTheme="minorEastAsia" w:hAnsi="Verdana" w:cs="Verdana"/>
                <w:sz w:val="20"/>
                <w:szCs w:val="20"/>
                <w:lang w:val="es-ES_tradnl"/>
              </w:rPr>
              <w:t xml:space="preserve">De acuerdo a las informaciones obtenidas en el proceso de confección de este informe, queda en evidencia que en lo que respecta al alcance de esta iniciativa, el Ministerio de Medioambiente y Recursos Naturales debe proporcionar información más precisa respecto de sus procesos y datos cuantitativos asociados a las necesidades de información que demanda esta iniciativa. </w:t>
            </w:r>
          </w:p>
          <w:p w14:paraId="1B2F5636" w14:textId="77777777" w:rsidR="006D6582" w:rsidRDefault="006D6582" w:rsidP="002E2B27">
            <w:pPr>
              <w:widowControl w:val="0"/>
              <w:autoSpaceDE w:val="0"/>
              <w:autoSpaceDN w:val="0"/>
              <w:adjustRightInd w:val="0"/>
              <w:spacing w:after="0" w:line="240" w:lineRule="auto"/>
              <w:rPr>
                <w:rFonts w:ascii="Verdana" w:eastAsiaTheme="minorEastAsia" w:hAnsi="Verdana" w:cs="Verdana"/>
                <w:sz w:val="20"/>
                <w:szCs w:val="20"/>
                <w:lang w:val="es-ES_tradnl"/>
              </w:rPr>
            </w:pPr>
          </w:p>
          <w:p w14:paraId="76071108" w14:textId="77777777" w:rsidR="000A6462"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bookmarkStart w:id="29" w:name="DA_RN_3932341232200000106"/>
            <w:r w:rsidRPr="00225882">
              <w:rPr>
                <w:rFonts w:ascii="Verdana" w:eastAsiaTheme="minorEastAsia" w:hAnsi="Verdana" w:cs="Verdana"/>
                <w:b/>
                <w:bCs/>
                <w:sz w:val="20"/>
                <w:szCs w:val="20"/>
                <w:lang w:val="es-ES_tradnl"/>
              </w:rPr>
              <w:t xml:space="preserve">Recomendación: </w:t>
            </w:r>
            <w:r w:rsidRPr="00225882">
              <w:rPr>
                <w:rFonts w:ascii="Verdana" w:eastAsiaTheme="minorEastAsia" w:hAnsi="Verdana" w:cs="Verdana"/>
                <w:sz w:val="20"/>
                <w:szCs w:val="20"/>
                <w:lang w:val="es-ES_tradnl"/>
              </w:rPr>
              <w:t xml:space="preserve">Recomendamos a la CNEITI-RD, continuar con el acercamiento a los niveles adecuados en el Ministerio de </w:t>
            </w:r>
            <w:r w:rsidRPr="00225882">
              <w:rPr>
                <w:rFonts w:ascii="Verdana" w:eastAsiaTheme="minorEastAsia" w:hAnsi="Verdana" w:cs="Verdana"/>
                <w:sz w:val="20"/>
                <w:szCs w:val="20"/>
                <w:lang w:val="es-ES_tradnl"/>
              </w:rPr>
              <w:lastRenderedPageBreak/>
              <w:t>Medioambiente y Recursos Naturales, a fin de evaluar la integración a la Comisión EITI RD, que permita a dicho Ministerio participar en las decisiones que sean necesarias para resolver estas dificultades.</w:t>
            </w:r>
          </w:p>
          <w:p w14:paraId="24F3E87A" w14:textId="36B91929" w:rsidR="00F46F60" w:rsidRPr="00225882" w:rsidRDefault="00F46F60" w:rsidP="002E2B27">
            <w:pPr>
              <w:widowControl w:val="0"/>
              <w:autoSpaceDE w:val="0"/>
              <w:autoSpaceDN w:val="0"/>
              <w:adjustRightInd w:val="0"/>
              <w:spacing w:after="0" w:line="240" w:lineRule="auto"/>
              <w:rPr>
                <w:rFonts w:ascii="Verdana" w:eastAsiaTheme="minorEastAsia" w:hAnsi="Verdana" w:cs="Times"/>
                <w:sz w:val="20"/>
                <w:szCs w:val="20"/>
                <w:lang w:val="es-ES_tradnl"/>
              </w:rPr>
            </w:pPr>
            <w:r w:rsidRPr="00225882">
              <w:rPr>
                <w:rFonts w:ascii="Verdana" w:eastAsiaTheme="minorEastAsia" w:hAnsi="Verdana" w:cs="Verdana"/>
                <w:sz w:val="20"/>
                <w:szCs w:val="20"/>
                <w:lang w:val="es-ES_tradnl"/>
              </w:rPr>
              <w:t xml:space="preserve"> </w:t>
            </w:r>
            <w:bookmarkEnd w:id="29"/>
          </w:p>
        </w:tc>
        <w:tc>
          <w:tcPr>
            <w:tcW w:w="5496" w:type="dxa"/>
          </w:tcPr>
          <w:p w14:paraId="7FC428B8" w14:textId="088EBB24" w:rsidR="00F46F60" w:rsidRDefault="00F46F60" w:rsidP="00204F48">
            <w:pPr>
              <w:pStyle w:val="Sinespaciado"/>
              <w:ind w:left="107"/>
              <w:rPr>
                <w:rFonts w:ascii="Verdana" w:eastAsiaTheme="minorHAnsi" w:hAnsi="Verdana" w:cstheme="minorBidi"/>
                <w:lang w:val="es-ES_tradnl"/>
              </w:rPr>
            </w:pPr>
            <w:r w:rsidRPr="00225882">
              <w:rPr>
                <w:rFonts w:ascii="Verdana" w:eastAsiaTheme="minorHAnsi" w:hAnsi="Verdana" w:cstheme="minorBidi"/>
                <w:lang w:val="es-ES_tradnl"/>
              </w:rPr>
              <w:lastRenderedPageBreak/>
              <w:t xml:space="preserve">Dentro de la CNEITI-RD continúan los debates en torno al interés de incorporar un representante del Ministerio de Medio Ambiente y Recursos Naturales a la mesa EITI-RD. </w:t>
            </w:r>
          </w:p>
          <w:p w14:paraId="66AE0F32" w14:textId="3E89D711" w:rsidR="00185912" w:rsidRDefault="00185912" w:rsidP="00204F48">
            <w:pPr>
              <w:pStyle w:val="Sinespaciado"/>
              <w:ind w:left="107"/>
              <w:rPr>
                <w:rFonts w:ascii="Verdana" w:eastAsiaTheme="minorHAnsi" w:hAnsi="Verdana" w:cstheme="minorBidi"/>
                <w:lang w:val="es-ES_tradnl"/>
              </w:rPr>
            </w:pPr>
          </w:p>
          <w:p w14:paraId="5EB88BB9" w14:textId="75A88008" w:rsidR="006D6582" w:rsidRDefault="00AD6492" w:rsidP="00204F48">
            <w:pPr>
              <w:pStyle w:val="Sinespaciado"/>
              <w:ind w:left="107"/>
              <w:rPr>
                <w:rFonts w:ascii="Verdana" w:hAnsi="Verdana"/>
                <w:highlight w:val="yellow"/>
                <w:lang w:val="es-ES_tradnl"/>
              </w:rPr>
            </w:pPr>
            <w:r>
              <w:rPr>
                <w:rFonts w:ascii="Verdana" w:eastAsiaTheme="minorHAnsi" w:hAnsi="Verdana" w:cstheme="minorBidi"/>
                <w:lang w:val="es-ES_tradnl"/>
              </w:rPr>
              <w:t xml:space="preserve">Seguimiento Deloitte: La </w:t>
            </w:r>
            <w:r w:rsidR="00A76FAF">
              <w:rPr>
                <w:rFonts w:ascii="Verdana" w:eastAsiaTheme="minorHAnsi" w:hAnsi="Verdana" w:cstheme="minorBidi"/>
                <w:lang w:val="es-ES_tradnl"/>
              </w:rPr>
              <w:t>Comisión</w:t>
            </w:r>
            <w:r>
              <w:rPr>
                <w:rFonts w:ascii="Verdana" w:eastAsiaTheme="minorHAnsi" w:hAnsi="Verdana" w:cstheme="minorBidi"/>
                <w:lang w:val="es-ES_tradnl"/>
              </w:rPr>
              <w:t xml:space="preserve"> manifestó acercamientos con MIMARENA, a la fecha de este informe no hemos obtenido las</w:t>
            </w:r>
            <w:r w:rsidR="00185912">
              <w:rPr>
                <w:rFonts w:ascii="Verdana" w:eastAsiaTheme="minorHAnsi" w:hAnsi="Verdana" w:cstheme="minorBidi"/>
                <w:lang w:val="es-ES_tradnl"/>
              </w:rPr>
              <w:t xml:space="preserve"> acta</w:t>
            </w:r>
            <w:r>
              <w:rPr>
                <w:rFonts w:ascii="Verdana" w:eastAsiaTheme="minorHAnsi" w:hAnsi="Verdana" w:cstheme="minorBidi"/>
                <w:lang w:val="es-ES_tradnl"/>
              </w:rPr>
              <w:t>s</w:t>
            </w:r>
            <w:r w:rsidR="00185912">
              <w:rPr>
                <w:rFonts w:ascii="Verdana" w:eastAsiaTheme="minorHAnsi" w:hAnsi="Verdana" w:cstheme="minorBidi"/>
                <w:lang w:val="es-ES_tradnl"/>
              </w:rPr>
              <w:t xml:space="preserve"> donde se documentan</w:t>
            </w:r>
            <w:r>
              <w:rPr>
                <w:rFonts w:ascii="Verdana" w:eastAsiaTheme="minorHAnsi" w:hAnsi="Verdana" w:cstheme="minorBidi"/>
                <w:lang w:val="es-ES_tradnl"/>
              </w:rPr>
              <w:t xml:space="preserve"> dichos </w:t>
            </w:r>
            <w:r w:rsidR="00185912">
              <w:rPr>
                <w:rFonts w:ascii="Verdana" w:eastAsiaTheme="minorHAnsi" w:hAnsi="Verdana" w:cstheme="minorBidi"/>
                <w:lang w:val="es-ES_tradnl"/>
              </w:rPr>
              <w:t>acercamientos</w:t>
            </w:r>
            <w:r>
              <w:rPr>
                <w:rFonts w:ascii="Verdana" w:eastAsiaTheme="minorHAnsi" w:hAnsi="Verdana" w:cstheme="minorBidi"/>
                <w:lang w:val="es-ES_tradnl"/>
              </w:rPr>
              <w:t>.</w:t>
            </w:r>
          </w:p>
          <w:p w14:paraId="3C2A4B70" w14:textId="7A98063B" w:rsidR="006D6582" w:rsidRPr="00225882" w:rsidRDefault="006D6582" w:rsidP="005878D4">
            <w:pPr>
              <w:pStyle w:val="Sinespaciado"/>
              <w:ind w:left="107"/>
              <w:rPr>
                <w:rFonts w:ascii="Verdana" w:hAnsi="Verdana"/>
                <w:b/>
                <w:highlight w:val="yellow"/>
                <w:lang w:val="es-DO"/>
              </w:rPr>
            </w:pPr>
          </w:p>
        </w:tc>
      </w:tr>
      <w:tr w:rsidR="00F46F60" w:rsidRPr="00225882" w14:paraId="1F5A07C8" w14:textId="77777777" w:rsidTr="002E2B27">
        <w:tc>
          <w:tcPr>
            <w:tcW w:w="4564" w:type="dxa"/>
            <w:vAlign w:val="bottom"/>
          </w:tcPr>
          <w:p w14:paraId="485394E5" w14:textId="37AEC29C" w:rsidR="00F46F60" w:rsidRPr="005878D4" w:rsidRDefault="00AD6492" w:rsidP="00DA6EE5">
            <w:pPr>
              <w:widowControl w:val="0"/>
              <w:autoSpaceDE w:val="0"/>
              <w:autoSpaceDN w:val="0"/>
              <w:adjustRightInd w:val="0"/>
              <w:spacing w:after="0" w:line="240" w:lineRule="auto"/>
              <w:rPr>
                <w:rFonts w:ascii="Verdana" w:eastAsiaTheme="minorEastAsia" w:hAnsi="Verdana" w:cs="Verdana"/>
                <w:b/>
                <w:bCs/>
                <w:sz w:val="20"/>
                <w:szCs w:val="20"/>
                <w:lang w:val="es-ES_tradnl"/>
              </w:rPr>
            </w:pPr>
            <w:r>
              <w:rPr>
                <w:rFonts w:ascii="Verdana" w:eastAsiaTheme="minorEastAsia" w:hAnsi="Verdana" w:cs="Verdana"/>
                <w:b/>
                <w:bCs/>
                <w:sz w:val="20"/>
                <w:szCs w:val="20"/>
                <w:lang w:val="es-ES_tradnl"/>
              </w:rPr>
              <w:t xml:space="preserve">3. </w:t>
            </w:r>
            <w:r w:rsidR="00F46F60" w:rsidRPr="005878D4">
              <w:rPr>
                <w:rFonts w:ascii="Verdana" w:eastAsiaTheme="minorEastAsia" w:hAnsi="Verdana" w:cs="Verdana"/>
                <w:b/>
                <w:bCs/>
                <w:sz w:val="20"/>
                <w:szCs w:val="20"/>
                <w:lang w:val="es-ES_tradnl"/>
              </w:rPr>
              <w:t xml:space="preserve">Adecuada planificación de los trabajos asociados a la iniciativa EITI-RD </w:t>
            </w:r>
          </w:p>
          <w:p w14:paraId="222ED3AD" w14:textId="77777777" w:rsidR="006D6582" w:rsidRPr="0023492E" w:rsidRDefault="006D6582" w:rsidP="0023492E">
            <w:pPr>
              <w:pStyle w:val="Prrafodelista"/>
              <w:widowControl w:val="0"/>
              <w:autoSpaceDE w:val="0"/>
              <w:autoSpaceDN w:val="0"/>
              <w:adjustRightInd w:val="0"/>
              <w:spacing w:after="0" w:line="240" w:lineRule="auto"/>
              <w:rPr>
                <w:rFonts w:ascii="Verdana" w:eastAsiaTheme="minorEastAsia" w:hAnsi="Verdana" w:cs="Times"/>
                <w:sz w:val="20"/>
                <w:szCs w:val="20"/>
                <w:lang w:val="es-ES_tradnl"/>
              </w:rPr>
            </w:pPr>
          </w:p>
          <w:p w14:paraId="4983E344" w14:textId="51288592" w:rsidR="00F46F60"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r w:rsidRPr="00225882">
              <w:rPr>
                <w:rFonts w:ascii="Verdana" w:eastAsiaTheme="minorEastAsia" w:hAnsi="Verdana" w:cs="Verdana"/>
                <w:b/>
                <w:bCs/>
                <w:sz w:val="20"/>
                <w:szCs w:val="20"/>
                <w:lang w:val="es-ES_tradnl"/>
              </w:rPr>
              <w:t xml:space="preserve">Observación: </w:t>
            </w:r>
            <w:r w:rsidRPr="00225882">
              <w:rPr>
                <w:rFonts w:ascii="Verdana" w:eastAsiaTheme="minorEastAsia" w:hAnsi="Verdana" w:cs="Verdana"/>
                <w:sz w:val="20"/>
                <w:szCs w:val="20"/>
                <w:lang w:val="es-ES_tradnl"/>
              </w:rPr>
              <w:t xml:space="preserve">Dado al retraso en la recepción de los fondos internacionales, los trabajos asociados con la iniciativa de transparencia y aplicación de los requisitos del estándar EITI, no se realizaron con el tiempo de antelación adecuado. </w:t>
            </w:r>
          </w:p>
          <w:p w14:paraId="1A99201D" w14:textId="77777777" w:rsidR="006D6582" w:rsidRPr="00225882" w:rsidRDefault="006D6582" w:rsidP="002E2B27">
            <w:pPr>
              <w:widowControl w:val="0"/>
              <w:autoSpaceDE w:val="0"/>
              <w:autoSpaceDN w:val="0"/>
              <w:adjustRightInd w:val="0"/>
              <w:spacing w:after="0" w:line="240" w:lineRule="auto"/>
              <w:rPr>
                <w:rFonts w:ascii="Verdana" w:eastAsiaTheme="minorEastAsia" w:hAnsi="Verdana" w:cs="Times"/>
                <w:sz w:val="20"/>
                <w:szCs w:val="20"/>
                <w:lang w:val="es-ES_tradnl"/>
              </w:rPr>
            </w:pPr>
          </w:p>
          <w:p w14:paraId="63B28BE1" w14:textId="77777777" w:rsidR="00F46F60" w:rsidRPr="00225882" w:rsidRDefault="00F46F60" w:rsidP="002E2B27">
            <w:pPr>
              <w:widowControl w:val="0"/>
              <w:autoSpaceDE w:val="0"/>
              <w:autoSpaceDN w:val="0"/>
              <w:adjustRightInd w:val="0"/>
              <w:spacing w:after="0" w:line="240" w:lineRule="auto"/>
              <w:rPr>
                <w:rFonts w:ascii="Verdana" w:eastAsiaTheme="minorEastAsia" w:hAnsi="Verdana" w:cs="Times"/>
                <w:sz w:val="20"/>
                <w:szCs w:val="20"/>
                <w:lang w:val="es-ES_tradnl"/>
              </w:rPr>
            </w:pPr>
            <w:r w:rsidRPr="00225882">
              <w:rPr>
                <w:rFonts w:ascii="Verdana" w:eastAsiaTheme="minorEastAsia" w:hAnsi="Verdana" w:cs="Verdana"/>
                <w:b/>
                <w:bCs/>
                <w:sz w:val="20"/>
                <w:szCs w:val="20"/>
                <w:lang w:val="es-ES_tradnl"/>
              </w:rPr>
              <w:t xml:space="preserve">Recomendación: </w:t>
            </w:r>
            <w:r w:rsidRPr="00225882">
              <w:rPr>
                <w:rFonts w:ascii="Verdana" w:eastAsiaTheme="minorEastAsia" w:hAnsi="Verdana" w:cs="Verdana"/>
                <w:sz w:val="20"/>
                <w:szCs w:val="20"/>
                <w:lang w:val="es-ES_tradnl"/>
              </w:rPr>
              <w:t xml:space="preserve">Recomendamos mantener un plan de contingencia que provea las condiciones necesarias para poder establecer un adecuado cronograma de trabajo. </w:t>
            </w:r>
          </w:p>
        </w:tc>
        <w:tc>
          <w:tcPr>
            <w:tcW w:w="5496" w:type="dxa"/>
          </w:tcPr>
          <w:p w14:paraId="53AD3152" w14:textId="77777777" w:rsidR="00F46F60" w:rsidRPr="00225882" w:rsidRDefault="00F46F60" w:rsidP="00204F48">
            <w:pPr>
              <w:pStyle w:val="Sinespaciado"/>
              <w:ind w:left="53"/>
              <w:rPr>
                <w:rFonts w:ascii="Verdana" w:hAnsi="Verdana"/>
                <w:b/>
                <w:bCs/>
                <w:lang w:val="es-DO"/>
              </w:rPr>
            </w:pPr>
            <w:r w:rsidRPr="00225882">
              <w:rPr>
                <w:rFonts w:ascii="Verdana" w:eastAsiaTheme="minorHAnsi" w:hAnsi="Verdana" w:cstheme="minorBidi"/>
                <w:lang w:val="es-ES_tradnl"/>
              </w:rPr>
              <w:t>Durante 2020, debido a la pandemia Covid-19, los tres procesos electorales, un cambio de gestión gubernamental y la renovación de la Comisión Nacional EITI-RD, las actividades y ejecuciones para la implementación de EITI-RD fueron limitadas.</w:t>
            </w:r>
            <w:r w:rsidRPr="00225882">
              <w:rPr>
                <w:rFonts w:ascii="Verdana" w:hAnsi="Verdana"/>
                <w:b/>
                <w:bCs/>
                <w:lang w:val="es-DO"/>
              </w:rPr>
              <w:t xml:space="preserve"> </w:t>
            </w:r>
          </w:p>
          <w:p w14:paraId="3649F6EC" w14:textId="77777777" w:rsidR="00F46F60" w:rsidRPr="00225882" w:rsidRDefault="00F46F60" w:rsidP="00204F48">
            <w:pPr>
              <w:pStyle w:val="Sinespaciado"/>
              <w:ind w:left="53"/>
              <w:rPr>
                <w:rFonts w:ascii="Verdana" w:eastAsiaTheme="minorHAnsi" w:hAnsi="Verdana" w:cstheme="minorBidi"/>
                <w:lang w:val="es-ES_tradnl"/>
              </w:rPr>
            </w:pPr>
          </w:p>
          <w:p w14:paraId="4E92974C" w14:textId="2D278763" w:rsidR="00F46F60" w:rsidRPr="00225882" w:rsidRDefault="006D6582" w:rsidP="00204F48">
            <w:pPr>
              <w:pStyle w:val="Sinespaciado"/>
              <w:ind w:left="53"/>
              <w:rPr>
                <w:rFonts w:ascii="Verdana" w:eastAsiaTheme="minorHAnsi" w:hAnsi="Verdana" w:cstheme="minorBidi"/>
                <w:lang w:val="es-ES_tradnl"/>
              </w:rPr>
            </w:pPr>
            <w:r w:rsidRPr="005878D4">
              <w:rPr>
                <w:rFonts w:ascii="Verdana" w:eastAsiaTheme="minorHAnsi" w:hAnsi="Verdana" w:cstheme="minorBidi"/>
                <w:b/>
                <w:bCs/>
                <w:lang w:val="es-ES_tradnl"/>
              </w:rPr>
              <w:t xml:space="preserve">Seguimiento </w:t>
            </w:r>
            <w:r w:rsidR="00F46F60" w:rsidRPr="005878D4">
              <w:rPr>
                <w:rFonts w:ascii="Verdana" w:eastAsiaTheme="minorHAnsi" w:hAnsi="Verdana" w:cstheme="minorBidi"/>
                <w:b/>
                <w:bCs/>
                <w:lang w:val="es-ES_tradnl"/>
              </w:rPr>
              <w:t>Deloitte:</w:t>
            </w:r>
            <w:r w:rsidR="00F46F60" w:rsidRPr="00225882">
              <w:rPr>
                <w:rFonts w:ascii="Verdana" w:eastAsiaTheme="minorHAnsi" w:hAnsi="Verdana" w:cstheme="minorBidi"/>
                <w:lang w:val="es-ES_tradnl"/>
              </w:rPr>
              <w:t xml:space="preserve"> Aún se mantiene el retraso en los procesos. </w:t>
            </w:r>
          </w:p>
          <w:p w14:paraId="68C31719" w14:textId="77777777" w:rsidR="00F46F60" w:rsidRPr="00225882" w:rsidRDefault="00F46F60" w:rsidP="002E2B27">
            <w:pPr>
              <w:pStyle w:val="Sinespaciado"/>
              <w:rPr>
                <w:rFonts w:ascii="Verdana" w:hAnsi="Verdana"/>
                <w:b/>
                <w:bCs/>
                <w:lang w:val="es-DO"/>
              </w:rPr>
            </w:pPr>
          </w:p>
        </w:tc>
      </w:tr>
    </w:tbl>
    <w:p w14:paraId="5BE93422" w14:textId="77777777" w:rsidR="00F46F60" w:rsidRDefault="00F46F60" w:rsidP="00F46F60"/>
    <w:tbl>
      <w:tblPr>
        <w:tblStyle w:val="Tablaconcuadrcula"/>
        <w:tblW w:w="10060" w:type="dxa"/>
        <w:tblBorders>
          <w:top w:val="single" w:sz="4" w:space="0" w:color="86BC25" w:themeColor="accent1"/>
          <w:left w:val="single" w:sz="4" w:space="0" w:color="86BC25" w:themeColor="accent1"/>
          <w:bottom w:val="single" w:sz="4" w:space="0" w:color="86BC25" w:themeColor="accent1"/>
          <w:right w:val="single" w:sz="4" w:space="0" w:color="86BC25" w:themeColor="accent1"/>
          <w:insideH w:val="single" w:sz="4" w:space="0" w:color="86BC25" w:themeColor="accent1"/>
          <w:insideV w:val="single" w:sz="4" w:space="0" w:color="86BC25" w:themeColor="accent1"/>
        </w:tblBorders>
        <w:tblLook w:val="04A0" w:firstRow="1" w:lastRow="0" w:firstColumn="1" w:lastColumn="0" w:noHBand="0" w:noVBand="1"/>
      </w:tblPr>
      <w:tblGrid>
        <w:gridCol w:w="4564"/>
        <w:gridCol w:w="5496"/>
      </w:tblGrid>
      <w:tr w:rsidR="00F46F60" w:rsidRPr="00225882" w14:paraId="3F0264F1" w14:textId="77777777" w:rsidTr="002E2B27">
        <w:trPr>
          <w:tblHeader/>
        </w:trPr>
        <w:tc>
          <w:tcPr>
            <w:tcW w:w="10060" w:type="dxa"/>
            <w:gridSpan w:val="2"/>
            <w:vAlign w:val="bottom"/>
          </w:tcPr>
          <w:p w14:paraId="1C81EA33" w14:textId="77777777" w:rsidR="00F46F60" w:rsidRPr="00225882" w:rsidRDefault="00F46F60" w:rsidP="002E2B27">
            <w:pPr>
              <w:spacing w:after="0"/>
              <w:jc w:val="center"/>
              <w:rPr>
                <w:rFonts w:ascii="Verdana" w:hAnsi="Verdana"/>
                <w:b/>
                <w:bCs/>
                <w:sz w:val="20"/>
                <w:szCs w:val="20"/>
                <w:lang w:val="es-ES_tradnl"/>
              </w:rPr>
            </w:pPr>
            <w:r w:rsidRPr="00225882">
              <w:rPr>
                <w:rFonts w:ascii="Verdana" w:hAnsi="Verdana"/>
                <w:b/>
                <w:bCs/>
                <w:sz w:val="20"/>
                <w:szCs w:val="20"/>
                <w:lang w:val="es-ES_tradnl"/>
              </w:rPr>
              <w:t>Recomendaciones resultantes del Segundo Informe de Cotejo EITI-RD</w:t>
            </w:r>
          </w:p>
        </w:tc>
      </w:tr>
      <w:tr w:rsidR="00F46F60" w:rsidRPr="00225882" w14:paraId="03E2833A" w14:textId="77777777" w:rsidTr="002E2B27">
        <w:trPr>
          <w:trHeight w:val="432"/>
          <w:tblHeader/>
        </w:trPr>
        <w:tc>
          <w:tcPr>
            <w:tcW w:w="4564" w:type="dxa"/>
            <w:vAlign w:val="center"/>
          </w:tcPr>
          <w:p w14:paraId="59E75727" w14:textId="77777777" w:rsidR="00F46F60" w:rsidRPr="00225882" w:rsidRDefault="00F46F60" w:rsidP="002E2B27">
            <w:pPr>
              <w:spacing w:after="0"/>
              <w:jc w:val="center"/>
              <w:rPr>
                <w:rFonts w:ascii="Verdana" w:hAnsi="Verdana"/>
                <w:b/>
                <w:bCs/>
                <w:sz w:val="20"/>
                <w:szCs w:val="20"/>
                <w:lang w:val="es-ES_tradnl"/>
              </w:rPr>
            </w:pPr>
            <w:r w:rsidRPr="00225882">
              <w:rPr>
                <w:rFonts w:ascii="Verdana" w:hAnsi="Verdana"/>
                <w:b/>
                <w:bCs/>
                <w:sz w:val="20"/>
                <w:szCs w:val="20"/>
                <w:lang w:val="es-ES_tradnl"/>
              </w:rPr>
              <w:t>Recomendación</w:t>
            </w:r>
          </w:p>
        </w:tc>
        <w:tc>
          <w:tcPr>
            <w:tcW w:w="5496" w:type="dxa"/>
            <w:vAlign w:val="center"/>
          </w:tcPr>
          <w:p w14:paraId="1B0758B3" w14:textId="77777777" w:rsidR="00F46F60" w:rsidRPr="00225882" w:rsidRDefault="00F46F60" w:rsidP="002E2B27">
            <w:pPr>
              <w:spacing w:after="0"/>
              <w:jc w:val="center"/>
              <w:rPr>
                <w:rFonts w:ascii="Verdana" w:hAnsi="Verdana"/>
                <w:b/>
                <w:bCs/>
                <w:sz w:val="20"/>
                <w:szCs w:val="20"/>
                <w:lang w:val="es-ES_tradnl"/>
              </w:rPr>
            </w:pPr>
            <w:r w:rsidRPr="00225882">
              <w:rPr>
                <w:rFonts w:ascii="Verdana" w:hAnsi="Verdana"/>
                <w:b/>
                <w:bCs/>
                <w:sz w:val="20"/>
                <w:szCs w:val="20"/>
                <w:lang w:val="es-ES_tradnl"/>
              </w:rPr>
              <w:t>Acciones</w:t>
            </w:r>
          </w:p>
        </w:tc>
      </w:tr>
      <w:tr w:rsidR="00F46F60" w:rsidRPr="00225882" w14:paraId="6314E271" w14:textId="77777777" w:rsidTr="002E2B27">
        <w:tc>
          <w:tcPr>
            <w:tcW w:w="4564" w:type="dxa"/>
            <w:vAlign w:val="bottom"/>
          </w:tcPr>
          <w:p w14:paraId="37587D43" w14:textId="07C27E19" w:rsidR="001403E1" w:rsidRPr="001403E1" w:rsidRDefault="001403E1" w:rsidP="002E2B27">
            <w:pPr>
              <w:spacing w:after="0" w:line="240" w:lineRule="auto"/>
              <w:rPr>
                <w:rFonts w:ascii="Verdana" w:hAnsi="Verdana"/>
                <w:sz w:val="10"/>
                <w:szCs w:val="10"/>
                <w:lang w:val="es-ES_tradnl"/>
              </w:rPr>
            </w:pPr>
          </w:p>
        </w:tc>
        <w:tc>
          <w:tcPr>
            <w:tcW w:w="5496" w:type="dxa"/>
          </w:tcPr>
          <w:p w14:paraId="7CA50DF1" w14:textId="77777777" w:rsidR="00F46F60" w:rsidRPr="00225882" w:rsidRDefault="00F46F60" w:rsidP="002E2B27">
            <w:pPr>
              <w:spacing w:after="0" w:line="240" w:lineRule="auto"/>
              <w:rPr>
                <w:rFonts w:ascii="Verdana" w:hAnsi="Verdana"/>
                <w:sz w:val="20"/>
                <w:szCs w:val="20"/>
                <w:lang w:val="es-ES_tradnl"/>
              </w:rPr>
            </w:pPr>
          </w:p>
        </w:tc>
      </w:tr>
      <w:tr w:rsidR="00F46F60" w:rsidRPr="00225882" w14:paraId="6EA92C18" w14:textId="77777777" w:rsidTr="002E2B27">
        <w:trPr>
          <w:trHeight w:val="4699"/>
        </w:trPr>
        <w:tc>
          <w:tcPr>
            <w:tcW w:w="4564" w:type="dxa"/>
          </w:tcPr>
          <w:p w14:paraId="333FE7B0" w14:textId="01E053C6" w:rsidR="00F46F60" w:rsidRPr="00225882" w:rsidRDefault="00AD6492" w:rsidP="002E2B27">
            <w:pPr>
              <w:spacing w:after="0" w:line="240" w:lineRule="auto"/>
              <w:rPr>
                <w:rFonts w:ascii="Verdana" w:hAnsi="Verdana"/>
                <w:b/>
                <w:bCs/>
                <w:sz w:val="20"/>
                <w:szCs w:val="20"/>
                <w:lang w:val="es-ES_tradnl"/>
              </w:rPr>
            </w:pPr>
            <w:r>
              <w:rPr>
                <w:rFonts w:ascii="Verdana" w:hAnsi="Verdana"/>
                <w:b/>
                <w:bCs/>
                <w:sz w:val="20"/>
                <w:szCs w:val="20"/>
                <w:lang w:val="es-ES_tradnl"/>
              </w:rPr>
              <w:t>1</w:t>
            </w:r>
            <w:r w:rsidR="00F46F60" w:rsidRPr="00225882">
              <w:rPr>
                <w:rFonts w:ascii="Verdana" w:hAnsi="Verdana"/>
                <w:b/>
                <w:bCs/>
                <w:sz w:val="20"/>
                <w:szCs w:val="20"/>
                <w:lang w:val="es-ES_tradnl"/>
              </w:rPr>
              <w:t>.  Obtención de información adecuada y completa de acuerdo a lo requerido por el Estándar EITI a la hora de la toma de decisiones por parte de la CNEITI-RD</w:t>
            </w:r>
          </w:p>
          <w:p w14:paraId="35A80E39" w14:textId="77777777" w:rsidR="00F46F60" w:rsidRPr="00225882" w:rsidRDefault="00F46F60" w:rsidP="002E2B27">
            <w:pPr>
              <w:spacing w:after="0" w:line="240" w:lineRule="auto"/>
              <w:rPr>
                <w:rFonts w:ascii="Verdana" w:hAnsi="Verdana"/>
                <w:sz w:val="20"/>
                <w:szCs w:val="20"/>
                <w:lang w:val="es-ES_tradnl"/>
              </w:rPr>
            </w:pPr>
            <w:r w:rsidRPr="00225882">
              <w:rPr>
                <w:rFonts w:ascii="Verdana" w:hAnsi="Verdana"/>
                <w:sz w:val="20"/>
                <w:szCs w:val="20"/>
                <w:lang w:val="es-ES_tradnl"/>
              </w:rPr>
              <w:t>Realizar una adecuada investigación de los asuntos sobre los cuales la CNEITI-RD deba considerar y tomar decisiones, permitiendo a los responsables de dicho trabajo realizarlos con el tiempo adecuado, considerando la opinión de los involucrados en dichas decisiones, investigando la viabilidad de dichas acciones y que se encuentren dentro de los lineamientos del Estándar EITI, de forma que haya un adecuado fundamento, basado en información clara y precisa que sustente la misma.</w:t>
            </w:r>
          </w:p>
        </w:tc>
        <w:tc>
          <w:tcPr>
            <w:tcW w:w="5496" w:type="dxa"/>
          </w:tcPr>
          <w:p w14:paraId="0B367EE5" w14:textId="77777777" w:rsidR="00F46F60" w:rsidRPr="00225882" w:rsidRDefault="00F46F60" w:rsidP="001403E1">
            <w:pPr>
              <w:pStyle w:val="Sinespaciado"/>
              <w:ind w:left="71" w:firstLine="10"/>
              <w:rPr>
                <w:rFonts w:ascii="Verdana" w:eastAsiaTheme="minorEastAsia" w:hAnsi="Verdana" w:cs="Verdana"/>
                <w:lang w:val="es-ES_tradnl"/>
              </w:rPr>
            </w:pPr>
            <w:r w:rsidRPr="00225882">
              <w:rPr>
                <w:rFonts w:ascii="Verdana" w:eastAsiaTheme="minorEastAsia" w:hAnsi="Verdana" w:cs="Verdana"/>
                <w:lang w:val="es-ES_tradnl"/>
              </w:rPr>
              <w:t xml:space="preserve">La CNEITI-RD realizó un taller con todos los actores involucrados que reportan a los informes EITI-RD, con el objetivo de uniformizar criterios para una toma de decisiones más adecuada. </w:t>
            </w:r>
          </w:p>
          <w:p w14:paraId="44AED708" w14:textId="77777777" w:rsidR="00F46F60" w:rsidRPr="00225882" w:rsidRDefault="00F46F60" w:rsidP="001403E1">
            <w:pPr>
              <w:pStyle w:val="Sinespaciado"/>
              <w:ind w:left="71" w:firstLine="10"/>
              <w:rPr>
                <w:rFonts w:ascii="Verdana" w:eastAsiaTheme="minorEastAsia" w:hAnsi="Verdana" w:cs="Verdana"/>
                <w:lang w:val="es-ES_tradnl"/>
              </w:rPr>
            </w:pPr>
          </w:p>
          <w:p w14:paraId="027C1E75" w14:textId="7A3A8DE1" w:rsidR="00F46F60" w:rsidRPr="00225882" w:rsidRDefault="006D6582" w:rsidP="001403E1">
            <w:pPr>
              <w:pStyle w:val="Sinespaciado"/>
              <w:ind w:left="71" w:firstLine="10"/>
              <w:rPr>
                <w:rFonts w:ascii="Verdana" w:eastAsiaTheme="minorEastAsia" w:hAnsi="Verdana" w:cs="Times"/>
                <w:lang w:val="es-DO"/>
              </w:rPr>
            </w:pPr>
            <w:r>
              <w:rPr>
                <w:rFonts w:ascii="Verdana" w:eastAsiaTheme="minorEastAsia" w:hAnsi="Verdana" w:cs="Verdana"/>
                <w:b/>
                <w:bCs/>
                <w:lang w:val="es-ES_tradnl"/>
              </w:rPr>
              <w:t>Seguimiento</w:t>
            </w:r>
            <w:r w:rsidR="000A6462">
              <w:rPr>
                <w:rFonts w:ascii="Verdana" w:eastAsiaTheme="minorEastAsia" w:hAnsi="Verdana" w:cs="Verdana"/>
                <w:b/>
                <w:bCs/>
                <w:lang w:val="es-ES_tradnl"/>
              </w:rPr>
              <w:t xml:space="preserve"> Deloitte</w:t>
            </w:r>
            <w:r w:rsidR="00F46F60" w:rsidRPr="00225882">
              <w:rPr>
                <w:rFonts w:ascii="Verdana" w:eastAsiaTheme="minorEastAsia" w:hAnsi="Verdana" w:cs="Verdana"/>
                <w:lang w:val="es-ES_tradnl"/>
              </w:rPr>
              <w:t xml:space="preserve">: Con los cambios que se realizaron en las entidades gubernamentales, se requiere una actualización a los diferentes participantes de gobierno respecto a los aspectos fundamentales para reportar. </w:t>
            </w:r>
          </w:p>
        </w:tc>
      </w:tr>
    </w:tbl>
    <w:p w14:paraId="6B0D7A65" w14:textId="77777777" w:rsidR="00F46F60" w:rsidRDefault="00F46F60" w:rsidP="00F46F60"/>
    <w:tbl>
      <w:tblPr>
        <w:tblStyle w:val="Tablaconcuadrcula"/>
        <w:tblW w:w="10060" w:type="dxa"/>
        <w:tblBorders>
          <w:top w:val="single" w:sz="4" w:space="0" w:color="86BC25" w:themeColor="accent1"/>
          <w:left w:val="single" w:sz="4" w:space="0" w:color="86BC25" w:themeColor="accent1"/>
          <w:bottom w:val="single" w:sz="4" w:space="0" w:color="86BC25" w:themeColor="accent1"/>
          <w:right w:val="single" w:sz="4" w:space="0" w:color="86BC25" w:themeColor="accent1"/>
          <w:insideH w:val="single" w:sz="4" w:space="0" w:color="86BC25" w:themeColor="accent1"/>
          <w:insideV w:val="single" w:sz="4" w:space="0" w:color="86BC25" w:themeColor="accent1"/>
        </w:tblBorders>
        <w:tblLook w:val="04A0" w:firstRow="1" w:lastRow="0" w:firstColumn="1" w:lastColumn="0" w:noHBand="0" w:noVBand="1"/>
      </w:tblPr>
      <w:tblGrid>
        <w:gridCol w:w="4564"/>
        <w:gridCol w:w="5496"/>
      </w:tblGrid>
      <w:tr w:rsidR="00F46F60" w:rsidRPr="00225882" w14:paraId="2898C140" w14:textId="77777777" w:rsidTr="002E2B27">
        <w:trPr>
          <w:tblHeader/>
        </w:trPr>
        <w:tc>
          <w:tcPr>
            <w:tcW w:w="10060" w:type="dxa"/>
            <w:gridSpan w:val="2"/>
            <w:vAlign w:val="bottom"/>
          </w:tcPr>
          <w:p w14:paraId="7F1D7830" w14:textId="77777777" w:rsidR="00F46F60" w:rsidRPr="00225882" w:rsidDel="00115CF4" w:rsidRDefault="00F46F60" w:rsidP="002E2B27">
            <w:pPr>
              <w:spacing w:after="0"/>
              <w:jc w:val="center"/>
              <w:rPr>
                <w:rFonts w:ascii="Verdana" w:hAnsi="Verdana"/>
                <w:sz w:val="20"/>
                <w:szCs w:val="20"/>
                <w:lang w:val="es-ES_tradnl"/>
              </w:rPr>
            </w:pPr>
            <w:r w:rsidRPr="00225882">
              <w:rPr>
                <w:rFonts w:ascii="Verdana" w:hAnsi="Verdana"/>
                <w:b/>
                <w:bCs/>
                <w:sz w:val="20"/>
                <w:szCs w:val="20"/>
                <w:lang w:val="es-ES_tradnl"/>
              </w:rPr>
              <w:lastRenderedPageBreak/>
              <w:t>Recomendaciones resultantes del Primer Informe de Cotejo EITI-RD</w:t>
            </w:r>
          </w:p>
        </w:tc>
      </w:tr>
      <w:tr w:rsidR="00F46F60" w:rsidRPr="00225882" w14:paraId="5DC09EFC" w14:textId="77777777" w:rsidTr="002E2B27">
        <w:trPr>
          <w:trHeight w:hRule="exact" w:val="432"/>
          <w:tblHeader/>
        </w:trPr>
        <w:tc>
          <w:tcPr>
            <w:tcW w:w="4564" w:type="dxa"/>
            <w:vAlign w:val="center"/>
          </w:tcPr>
          <w:p w14:paraId="073A78D0" w14:textId="77777777" w:rsidR="00F46F60" w:rsidRPr="00225882" w:rsidRDefault="00F46F60" w:rsidP="002E2B27">
            <w:pPr>
              <w:spacing w:after="0"/>
              <w:jc w:val="center"/>
              <w:rPr>
                <w:rFonts w:ascii="Verdana" w:hAnsi="Verdana"/>
                <w:b/>
                <w:bCs/>
                <w:sz w:val="20"/>
                <w:szCs w:val="20"/>
                <w:lang w:val="es-ES_tradnl"/>
              </w:rPr>
            </w:pPr>
            <w:r w:rsidRPr="00225882">
              <w:rPr>
                <w:rFonts w:ascii="Verdana" w:hAnsi="Verdana"/>
                <w:b/>
                <w:bCs/>
                <w:sz w:val="20"/>
                <w:szCs w:val="20"/>
                <w:lang w:val="es-ES_tradnl"/>
              </w:rPr>
              <w:t>Recomendación</w:t>
            </w:r>
          </w:p>
        </w:tc>
        <w:tc>
          <w:tcPr>
            <w:tcW w:w="5496" w:type="dxa"/>
            <w:vAlign w:val="center"/>
          </w:tcPr>
          <w:p w14:paraId="69397EC1" w14:textId="77777777" w:rsidR="00F46F60" w:rsidRPr="00225882" w:rsidRDefault="00F46F60" w:rsidP="002E2B27">
            <w:pPr>
              <w:widowControl w:val="0"/>
              <w:autoSpaceDE w:val="0"/>
              <w:autoSpaceDN w:val="0"/>
              <w:adjustRightInd w:val="0"/>
              <w:spacing w:after="0" w:line="240" w:lineRule="auto"/>
              <w:jc w:val="center"/>
              <w:rPr>
                <w:rFonts w:ascii="Verdana" w:eastAsiaTheme="minorEastAsia" w:hAnsi="Verdana" w:cs="Times"/>
                <w:sz w:val="20"/>
                <w:szCs w:val="20"/>
                <w:lang w:val="es-ES_tradnl"/>
              </w:rPr>
            </w:pPr>
            <w:r w:rsidRPr="00225882">
              <w:rPr>
                <w:rFonts w:ascii="Verdana" w:hAnsi="Verdana"/>
                <w:b/>
                <w:bCs/>
                <w:sz w:val="20"/>
                <w:szCs w:val="20"/>
                <w:lang w:val="es-ES_tradnl"/>
              </w:rPr>
              <w:t>Acciones</w:t>
            </w:r>
          </w:p>
        </w:tc>
      </w:tr>
      <w:tr w:rsidR="00F46F60" w:rsidRPr="00225882" w14:paraId="09B19A4F" w14:textId="77777777" w:rsidTr="002E2B27">
        <w:tc>
          <w:tcPr>
            <w:tcW w:w="4564" w:type="dxa"/>
          </w:tcPr>
          <w:p w14:paraId="41A00077" w14:textId="15FA77F2" w:rsidR="00F46F60" w:rsidRPr="00225882" w:rsidRDefault="00252413" w:rsidP="002E2B27">
            <w:pPr>
              <w:spacing w:after="0" w:line="240" w:lineRule="auto"/>
              <w:rPr>
                <w:rFonts w:ascii="Verdana" w:hAnsi="Verdana"/>
                <w:b/>
                <w:bCs/>
                <w:sz w:val="20"/>
                <w:szCs w:val="20"/>
                <w:lang w:val="es-ES_tradnl"/>
              </w:rPr>
            </w:pPr>
            <w:r>
              <w:rPr>
                <w:rFonts w:ascii="Verdana" w:hAnsi="Verdana"/>
                <w:b/>
                <w:bCs/>
                <w:sz w:val="20"/>
                <w:szCs w:val="20"/>
                <w:lang w:val="es-ES_tradnl"/>
              </w:rPr>
              <w:t>1</w:t>
            </w:r>
            <w:r w:rsidR="00F46F60" w:rsidRPr="00225882">
              <w:rPr>
                <w:rFonts w:ascii="Verdana" w:hAnsi="Verdana"/>
                <w:b/>
                <w:bCs/>
                <w:sz w:val="20"/>
                <w:szCs w:val="20"/>
                <w:lang w:val="es-ES_tradnl"/>
              </w:rPr>
              <w:t>.  Oportunidad de las aprobaciones de las decisiones de la CNEITI-RD – Estándar EITI Requisito de Implementación 1 (1.4 (vi))</w:t>
            </w:r>
          </w:p>
          <w:p w14:paraId="323EA3AE" w14:textId="77777777" w:rsidR="00F46F60" w:rsidRPr="00225882" w:rsidRDefault="00F46F60" w:rsidP="002E2B27">
            <w:pPr>
              <w:spacing w:after="0" w:line="240" w:lineRule="auto"/>
              <w:rPr>
                <w:rFonts w:ascii="Verdana" w:hAnsi="Verdana"/>
                <w:b/>
                <w:bCs/>
                <w:sz w:val="20"/>
                <w:szCs w:val="20"/>
                <w:lang w:val="es-ES_tradnl"/>
              </w:rPr>
            </w:pPr>
            <w:r w:rsidRPr="00225882">
              <w:rPr>
                <w:rFonts w:ascii="Verdana" w:hAnsi="Verdana"/>
                <w:b/>
                <w:bCs/>
                <w:sz w:val="20"/>
                <w:szCs w:val="20"/>
                <w:lang w:val="es-ES_tradnl"/>
              </w:rPr>
              <w:t xml:space="preserve">Recomendación:  </w:t>
            </w:r>
            <w:r w:rsidRPr="00225882">
              <w:rPr>
                <w:rFonts w:ascii="Verdana" w:hAnsi="Verdana"/>
                <w:sz w:val="20"/>
                <w:szCs w:val="20"/>
                <w:lang w:val="es-ES_tradnl"/>
              </w:rPr>
              <w:t>La CNEITI-RD debe implementar un mecanismo para asegurar que sus miembros firmen oportunamente las actas de las reuniones del CNEITI-RD.</w:t>
            </w:r>
          </w:p>
        </w:tc>
        <w:tc>
          <w:tcPr>
            <w:tcW w:w="5496" w:type="dxa"/>
            <w:vAlign w:val="bottom"/>
          </w:tcPr>
          <w:p w14:paraId="281A2ADF" w14:textId="77777777" w:rsidR="00F46F60" w:rsidRDefault="00F46F60" w:rsidP="002E2B27">
            <w:pPr>
              <w:spacing w:after="0" w:line="240" w:lineRule="auto"/>
              <w:rPr>
                <w:rFonts w:ascii="Verdana" w:hAnsi="Verdana"/>
                <w:sz w:val="20"/>
                <w:szCs w:val="20"/>
                <w:lang w:val="es-ES_tradnl"/>
              </w:rPr>
            </w:pPr>
            <w:r w:rsidRPr="00225882">
              <w:rPr>
                <w:rFonts w:ascii="Verdana" w:hAnsi="Verdana"/>
                <w:sz w:val="20"/>
                <w:szCs w:val="20"/>
                <w:lang w:val="es-ES_tradnl"/>
              </w:rPr>
              <w:t>La Secretaría Ejecutiva ha sistematizado el proceso de elaboración de actas para garantizar la firma de estas de manera oportuna.</w:t>
            </w:r>
          </w:p>
          <w:p w14:paraId="0EEB6CA1" w14:textId="77777777" w:rsidR="00F46F60" w:rsidRPr="00225882" w:rsidRDefault="00F46F60" w:rsidP="002E2B27">
            <w:pPr>
              <w:spacing w:after="0" w:line="240" w:lineRule="auto"/>
              <w:rPr>
                <w:rFonts w:ascii="Verdana" w:hAnsi="Verdana"/>
                <w:sz w:val="20"/>
                <w:szCs w:val="20"/>
                <w:lang w:val="es-ES_tradnl"/>
              </w:rPr>
            </w:pPr>
          </w:p>
          <w:p w14:paraId="32F81AC9" w14:textId="77777777" w:rsidR="006D6582" w:rsidRDefault="00F46F60" w:rsidP="002E2B27">
            <w:pPr>
              <w:widowControl w:val="0"/>
              <w:autoSpaceDE w:val="0"/>
              <w:autoSpaceDN w:val="0"/>
              <w:adjustRightInd w:val="0"/>
              <w:spacing w:after="0" w:line="240" w:lineRule="auto"/>
              <w:rPr>
                <w:rFonts w:ascii="Verdana" w:hAnsi="Verdana"/>
                <w:sz w:val="20"/>
                <w:szCs w:val="20"/>
                <w:lang w:val="es-ES_tradnl"/>
              </w:rPr>
            </w:pPr>
            <w:r w:rsidRPr="00225882">
              <w:rPr>
                <w:rFonts w:ascii="Verdana" w:hAnsi="Verdana"/>
                <w:b/>
                <w:bCs/>
                <w:sz w:val="20"/>
                <w:szCs w:val="20"/>
                <w:lang w:val="es-ES_tradnl"/>
              </w:rPr>
              <w:t>Observaciones de</w:t>
            </w:r>
            <w:r w:rsidR="000A6462">
              <w:rPr>
                <w:rFonts w:ascii="Verdana" w:hAnsi="Verdana"/>
                <w:b/>
                <w:bCs/>
                <w:sz w:val="20"/>
                <w:szCs w:val="20"/>
                <w:lang w:val="es-ES_tradnl"/>
              </w:rPr>
              <w:t xml:space="preserve"> Deloitte</w:t>
            </w:r>
            <w:r w:rsidRPr="00225882">
              <w:rPr>
                <w:rFonts w:ascii="Verdana" w:hAnsi="Verdana"/>
                <w:b/>
                <w:bCs/>
                <w:sz w:val="20"/>
                <w:szCs w:val="20"/>
                <w:lang w:val="es-ES_tradnl"/>
              </w:rPr>
              <w:t>:</w:t>
            </w:r>
            <w:r w:rsidRPr="00225882">
              <w:rPr>
                <w:rFonts w:ascii="Verdana" w:hAnsi="Verdana"/>
                <w:sz w:val="20"/>
                <w:szCs w:val="20"/>
                <w:lang w:val="es-ES_tradnl"/>
              </w:rPr>
              <w:t xml:space="preserve"> </w:t>
            </w:r>
            <w:r>
              <w:rPr>
                <w:rFonts w:ascii="Verdana" w:hAnsi="Verdana"/>
                <w:sz w:val="20"/>
                <w:szCs w:val="20"/>
                <w:lang w:val="es-ES_tradnl"/>
              </w:rPr>
              <w:t>Deloitte</w:t>
            </w:r>
            <w:r w:rsidRPr="00225882">
              <w:rPr>
                <w:rFonts w:ascii="Verdana" w:hAnsi="Verdana"/>
                <w:sz w:val="20"/>
                <w:szCs w:val="20"/>
                <w:lang w:val="es-ES_tradnl"/>
              </w:rPr>
              <w:t xml:space="preserve"> constató que la demora en el proceso de firma de las actas de la CNEITI-RD </w:t>
            </w:r>
            <w:r w:rsidRPr="00225882">
              <w:rPr>
                <w:rFonts w:ascii="Verdana" w:eastAsiaTheme="minorEastAsia" w:hAnsi="Verdana" w:cs="Verdana"/>
                <w:sz w:val="20"/>
                <w:szCs w:val="20"/>
                <w:lang w:val="es-ES_tradnl"/>
              </w:rPr>
              <w:t xml:space="preserve">se mantiene a pesar de haberse creado el mecanismo de Sesiones Virtuales y recomendamos </w:t>
            </w:r>
            <w:r w:rsidRPr="00225882">
              <w:rPr>
                <w:rFonts w:ascii="Verdana" w:hAnsi="Verdana"/>
                <w:sz w:val="20"/>
                <w:szCs w:val="20"/>
                <w:lang w:val="es-ES_tradnl"/>
              </w:rPr>
              <w:t xml:space="preserve">a la CNEITI-RD indagar sobre otras opciones para agilizar el proceso de firma de las actas, y de esa forma asegurarse de la fiel documentación de las bases y las conclusiones de las decisiones tomadas de las exposiciones en las actas de la CNEITI-RD. </w:t>
            </w:r>
          </w:p>
          <w:p w14:paraId="707B8CE2" w14:textId="77777777" w:rsidR="006D6582" w:rsidRDefault="006D6582" w:rsidP="002E2B27">
            <w:pPr>
              <w:widowControl w:val="0"/>
              <w:autoSpaceDE w:val="0"/>
              <w:autoSpaceDN w:val="0"/>
              <w:adjustRightInd w:val="0"/>
              <w:spacing w:after="0" w:line="240" w:lineRule="auto"/>
              <w:rPr>
                <w:rFonts w:ascii="Verdana" w:hAnsi="Verdana"/>
                <w:sz w:val="20"/>
                <w:szCs w:val="20"/>
                <w:lang w:val="es-ES_tradnl"/>
              </w:rPr>
            </w:pPr>
          </w:p>
          <w:p w14:paraId="309059F4" w14:textId="31F2CB14" w:rsidR="00F46F60" w:rsidRDefault="006D6582" w:rsidP="002E2B27">
            <w:pPr>
              <w:widowControl w:val="0"/>
              <w:autoSpaceDE w:val="0"/>
              <w:autoSpaceDN w:val="0"/>
              <w:adjustRightInd w:val="0"/>
              <w:spacing w:after="0" w:line="240" w:lineRule="auto"/>
              <w:rPr>
                <w:rFonts w:ascii="Verdana" w:hAnsi="Verdana"/>
                <w:sz w:val="20"/>
                <w:szCs w:val="20"/>
                <w:lang w:val="es-ES_tradnl"/>
              </w:rPr>
            </w:pPr>
            <w:r w:rsidRPr="005878D4">
              <w:rPr>
                <w:rFonts w:ascii="Verdana" w:hAnsi="Verdana"/>
                <w:b/>
                <w:bCs/>
                <w:sz w:val="20"/>
                <w:szCs w:val="20"/>
                <w:lang w:val="es-ES_tradnl"/>
              </w:rPr>
              <w:t>Seguimiento Deloitte:</w:t>
            </w:r>
            <w:r>
              <w:rPr>
                <w:rFonts w:ascii="Verdana" w:hAnsi="Verdana"/>
                <w:sz w:val="20"/>
                <w:szCs w:val="20"/>
                <w:lang w:val="es-ES_tradnl"/>
              </w:rPr>
              <w:t xml:space="preserve"> </w:t>
            </w:r>
            <w:r w:rsidR="00F46F60" w:rsidRPr="00225882">
              <w:rPr>
                <w:rFonts w:ascii="Verdana" w:hAnsi="Verdana"/>
                <w:sz w:val="20"/>
                <w:szCs w:val="20"/>
                <w:lang w:val="es-ES_tradnl"/>
              </w:rPr>
              <w:t>Esta situación se mantiene</w:t>
            </w:r>
            <w:r>
              <w:rPr>
                <w:rFonts w:ascii="Verdana" w:hAnsi="Verdana"/>
                <w:sz w:val="20"/>
                <w:szCs w:val="20"/>
                <w:lang w:val="es-ES_tradnl"/>
              </w:rPr>
              <w:t xml:space="preserve">, dado que a la fecha de este informe, no hemos obtenido </w:t>
            </w:r>
            <w:proofErr w:type="spellStart"/>
            <w:r w:rsidRPr="00B570CD">
              <w:rPr>
                <w:rFonts w:ascii="Verdana" w:hAnsi="Verdana"/>
                <w:sz w:val="20"/>
                <w:szCs w:val="20"/>
                <w:lang w:val="es-ES_tradnl"/>
              </w:rPr>
              <w:t>susctita</w:t>
            </w:r>
            <w:proofErr w:type="spellEnd"/>
            <w:r>
              <w:rPr>
                <w:rFonts w:ascii="Verdana" w:hAnsi="Verdana"/>
                <w:sz w:val="20"/>
                <w:szCs w:val="20"/>
                <w:lang w:val="es-ES_tradnl"/>
              </w:rPr>
              <w:t xml:space="preserve"> por los </w:t>
            </w:r>
            <w:r w:rsidR="00252413">
              <w:rPr>
                <w:rFonts w:ascii="Verdana" w:hAnsi="Verdana"/>
                <w:sz w:val="20"/>
                <w:szCs w:val="20"/>
                <w:lang w:val="es-ES_tradnl"/>
              </w:rPr>
              <w:t>comisionados</w:t>
            </w:r>
            <w:r>
              <w:rPr>
                <w:rFonts w:ascii="Verdana" w:hAnsi="Verdana"/>
                <w:sz w:val="20"/>
                <w:szCs w:val="20"/>
                <w:lang w:val="es-ES_tradnl"/>
              </w:rPr>
              <w:t>, el acta 08-2021 donde se aprueba el alcance del cotejo 2019 y 2020</w:t>
            </w:r>
            <w:r w:rsidR="00F46F60" w:rsidRPr="00225882">
              <w:rPr>
                <w:rFonts w:ascii="Verdana" w:hAnsi="Verdana"/>
                <w:sz w:val="20"/>
                <w:szCs w:val="20"/>
                <w:lang w:val="es-ES_tradnl"/>
              </w:rPr>
              <w:t xml:space="preserve">. </w:t>
            </w:r>
          </w:p>
          <w:p w14:paraId="6AE8C3B5" w14:textId="7EA8ED49" w:rsidR="006D6582" w:rsidRDefault="006D6582" w:rsidP="002E2B27">
            <w:pPr>
              <w:widowControl w:val="0"/>
              <w:autoSpaceDE w:val="0"/>
              <w:autoSpaceDN w:val="0"/>
              <w:adjustRightInd w:val="0"/>
              <w:spacing w:after="0" w:line="240" w:lineRule="auto"/>
              <w:rPr>
                <w:rFonts w:ascii="Verdana" w:hAnsi="Verdana"/>
                <w:sz w:val="20"/>
                <w:szCs w:val="20"/>
                <w:lang w:val="es-ES_tradnl"/>
              </w:rPr>
            </w:pPr>
          </w:p>
          <w:p w14:paraId="31A41783" w14:textId="77777777" w:rsidR="006D6582" w:rsidRDefault="006D6582" w:rsidP="002E2B27">
            <w:pPr>
              <w:widowControl w:val="0"/>
              <w:autoSpaceDE w:val="0"/>
              <w:autoSpaceDN w:val="0"/>
              <w:adjustRightInd w:val="0"/>
              <w:spacing w:after="0" w:line="240" w:lineRule="auto"/>
              <w:rPr>
                <w:rFonts w:ascii="Verdana" w:hAnsi="Verdana"/>
                <w:sz w:val="20"/>
                <w:szCs w:val="20"/>
                <w:lang w:val="es-ES_tradnl"/>
              </w:rPr>
            </w:pPr>
          </w:p>
          <w:p w14:paraId="78B31821" w14:textId="470F49D5" w:rsidR="009910C8" w:rsidRPr="009910C8" w:rsidDel="00115CF4" w:rsidRDefault="009910C8" w:rsidP="002E2B27">
            <w:pPr>
              <w:widowControl w:val="0"/>
              <w:autoSpaceDE w:val="0"/>
              <w:autoSpaceDN w:val="0"/>
              <w:adjustRightInd w:val="0"/>
              <w:spacing w:after="0" w:line="240" w:lineRule="auto"/>
              <w:rPr>
                <w:rFonts w:ascii="Verdana" w:hAnsi="Verdana"/>
                <w:sz w:val="10"/>
                <w:szCs w:val="10"/>
                <w:lang w:val="es-ES_tradnl"/>
              </w:rPr>
            </w:pPr>
          </w:p>
        </w:tc>
      </w:tr>
      <w:tr w:rsidR="00F46F60" w:rsidRPr="006D6582" w14:paraId="3AC98322" w14:textId="77777777" w:rsidTr="009910C8">
        <w:tc>
          <w:tcPr>
            <w:tcW w:w="4564" w:type="dxa"/>
          </w:tcPr>
          <w:p w14:paraId="7D7986F6" w14:textId="77777777" w:rsidR="00F46F60" w:rsidRPr="00225882" w:rsidRDefault="00F46F60" w:rsidP="002E2B27">
            <w:pPr>
              <w:spacing w:after="0" w:line="240" w:lineRule="auto"/>
              <w:rPr>
                <w:rFonts w:ascii="Verdana" w:hAnsi="Verdana"/>
                <w:b/>
                <w:bCs/>
                <w:sz w:val="20"/>
                <w:szCs w:val="20"/>
                <w:lang w:val="es-ES_tradnl"/>
              </w:rPr>
            </w:pPr>
            <w:r w:rsidRPr="00225882">
              <w:rPr>
                <w:rFonts w:ascii="Verdana" w:hAnsi="Verdana"/>
                <w:b/>
                <w:bCs/>
                <w:sz w:val="20"/>
                <w:szCs w:val="20"/>
                <w:lang w:val="es-ES_tradnl"/>
              </w:rPr>
              <w:t>3.  Revisión del alcance del Informe EITI para las empresas mineras no metálicas- Estándar EITI Requisito de Implementación 4.1 (a y b)</w:t>
            </w:r>
          </w:p>
          <w:p w14:paraId="3A3B8966" w14:textId="77777777" w:rsidR="00F46F60" w:rsidRPr="00225882" w:rsidRDefault="00F46F60" w:rsidP="002E2B27">
            <w:pPr>
              <w:spacing w:after="0" w:line="240" w:lineRule="auto"/>
              <w:rPr>
                <w:rFonts w:ascii="Verdana" w:hAnsi="Verdana"/>
                <w:sz w:val="20"/>
                <w:szCs w:val="20"/>
                <w:lang w:val="es-ES_tradnl"/>
              </w:rPr>
            </w:pPr>
            <w:r w:rsidRPr="00225882">
              <w:rPr>
                <w:rFonts w:ascii="Verdana" w:hAnsi="Verdana"/>
                <w:b/>
                <w:bCs/>
                <w:sz w:val="20"/>
                <w:szCs w:val="20"/>
                <w:lang w:val="es-ES_tradnl"/>
              </w:rPr>
              <w:t xml:space="preserve">Recomendación: </w:t>
            </w:r>
            <w:r w:rsidRPr="00116578">
              <w:rPr>
                <w:rFonts w:ascii="Verdana" w:hAnsi="Verdana"/>
                <w:sz w:val="20"/>
                <w:szCs w:val="20"/>
                <w:lang w:val="es-ES_tradnl"/>
              </w:rPr>
              <w:t>La</w:t>
            </w:r>
            <w:r w:rsidRPr="00225882">
              <w:rPr>
                <w:rFonts w:ascii="Verdana" w:hAnsi="Verdana"/>
                <w:sz w:val="20"/>
                <w:szCs w:val="20"/>
                <w:lang w:val="es-ES_tradnl"/>
              </w:rPr>
              <w:t xml:space="preserve"> CNEITI-RD debe realizar una evaluación detallada sobre las empresas que conforman este sector minero no metálico para determinar cuáles de éstas correspondería que sean incluidas o no en los futuros informes EITI-RD.</w:t>
            </w:r>
          </w:p>
          <w:p w14:paraId="1912D59D" w14:textId="77777777" w:rsidR="00F46F60" w:rsidRPr="00225882" w:rsidRDefault="00F46F60" w:rsidP="002E2B27">
            <w:pPr>
              <w:spacing w:after="0" w:line="240" w:lineRule="auto"/>
              <w:rPr>
                <w:rFonts w:ascii="Verdana" w:hAnsi="Verdana"/>
                <w:b/>
                <w:bCs/>
                <w:sz w:val="20"/>
                <w:szCs w:val="20"/>
                <w:lang w:val="es-ES_tradnl"/>
              </w:rPr>
            </w:pPr>
            <w:r w:rsidRPr="00225882">
              <w:rPr>
                <w:rFonts w:ascii="Verdana" w:hAnsi="Verdana"/>
                <w:sz w:val="20"/>
                <w:szCs w:val="20"/>
                <w:lang w:val="es-ES_tradnl"/>
              </w:rPr>
              <w:t xml:space="preserve"> </w:t>
            </w:r>
          </w:p>
        </w:tc>
        <w:tc>
          <w:tcPr>
            <w:tcW w:w="5496" w:type="dxa"/>
            <w:vAlign w:val="bottom"/>
          </w:tcPr>
          <w:p w14:paraId="0299AD6C" w14:textId="77777777" w:rsidR="00F46F60" w:rsidRDefault="00F46F60" w:rsidP="002E2B27">
            <w:pPr>
              <w:spacing w:after="0" w:line="240" w:lineRule="auto"/>
              <w:rPr>
                <w:rFonts w:ascii="Verdana" w:eastAsiaTheme="minorEastAsia" w:hAnsi="Verdana" w:cs="Verdana"/>
                <w:sz w:val="20"/>
                <w:szCs w:val="20"/>
                <w:lang w:val="es-ES_tradnl"/>
              </w:rPr>
            </w:pPr>
            <w:r w:rsidRPr="00225882">
              <w:rPr>
                <w:rFonts w:ascii="Verdana" w:eastAsiaTheme="minorEastAsia" w:hAnsi="Verdana" w:cs="Verdana"/>
                <w:sz w:val="20"/>
                <w:szCs w:val="20"/>
                <w:lang w:val="es-ES_tradnl"/>
              </w:rPr>
              <w:t xml:space="preserve">La CNEITI-RD aprobó en su reunión No. 19-2019, conforme a la recomendación citada, incluir toda la información contextual disponible del sector no metálico y no incluirlo para el cotejo, decidiendo que se tomarían medidas para avanzar poco a poco en sistematizar las informaciones requeridas para incluirlo a futuro. </w:t>
            </w:r>
          </w:p>
          <w:p w14:paraId="5C9EC35A" w14:textId="77777777" w:rsidR="00F46F60" w:rsidRPr="00225882" w:rsidRDefault="00F46F60" w:rsidP="002E2B27">
            <w:pPr>
              <w:spacing w:after="0" w:line="240" w:lineRule="auto"/>
              <w:rPr>
                <w:rFonts w:ascii="Verdana" w:eastAsiaTheme="minorEastAsia" w:hAnsi="Verdana" w:cs="Verdana"/>
                <w:sz w:val="20"/>
                <w:szCs w:val="20"/>
                <w:lang w:val="es-ES_tradnl"/>
              </w:rPr>
            </w:pPr>
          </w:p>
          <w:p w14:paraId="51B93999" w14:textId="3361E34E" w:rsidR="00F46F60" w:rsidRPr="00225882" w:rsidRDefault="00F46F60" w:rsidP="009910C8">
            <w:pPr>
              <w:pStyle w:val="Sinespaciado"/>
              <w:ind w:left="-1"/>
              <w:rPr>
                <w:rFonts w:ascii="Verdana" w:eastAsiaTheme="minorEastAsia" w:hAnsi="Verdana" w:cs="Verdana"/>
                <w:lang w:val="es-ES_tradnl"/>
              </w:rPr>
            </w:pPr>
            <w:r w:rsidRPr="000A6462">
              <w:rPr>
                <w:rFonts w:ascii="Verdana" w:eastAsiaTheme="minorEastAsia" w:hAnsi="Verdana" w:cs="Verdana"/>
                <w:b/>
                <w:bCs/>
                <w:lang w:val="es-ES_tradnl"/>
              </w:rPr>
              <w:t>Observaciones de Deloitte</w:t>
            </w:r>
            <w:r w:rsidRPr="00225882">
              <w:rPr>
                <w:rFonts w:ascii="Verdana" w:eastAsiaTheme="minorEastAsia" w:hAnsi="Verdana" w:cs="Verdana"/>
                <w:lang w:val="es-ES_tradnl"/>
              </w:rPr>
              <w:t xml:space="preserve">: </w:t>
            </w:r>
            <w:r>
              <w:rPr>
                <w:rFonts w:ascii="Verdana" w:eastAsiaTheme="minorEastAsia" w:hAnsi="Verdana" w:cs="Verdana"/>
                <w:lang w:val="es-ES_tradnl"/>
              </w:rPr>
              <w:t>Se</w:t>
            </w:r>
            <w:r w:rsidRPr="00225882">
              <w:rPr>
                <w:rFonts w:ascii="Verdana" w:eastAsiaTheme="minorEastAsia" w:hAnsi="Verdana" w:cs="Verdana"/>
                <w:lang w:val="es-ES_tradnl"/>
              </w:rPr>
              <w:t xml:space="preserve"> recomienda a la Comisión realizar mayor acercamiento con el sector de la minería no metálica y definir criterios de identificación y homologación de las bases de datos, partiendo de un criterio definido que puede ser el listado general de concesiones otorgadas por el Gobierno dominicano. </w:t>
            </w:r>
            <w:r w:rsidR="006D6582">
              <w:rPr>
                <w:rFonts w:ascii="Verdana" w:eastAsiaTheme="minorEastAsia" w:hAnsi="Verdana" w:cs="Verdana"/>
                <w:lang w:val="es-ES_tradnl"/>
              </w:rPr>
              <w:t xml:space="preserve">Deloitte </w:t>
            </w:r>
            <w:r w:rsidRPr="00225882">
              <w:rPr>
                <w:rFonts w:ascii="Verdana" w:eastAsiaTheme="minorEastAsia" w:hAnsi="Verdana" w:cs="Verdana"/>
                <w:lang w:val="es-ES_tradnl"/>
              </w:rPr>
              <w:t xml:space="preserve"> como parte de las actividades realizadas para la emisión del presente informe, realizó un procedimiento de recolección de información proporcionada por las entidades del Gobierno, donde se evidenció que las entidades gubernamentales no mantienen base de datos con criterios uniformes relativos a la clasificación de los contribuyentes por tipo de industria. </w:t>
            </w:r>
          </w:p>
          <w:p w14:paraId="455310D0" w14:textId="77777777" w:rsidR="000A6462" w:rsidRDefault="000A6462" w:rsidP="000A6462">
            <w:pPr>
              <w:pStyle w:val="Sinespaciado"/>
              <w:ind w:left="0"/>
              <w:rPr>
                <w:rFonts w:ascii="Verdana" w:eastAsiaTheme="minorEastAsia" w:hAnsi="Verdana" w:cs="Verdana"/>
                <w:lang w:val="es-ES_tradnl"/>
              </w:rPr>
            </w:pPr>
          </w:p>
          <w:p w14:paraId="49E3949F" w14:textId="0F5F3EDF" w:rsidR="00F46F60" w:rsidRPr="00225882" w:rsidDel="00115CF4" w:rsidRDefault="006D6582" w:rsidP="000A6462">
            <w:pPr>
              <w:pStyle w:val="Sinespaciado"/>
              <w:ind w:left="0"/>
              <w:rPr>
                <w:rFonts w:ascii="Verdana" w:eastAsiaTheme="minorEastAsia" w:hAnsi="Verdana" w:cs="Verdana"/>
                <w:lang w:val="es-ES_tradnl"/>
              </w:rPr>
            </w:pPr>
            <w:r>
              <w:rPr>
                <w:rFonts w:ascii="Verdana" w:eastAsiaTheme="minorEastAsia" w:hAnsi="Verdana" w:cs="Verdana"/>
                <w:lang w:val="es-ES_tradnl"/>
              </w:rPr>
              <w:t xml:space="preserve">Seguimiento Deloitte: A la fecha de este informe, esta situación se mantiene sin cambios relevantes. </w:t>
            </w:r>
          </w:p>
        </w:tc>
      </w:tr>
    </w:tbl>
    <w:p w14:paraId="5FB8945A" w14:textId="77777777" w:rsidR="00F46F60" w:rsidRPr="006671D1" w:rsidRDefault="00F46F60" w:rsidP="00F46F60">
      <w:pPr>
        <w:pStyle w:val="Prrafodelista"/>
        <w:ind w:left="249"/>
        <w:rPr>
          <w:rFonts w:ascii="Verdana" w:hAnsi="Verdana" w:cstheme="minorHAnsi"/>
          <w:b/>
        </w:rPr>
      </w:pPr>
    </w:p>
    <w:p w14:paraId="47203B34" w14:textId="77777777" w:rsidR="00F46F60" w:rsidRDefault="00F46F60" w:rsidP="00F46F60">
      <w:pPr>
        <w:pStyle w:val="Ttulo4"/>
        <w:spacing w:line="240" w:lineRule="auto"/>
        <w:rPr>
          <w:rFonts w:ascii="Verdana" w:hAnsi="Verdana"/>
          <w:i/>
          <w:iCs w:val="0"/>
          <w:color w:val="auto"/>
          <w:sz w:val="20"/>
          <w:szCs w:val="20"/>
          <w:lang w:val="es-ES_tradnl"/>
        </w:rPr>
      </w:pPr>
      <w:bookmarkStart w:id="30" w:name="_Toc87966393"/>
      <w:r w:rsidRPr="00116578">
        <w:rPr>
          <w:rFonts w:ascii="Verdana" w:hAnsi="Verdana"/>
          <w:iCs w:val="0"/>
          <w:color w:val="auto"/>
          <w:sz w:val="20"/>
          <w:szCs w:val="20"/>
          <w:lang w:val="es-ES_tradnl"/>
        </w:rPr>
        <w:t>Resumen de las acciones realizadas a partir de las recomendaciones contenidas en el Informe de Validación de República Dominicana, del 6 de junio de 2019.</w:t>
      </w:r>
      <w:bookmarkEnd w:id="30"/>
    </w:p>
    <w:p w14:paraId="3A8C130E" w14:textId="77777777" w:rsidR="00F46F60" w:rsidRPr="00116578" w:rsidRDefault="00F46F60" w:rsidP="00F46F60">
      <w:pPr>
        <w:spacing w:after="0" w:line="240" w:lineRule="auto"/>
        <w:rPr>
          <w:sz w:val="14"/>
          <w:szCs w:val="14"/>
          <w:lang w:val="es-ES_tradnl"/>
        </w:rPr>
      </w:pPr>
    </w:p>
    <w:tbl>
      <w:tblPr>
        <w:tblStyle w:val="Tablaconcuadrcula"/>
        <w:tblW w:w="10485" w:type="dxa"/>
        <w:tblBorders>
          <w:top w:val="single" w:sz="4" w:space="0" w:color="86BC25" w:themeColor="accent1"/>
          <w:left w:val="single" w:sz="4" w:space="0" w:color="86BC25" w:themeColor="accent1"/>
          <w:bottom w:val="single" w:sz="4" w:space="0" w:color="86BC25" w:themeColor="accent1"/>
          <w:right w:val="single" w:sz="4" w:space="0" w:color="86BC25" w:themeColor="accent1"/>
          <w:insideH w:val="single" w:sz="4" w:space="0" w:color="86BC25" w:themeColor="accent1"/>
          <w:insideV w:val="single" w:sz="4" w:space="0" w:color="86BC25" w:themeColor="accent1"/>
        </w:tblBorders>
        <w:tblLook w:val="04A0" w:firstRow="1" w:lastRow="0" w:firstColumn="1" w:lastColumn="0" w:noHBand="0" w:noVBand="1"/>
      </w:tblPr>
      <w:tblGrid>
        <w:gridCol w:w="4564"/>
        <w:gridCol w:w="5921"/>
      </w:tblGrid>
      <w:tr w:rsidR="00F46F60" w:rsidRPr="00116578" w14:paraId="376C60AF" w14:textId="77777777" w:rsidTr="002E2B27">
        <w:trPr>
          <w:tblHeader/>
        </w:trPr>
        <w:tc>
          <w:tcPr>
            <w:tcW w:w="10485" w:type="dxa"/>
            <w:gridSpan w:val="2"/>
            <w:vAlign w:val="bottom"/>
          </w:tcPr>
          <w:p w14:paraId="2AC3DFC5" w14:textId="77777777" w:rsidR="00F46F60" w:rsidRPr="00116578" w:rsidRDefault="00F46F60" w:rsidP="002E2B27">
            <w:pPr>
              <w:spacing w:after="0" w:line="240" w:lineRule="auto"/>
              <w:jc w:val="center"/>
              <w:rPr>
                <w:rFonts w:ascii="Verdana" w:hAnsi="Verdana"/>
                <w:b/>
                <w:bCs/>
                <w:sz w:val="20"/>
                <w:szCs w:val="20"/>
                <w:lang w:val="es-ES_tradnl"/>
              </w:rPr>
            </w:pPr>
            <w:bookmarkStart w:id="31" w:name="DA_RN_3932341232200000110"/>
            <w:r w:rsidRPr="00116578">
              <w:rPr>
                <w:rFonts w:ascii="Verdana" w:hAnsi="Verdana"/>
                <w:b/>
                <w:bCs/>
                <w:sz w:val="20"/>
                <w:szCs w:val="20"/>
                <w:lang w:val="es-ES_tradnl"/>
              </w:rPr>
              <w:lastRenderedPageBreak/>
              <w:t>Recomendaciones resultantes del Informe de Validación de RD</w:t>
            </w:r>
            <w:bookmarkEnd w:id="31"/>
          </w:p>
        </w:tc>
      </w:tr>
      <w:tr w:rsidR="00F46F60" w:rsidRPr="00116578" w14:paraId="480932F8" w14:textId="77777777" w:rsidTr="002E2B27">
        <w:trPr>
          <w:trHeight w:hRule="exact" w:val="432"/>
          <w:tblHeader/>
        </w:trPr>
        <w:tc>
          <w:tcPr>
            <w:tcW w:w="4564" w:type="dxa"/>
            <w:vAlign w:val="center"/>
          </w:tcPr>
          <w:p w14:paraId="53C5E46D" w14:textId="77777777" w:rsidR="00F46F60" w:rsidRPr="00116578" w:rsidRDefault="00F46F60" w:rsidP="002E2B27">
            <w:pPr>
              <w:widowControl w:val="0"/>
              <w:autoSpaceDE w:val="0"/>
              <w:autoSpaceDN w:val="0"/>
              <w:adjustRightInd w:val="0"/>
              <w:spacing w:after="0" w:line="240" w:lineRule="auto"/>
              <w:jc w:val="center"/>
              <w:rPr>
                <w:rFonts w:ascii="Verdana" w:eastAsiaTheme="minorEastAsia" w:hAnsi="Verdana" w:cs="Verdana"/>
                <w:b/>
                <w:bCs/>
                <w:sz w:val="20"/>
                <w:szCs w:val="20"/>
                <w:lang w:val="es-ES_tradnl"/>
              </w:rPr>
            </w:pPr>
            <w:r w:rsidRPr="00116578">
              <w:rPr>
                <w:rFonts w:ascii="Verdana" w:hAnsi="Verdana"/>
                <w:b/>
                <w:bCs/>
                <w:sz w:val="20"/>
                <w:szCs w:val="20"/>
                <w:lang w:val="es-ES_tradnl"/>
              </w:rPr>
              <w:t>Recomendación</w:t>
            </w:r>
          </w:p>
        </w:tc>
        <w:tc>
          <w:tcPr>
            <w:tcW w:w="5921" w:type="dxa"/>
            <w:vAlign w:val="center"/>
          </w:tcPr>
          <w:p w14:paraId="69D9150B" w14:textId="77777777" w:rsidR="00F46F60" w:rsidRPr="00116578" w:rsidRDefault="00F46F60" w:rsidP="002E2B27">
            <w:pPr>
              <w:spacing w:after="0" w:line="240" w:lineRule="auto"/>
              <w:jc w:val="center"/>
              <w:rPr>
                <w:rFonts w:ascii="Verdana" w:hAnsi="Verdana"/>
                <w:b/>
                <w:bCs/>
                <w:sz w:val="20"/>
                <w:szCs w:val="20"/>
                <w:lang w:val="es-ES_tradnl"/>
              </w:rPr>
            </w:pPr>
            <w:r w:rsidRPr="00116578">
              <w:rPr>
                <w:rFonts w:ascii="Verdana" w:hAnsi="Verdana"/>
                <w:b/>
                <w:bCs/>
                <w:sz w:val="20"/>
                <w:szCs w:val="20"/>
                <w:lang w:val="es-ES_tradnl"/>
              </w:rPr>
              <w:t>Acciones</w:t>
            </w:r>
          </w:p>
        </w:tc>
      </w:tr>
      <w:tr w:rsidR="00F46F60" w:rsidRPr="00116578" w14:paraId="39A3605A" w14:textId="77777777" w:rsidTr="002E2B27">
        <w:tc>
          <w:tcPr>
            <w:tcW w:w="4564" w:type="dxa"/>
            <w:vAlign w:val="bottom"/>
          </w:tcPr>
          <w:p w14:paraId="23F5241F"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Con el fin de fortalecer la implementación del Requisito 1.1, se recomienda que el gobierno involucre a organismos relevantes como la Dirección General de Minería y el Ministerio de Medio Ambiente y Recursos Naturales en la implementación del EITI.</w:t>
            </w:r>
          </w:p>
          <w:p w14:paraId="0E776C71" w14:textId="77777777" w:rsidR="00F46F60" w:rsidRPr="00116578" w:rsidRDefault="00F46F60" w:rsidP="002E2B27">
            <w:pPr>
              <w:widowControl w:val="0"/>
              <w:autoSpaceDE w:val="0"/>
              <w:autoSpaceDN w:val="0"/>
              <w:adjustRightInd w:val="0"/>
              <w:spacing w:after="0" w:line="240" w:lineRule="auto"/>
              <w:rPr>
                <w:rFonts w:ascii="Verdana" w:hAnsi="Verdana"/>
                <w:sz w:val="10"/>
                <w:szCs w:val="10"/>
                <w:lang w:val="es-ES_tradnl"/>
              </w:rPr>
            </w:pPr>
          </w:p>
          <w:p w14:paraId="1687E0DA"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La República Dominicana también debería garantizar la participación de representantes gubernamentales de alto nivel jerárquico en las reuniones del grupo multipart</w:t>
            </w:r>
            <w:r>
              <w:rPr>
                <w:rFonts w:ascii="Verdana" w:hAnsi="Verdana"/>
                <w:sz w:val="20"/>
                <w:szCs w:val="20"/>
                <w:lang w:val="es-ES_tradnl"/>
              </w:rPr>
              <w:t>í</w:t>
            </w:r>
            <w:r w:rsidRPr="00116578">
              <w:rPr>
                <w:rFonts w:ascii="Verdana" w:hAnsi="Verdana"/>
                <w:sz w:val="20"/>
                <w:szCs w:val="20"/>
                <w:lang w:val="es-ES_tradnl"/>
              </w:rPr>
              <w:t>cipe.</w:t>
            </w:r>
          </w:p>
          <w:p w14:paraId="75C9CEB4" w14:textId="77777777" w:rsidR="00F46F60" w:rsidRPr="00116578" w:rsidRDefault="00F46F60" w:rsidP="002E2B27">
            <w:pPr>
              <w:widowControl w:val="0"/>
              <w:autoSpaceDE w:val="0"/>
              <w:autoSpaceDN w:val="0"/>
              <w:adjustRightInd w:val="0"/>
              <w:spacing w:after="0" w:line="240" w:lineRule="auto"/>
              <w:rPr>
                <w:rFonts w:ascii="Verdana" w:eastAsiaTheme="minorEastAsia" w:hAnsi="Verdana" w:cs="Times"/>
                <w:sz w:val="10"/>
                <w:szCs w:val="10"/>
                <w:lang w:val="es-ES_tradnl"/>
              </w:rPr>
            </w:pPr>
          </w:p>
        </w:tc>
        <w:tc>
          <w:tcPr>
            <w:tcW w:w="5921" w:type="dxa"/>
          </w:tcPr>
          <w:p w14:paraId="5A0BC27B" w14:textId="77777777" w:rsidR="00F46F60" w:rsidRPr="00116578" w:rsidRDefault="00F46F60" w:rsidP="001403E1">
            <w:pPr>
              <w:pStyle w:val="Sinespaciado"/>
              <w:ind w:left="26" w:hanging="36"/>
              <w:rPr>
                <w:rFonts w:ascii="Verdana" w:eastAsiaTheme="minorHAnsi" w:hAnsi="Verdana" w:cstheme="minorBidi"/>
                <w:bCs/>
                <w:lang w:val="es-ES_tradnl"/>
              </w:rPr>
            </w:pPr>
            <w:r w:rsidRPr="00116578">
              <w:rPr>
                <w:rFonts w:ascii="Verdana" w:eastAsiaTheme="minorHAnsi" w:hAnsi="Verdana" w:cstheme="minorBidi"/>
                <w:bCs/>
                <w:lang w:val="es-ES_tradnl"/>
              </w:rPr>
              <w:t>La CNEITI-RD continúa debatiendo sobre esto y estará profundizando los trabajando sobre la recomendación.</w:t>
            </w:r>
          </w:p>
          <w:p w14:paraId="1030C287" w14:textId="77777777" w:rsidR="00F46F60" w:rsidRPr="00116578" w:rsidRDefault="00F46F60" w:rsidP="002E2B27">
            <w:pPr>
              <w:pStyle w:val="Sinespaciado"/>
              <w:rPr>
                <w:rFonts w:ascii="Verdana" w:hAnsi="Verdana"/>
                <w:lang w:val="es-DO"/>
              </w:rPr>
            </w:pPr>
          </w:p>
        </w:tc>
      </w:tr>
      <w:tr w:rsidR="00F46F60" w:rsidRPr="00116578" w14:paraId="666E730F" w14:textId="77777777" w:rsidTr="002E2B27">
        <w:tc>
          <w:tcPr>
            <w:tcW w:w="4564" w:type="dxa"/>
            <w:vAlign w:val="bottom"/>
          </w:tcPr>
          <w:p w14:paraId="4BB43616"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Se recomienda que el estado garantice que su compromiso se mantendrá en caso de haber un cambio de gobierno a través de, entre otras medidas, un financiamiento sostenido para el EITI.</w:t>
            </w:r>
          </w:p>
          <w:p w14:paraId="5B8BB837" w14:textId="77777777" w:rsidR="00F46F60" w:rsidRPr="007A011E"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1A270819"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bCs/>
                <w:sz w:val="20"/>
                <w:szCs w:val="20"/>
                <w:lang w:val="es-ES_tradnl"/>
              </w:rPr>
              <w:t xml:space="preserve">Durante el año 2020 </w:t>
            </w:r>
            <w:r>
              <w:rPr>
                <w:rFonts w:ascii="Verdana" w:hAnsi="Verdana"/>
                <w:bCs/>
                <w:sz w:val="20"/>
                <w:szCs w:val="20"/>
                <w:lang w:val="es-ES_tradnl"/>
              </w:rPr>
              <w:t>asumió un nuevo gobierno en RD,</w:t>
            </w:r>
            <w:r w:rsidRPr="00116578">
              <w:rPr>
                <w:rFonts w:ascii="Verdana" w:hAnsi="Verdana"/>
                <w:bCs/>
                <w:sz w:val="20"/>
                <w:szCs w:val="20"/>
                <w:lang w:val="es-ES_tradnl"/>
              </w:rPr>
              <w:t xml:space="preserve"> el cual continúa comprometido con la implementación de EITI su financiamiento. </w:t>
            </w:r>
          </w:p>
        </w:tc>
      </w:tr>
      <w:tr w:rsidR="00F46F60" w:rsidRPr="00116578" w14:paraId="1FAEE02F" w14:textId="77777777" w:rsidTr="002E2B27">
        <w:tc>
          <w:tcPr>
            <w:tcW w:w="4564" w:type="dxa"/>
            <w:vAlign w:val="bottom"/>
          </w:tcPr>
          <w:p w14:paraId="3640E755" w14:textId="636CB8D5"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 xml:space="preserve">Con el fin de fortalecer la implementación del Requisito 1.2, se recomienda que el grupo de la industria continúe su </w:t>
            </w:r>
            <w:r w:rsidR="00813354" w:rsidRPr="00116578">
              <w:rPr>
                <w:rFonts w:ascii="Verdana" w:hAnsi="Verdana"/>
                <w:sz w:val="20"/>
                <w:szCs w:val="20"/>
                <w:lang w:val="es-ES_tradnl"/>
              </w:rPr>
              <w:t>participación</w:t>
            </w:r>
            <w:r w:rsidRPr="00116578">
              <w:rPr>
                <w:rFonts w:ascii="Verdana" w:hAnsi="Verdana"/>
                <w:sz w:val="20"/>
                <w:szCs w:val="20"/>
                <w:lang w:val="es-ES_tradnl"/>
              </w:rPr>
              <w:t xml:space="preserve"> en el EITI y facilite la publicación de información sobre los beneficiarios reales, así como divulgaciones de rutina de datos sobre ingresos.</w:t>
            </w:r>
          </w:p>
          <w:p w14:paraId="72F77C65" w14:textId="77777777" w:rsidR="00F46F60" w:rsidRPr="007A011E"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1B6C2AB3"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bCs/>
                <w:sz w:val="20"/>
                <w:szCs w:val="20"/>
                <w:lang w:val="es-ES_tradnl"/>
              </w:rPr>
              <w:t xml:space="preserve">La CNEITI-RD está trabajando continuamente este tema. </w:t>
            </w:r>
          </w:p>
        </w:tc>
      </w:tr>
      <w:tr w:rsidR="00F46F60" w:rsidRPr="00116578" w14:paraId="67DBBF9D" w14:textId="77777777" w:rsidTr="002E2B27">
        <w:tc>
          <w:tcPr>
            <w:tcW w:w="4564" w:type="dxa"/>
            <w:vAlign w:val="bottom"/>
          </w:tcPr>
          <w:p w14:paraId="12DB25AC"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Con el fin de fortalecer la implementación del Requisito 1.3, se recomienda que la República Dominicana considere la posibilidad de financiar el desarrollo de capacidades para las organizaciones de la sociedad civil interesadas en la gobernanza de las industrias extractivas.</w:t>
            </w:r>
          </w:p>
          <w:p w14:paraId="7C40EC9B" w14:textId="77777777" w:rsidR="00F46F60" w:rsidRPr="007A011E"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61C1EE31"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bCs/>
                <w:sz w:val="20"/>
                <w:szCs w:val="20"/>
                <w:lang w:val="es-ES_tradnl"/>
              </w:rPr>
              <w:t>A finales de 2020</w:t>
            </w:r>
            <w:r>
              <w:rPr>
                <w:rFonts w:ascii="Verdana" w:hAnsi="Verdana"/>
                <w:bCs/>
                <w:sz w:val="20"/>
                <w:szCs w:val="20"/>
                <w:lang w:val="es-ES_tradnl"/>
              </w:rPr>
              <w:t>,</w:t>
            </w:r>
            <w:r w:rsidRPr="00116578">
              <w:rPr>
                <w:rFonts w:ascii="Verdana" w:hAnsi="Verdana"/>
                <w:bCs/>
                <w:sz w:val="20"/>
                <w:szCs w:val="20"/>
                <w:lang w:val="es-ES_tradnl"/>
              </w:rPr>
              <w:t xml:space="preserve"> se empezó a trabajar en el Plan de Trabajo y se incluyeron propuestas de interés para Sociedad Civil. </w:t>
            </w:r>
          </w:p>
        </w:tc>
      </w:tr>
      <w:tr w:rsidR="00F46F60" w:rsidRPr="00116578" w14:paraId="3AAB3D8A" w14:textId="77777777" w:rsidTr="002E2B27">
        <w:tc>
          <w:tcPr>
            <w:tcW w:w="4564" w:type="dxa"/>
            <w:vAlign w:val="bottom"/>
          </w:tcPr>
          <w:p w14:paraId="7452E6DD"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Se recomienda que el grupo de la sociedad civil documente claramente el proceso de selección de los miembros del grupo multipart</w:t>
            </w:r>
            <w:r>
              <w:rPr>
                <w:rFonts w:ascii="Verdana" w:hAnsi="Verdana"/>
                <w:sz w:val="20"/>
                <w:szCs w:val="20"/>
                <w:lang w:val="es-ES_tradnl"/>
              </w:rPr>
              <w:t>i</w:t>
            </w:r>
            <w:r w:rsidRPr="00116578">
              <w:rPr>
                <w:rFonts w:ascii="Verdana" w:hAnsi="Verdana"/>
                <w:sz w:val="20"/>
                <w:szCs w:val="20"/>
                <w:lang w:val="es-ES_tradnl"/>
              </w:rPr>
              <w:t>cipe y desarrolle la capacidad de las organizaciones de la sociedad civil fuera del grupo multipart</w:t>
            </w:r>
            <w:r>
              <w:rPr>
                <w:rFonts w:ascii="Verdana" w:hAnsi="Verdana"/>
                <w:sz w:val="20"/>
                <w:szCs w:val="20"/>
                <w:lang w:val="es-ES_tradnl"/>
              </w:rPr>
              <w:t>i</w:t>
            </w:r>
            <w:r w:rsidRPr="00116578">
              <w:rPr>
                <w:rFonts w:ascii="Verdana" w:hAnsi="Verdana"/>
                <w:sz w:val="20"/>
                <w:szCs w:val="20"/>
                <w:lang w:val="es-ES_tradnl"/>
              </w:rPr>
              <w:t>cipe.</w:t>
            </w:r>
          </w:p>
          <w:p w14:paraId="2B6F9DA7" w14:textId="77777777" w:rsidR="00F46F60" w:rsidRPr="007A011E"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73FFE2C3"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bCs/>
                <w:sz w:val="20"/>
                <w:szCs w:val="20"/>
                <w:lang w:val="es-ES_tradnl"/>
              </w:rPr>
              <w:t>La CN EITI-RD se abocará en trabajar en esta recomendación.</w:t>
            </w:r>
          </w:p>
        </w:tc>
      </w:tr>
      <w:tr w:rsidR="00F46F60" w:rsidRPr="00116578" w14:paraId="2DD7D595" w14:textId="77777777" w:rsidTr="002E2B27">
        <w:tc>
          <w:tcPr>
            <w:tcW w:w="4564" w:type="dxa"/>
            <w:vAlign w:val="bottom"/>
          </w:tcPr>
          <w:p w14:paraId="5664A3C9"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Con el fin de fortalecer la implementación del Requisito 1.4, se recomienda que el grupo multipart</w:t>
            </w:r>
            <w:r>
              <w:rPr>
                <w:rFonts w:ascii="Verdana" w:hAnsi="Verdana"/>
                <w:sz w:val="20"/>
                <w:szCs w:val="20"/>
                <w:lang w:val="es-ES_tradnl"/>
              </w:rPr>
              <w:t>i</w:t>
            </w:r>
            <w:r w:rsidRPr="00116578">
              <w:rPr>
                <w:rFonts w:ascii="Verdana" w:hAnsi="Verdana"/>
                <w:sz w:val="20"/>
                <w:szCs w:val="20"/>
                <w:lang w:val="es-ES_tradnl"/>
              </w:rPr>
              <w:t>cipe reoriente su enfoque del proceso EITI a las reformas en la gobernanza del sector extractivo. Se recomienda que el grupo multipartícipe reactive el comité técnico e invite a instituciones clave del gobierno que regulan el sector extractivo a participar estrechamente en los debates del EITI.</w:t>
            </w:r>
          </w:p>
          <w:p w14:paraId="6DEC28E3" w14:textId="77777777" w:rsidR="00F46F60" w:rsidRPr="007A011E"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17E988A0" w14:textId="77777777" w:rsidR="00F46F60" w:rsidRDefault="00F46F60" w:rsidP="002E2B27">
            <w:pPr>
              <w:spacing w:after="0" w:line="240" w:lineRule="auto"/>
              <w:rPr>
                <w:rFonts w:ascii="Verdana" w:hAnsi="Verdana"/>
                <w:bCs/>
                <w:sz w:val="20"/>
                <w:szCs w:val="20"/>
                <w:lang w:val="es-ES_tradnl"/>
              </w:rPr>
            </w:pPr>
            <w:r w:rsidRPr="00116578">
              <w:rPr>
                <w:rFonts w:ascii="Verdana" w:hAnsi="Verdana"/>
                <w:bCs/>
                <w:sz w:val="20"/>
                <w:szCs w:val="20"/>
                <w:lang w:val="es-ES_tradnl"/>
              </w:rPr>
              <w:t>Durante el 2020, no se llevaron a cabo los trabajos del Comité de Apoyo Técnico, debido a la pandemia Covid-19.</w:t>
            </w:r>
            <w:r>
              <w:rPr>
                <w:rFonts w:ascii="Verdana" w:hAnsi="Verdana"/>
                <w:bCs/>
                <w:sz w:val="20"/>
                <w:szCs w:val="20"/>
                <w:lang w:val="es-ES_tradnl"/>
              </w:rPr>
              <w:t xml:space="preserve"> </w:t>
            </w:r>
          </w:p>
          <w:p w14:paraId="752B14D9" w14:textId="77777777" w:rsidR="00F46F60" w:rsidRPr="00116578" w:rsidRDefault="00F46F60" w:rsidP="002E2B27">
            <w:pPr>
              <w:spacing w:after="0" w:line="240" w:lineRule="auto"/>
              <w:rPr>
                <w:rFonts w:ascii="Verdana" w:hAnsi="Verdana"/>
                <w:bCs/>
                <w:sz w:val="20"/>
                <w:szCs w:val="20"/>
                <w:lang w:val="es-ES_tradnl"/>
              </w:rPr>
            </w:pPr>
          </w:p>
          <w:p w14:paraId="10CBC7EA" w14:textId="77777777" w:rsidR="00F46F60" w:rsidRPr="00116578" w:rsidRDefault="00F46F60" w:rsidP="000A6462">
            <w:pPr>
              <w:pStyle w:val="Sinespaciado"/>
              <w:ind w:left="0"/>
              <w:rPr>
                <w:rFonts w:ascii="Verdana" w:eastAsiaTheme="minorHAnsi" w:hAnsi="Verdana" w:cstheme="minorBidi"/>
                <w:bCs/>
                <w:lang w:val="es-ES_tradnl"/>
              </w:rPr>
            </w:pPr>
            <w:r w:rsidRPr="00116578">
              <w:rPr>
                <w:rFonts w:ascii="Verdana" w:eastAsiaTheme="minorHAnsi" w:hAnsi="Verdana" w:cstheme="minorBidi"/>
                <w:bCs/>
                <w:lang w:val="es-ES_tradnl"/>
              </w:rPr>
              <w:t>La CNEITI-RD se abocará en trabajar en este sentido.</w:t>
            </w:r>
          </w:p>
          <w:p w14:paraId="74C111E1" w14:textId="77777777" w:rsidR="00F46F60" w:rsidRPr="00116578" w:rsidRDefault="00F46F60" w:rsidP="002E2B27">
            <w:pPr>
              <w:spacing w:after="0" w:line="240" w:lineRule="auto"/>
              <w:rPr>
                <w:rFonts w:ascii="Verdana" w:hAnsi="Verdana"/>
                <w:b/>
                <w:bCs/>
                <w:sz w:val="20"/>
                <w:szCs w:val="20"/>
                <w:lang w:val="es-ES_tradnl"/>
              </w:rPr>
            </w:pPr>
          </w:p>
        </w:tc>
      </w:tr>
      <w:tr w:rsidR="00F46F60" w:rsidRPr="00116578" w14:paraId="511F584A" w14:textId="77777777" w:rsidTr="002E2B27">
        <w:tc>
          <w:tcPr>
            <w:tcW w:w="4564" w:type="dxa"/>
            <w:vAlign w:val="bottom"/>
          </w:tcPr>
          <w:p w14:paraId="4C297DE2"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Los miembros del grupo multipart</w:t>
            </w:r>
            <w:r>
              <w:rPr>
                <w:rFonts w:ascii="Verdana" w:hAnsi="Verdana"/>
                <w:sz w:val="20"/>
                <w:szCs w:val="20"/>
                <w:lang w:val="es-ES_tradnl"/>
              </w:rPr>
              <w:t>i</w:t>
            </w:r>
            <w:r w:rsidRPr="00116578">
              <w:rPr>
                <w:rFonts w:ascii="Verdana" w:hAnsi="Verdana"/>
                <w:sz w:val="20"/>
                <w:szCs w:val="20"/>
                <w:lang w:val="es-ES_tradnl"/>
              </w:rPr>
              <w:t xml:space="preserve">cipe pertenecientes a la sociedad civil deberían </w:t>
            </w:r>
            <w:r w:rsidRPr="00116578">
              <w:rPr>
                <w:rFonts w:ascii="Verdana" w:hAnsi="Verdana"/>
                <w:sz w:val="20"/>
                <w:szCs w:val="20"/>
                <w:lang w:val="es-ES_tradnl"/>
              </w:rPr>
              <w:lastRenderedPageBreak/>
              <w:t>desarrollar un mecanismo para la comunicación sistemática con el grupo integrante en sentido más amplio, y se recomienda que el grupo multipartícipe apoye el desarrollo de las capacidades de las organizaciones de la sociedad civil fuera del grupo multipartícipe para garantizar la continuidad y una representación amplia (Requisito 1.4).</w:t>
            </w:r>
          </w:p>
          <w:p w14:paraId="6ECF2F40" w14:textId="77777777" w:rsidR="00F46F60" w:rsidRPr="007A011E"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1D549686" w14:textId="77777777" w:rsidR="00F46F60" w:rsidRPr="00116578" w:rsidRDefault="00F46F60" w:rsidP="002E2B27">
            <w:pPr>
              <w:spacing w:after="0" w:line="240" w:lineRule="auto"/>
              <w:jc w:val="both"/>
              <w:rPr>
                <w:rFonts w:ascii="Verdana" w:hAnsi="Verdana"/>
                <w:b/>
                <w:bCs/>
                <w:sz w:val="20"/>
                <w:szCs w:val="20"/>
                <w:lang w:val="es-ES_tradnl"/>
              </w:rPr>
            </w:pPr>
            <w:r w:rsidRPr="00116578">
              <w:rPr>
                <w:rFonts w:ascii="Verdana" w:hAnsi="Verdana"/>
                <w:bCs/>
                <w:sz w:val="20"/>
                <w:szCs w:val="20"/>
                <w:lang w:val="es-ES_tradnl"/>
              </w:rPr>
              <w:lastRenderedPageBreak/>
              <w:t>La CNEITI-RD continuará profundizando los trabajos sobre esta recomendación.</w:t>
            </w:r>
          </w:p>
        </w:tc>
      </w:tr>
      <w:tr w:rsidR="00F46F60" w:rsidRPr="00116578" w14:paraId="09D3DB51" w14:textId="77777777" w:rsidTr="002E2B27">
        <w:tc>
          <w:tcPr>
            <w:tcW w:w="4564" w:type="dxa"/>
            <w:vAlign w:val="bottom"/>
          </w:tcPr>
          <w:p w14:paraId="3A8ADEE8"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Con el fin de fortalecer la implementación del EITI, se recomienda que el grupo multipartícipe considere ampliar el alcance de la implementación de modo que abarque temas que las partes interesadas consideran relevantes (Requisito 1.5). Esto podría incluir, por ejemplo, divulgaciones ambientales y la gestión de ingresos en el ámbito subnacional.</w:t>
            </w:r>
          </w:p>
          <w:p w14:paraId="7C9643D1" w14:textId="77777777" w:rsidR="00F46F60" w:rsidRPr="007A011E"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4D2244CD" w14:textId="77777777" w:rsidR="00F46F60" w:rsidRPr="00116578" w:rsidRDefault="00F46F60" w:rsidP="002E2B27">
            <w:pPr>
              <w:spacing w:after="0" w:line="240" w:lineRule="auto"/>
              <w:jc w:val="both"/>
              <w:rPr>
                <w:rFonts w:ascii="Verdana" w:hAnsi="Verdana"/>
                <w:bCs/>
                <w:sz w:val="20"/>
                <w:szCs w:val="20"/>
                <w:lang w:val="es-ES_tradnl"/>
              </w:rPr>
            </w:pPr>
          </w:p>
          <w:p w14:paraId="36B64723" w14:textId="77777777" w:rsidR="00F46F60" w:rsidRPr="00116578" w:rsidRDefault="00F46F60" w:rsidP="009910C8">
            <w:pPr>
              <w:pStyle w:val="Sinespaciado"/>
              <w:ind w:left="26"/>
              <w:rPr>
                <w:rFonts w:ascii="Verdana" w:hAnsi="Verdana"/>
                <w:b/>
                <w:bCs/>
                <w:lang w:val="es-ES_tradnl"/>
              </w:rPr>
            </w:pPr>
            <w:r w:rsidRPr="00116578">
              <w:rPr>
                <w:rFonts w:ascii="Verdana" w:eastAsiaTheme="minorHAnsi" w:hAnsi="Verdana" w:cstheme="minorBidi"/>
                <w:bCs/>
                <w:lang w:val="es-ES_tradnl"/>
              </w:rPr>
              <w:t>La CNEITI-RD continuará profundizando los trabajos sobre esta recomendación.</w:t>
            </w:r>
          </w:p>
        </w:tc>
      </w:tr>
      <w:tr w:rsidR="00F46F60" w:rsidRPr="00116578" w14:paraId="1682AD0A" w14:textId="77777777" w:rsidTr="002E2B27">
        <w:tc>
          <w:tcPr>
            <w:tcW w:w="4564" w:type="dxa"/>
            <w:vAlign w:val="bottom"/>
          </w:tcPr>
          <w:p w14:paraId="1F915E7C"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Se recomienda que el grupo multipart</w:t>
            </w:r>
            <w:r>
              <w:rPr>
                <w:rFonts w:ascii="Verdana" w:hAnsi="Verdana"/>
                <w:sz w:val="20"/>
                <w:szCs w:val="20"/>
                <w:lang w:val="es-ES_tradnl"/>
              </w:rPr>
              <w:t>i</w:t>
            </w:r>
            <w:r w:rsidRPr="00116578">
              <w:rPr>
                <w:rFonts w:ascii="Verdana" w:hAnsi="Verdana"/>
                <w:sz w:val="20"/>
                <w:szCs w:val="20"/>
                <w:lang w:val="es-ES_tradnl"/>
              </w:rPr>
              <w:t>cipe realice un seguimiento periódico de la implementación del plan de trabajo y garantice que las actividades reflejen prioridades actuales.</w:t>
            </w:r>
          </w:p>
          <w:p w14:paraId="26E28D65" w14:textId="77777777" w:rsidR="00F46F60" w:rsidRPr="007A011E"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5C572711" w14:textId="77777777" w:rsidR="00F46F60" w:rsidRPr="00116578" w:rsidRDefault="00F46F60" w:rsidP="002E2B27">
            <w:pPr>
              <w:spacing w:after="0" w:line="240" w:lineRule="auto"/>
              <w:jc w:val="both"/>
              <w:rPr>
                <w:rFonts w:ascii="Verdana" w:hAnsi="Verdana"/>
                <w:b/>
                <w:bCs/>
                <w:sz w:val="20"/>
                <w:szCs w:val="20"/>
                <w:lang w:val="es-ES_tradnl"/>
              </w:rPr>
            </w:pPr>
            <w:r w:rsidRPr="00116578">
              <w:rPr>
                <w:rFonts w:ascii="Verdana" w:hAnsi="Verdana"/>
                <w:bCs/>
                <w:sz w:val="20"/>
                <w:szCs w:val="20"/>
                <w:lang w:val="es-ES_tradnl"/>
              </w:rPr>
              <w:t>La CNEITI-RD continuará profundizando los trabajos sobre esta recomendación.</w:t>
            </w:r>
          </w:p>
        </w:tc>
      </w:tr>
      <w:tr w:rsidR="00F46F60" w:rsidRPr="00116578" w14:paraId="3ABFF2F8" w14:textId="77777777" w:rsidTr="002E2B27">
        <w:tc>
          <w:tcPr>
            <w:tcW w:w="4564" w:type="dxa"/>
            <w:vAlign w:val="bottom"/>
          </w:tcPr>
          <w:p w14:paraId="2E3527C2"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Con el fin de fortalecer la implementación del Requisito 2.2, se recomienda que República Dominicana continúe el trabajo tendiente a clarificar los criterios internos para la evaluación de solicitudes de licencias y los comunique públicamente.</w:t>
            </w:r>
          </w:p>
          <w:p w14:paraId="4843101F" w14:textId="77777777" w:rsidR="00F46F60" w:rsidRPr="007A011E"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08EE6F18" w14:textId="77777777" w:rsidR="00B21271" w:rsidRDefault="00B21271" w:rsidP="002E2B27">
            <w:pPr>
              <w:spacing w:after="0" w:line="240" w:lineRule="auto"/>
              <w:jc w:val="both"/>
              <w:rPr>
                <w:rFonts w:ascii="Verdana" w:hAnsi="Verdana"/>
                <w:bCs/>
                <w:sz w:val="20"/>
                <w:szCs w:val="20"/>
                <w:lang w:val="es-ES_tradnl"/>
              </w:rPr>
            </w:pPr>
          </w:p>
          <w:p w14:paraId="2569C23A" w14:textId="77777777" w:rsidR="00B21271" w:rsidRPr="005878D4" w:rsidRDefault="00B21271" w:rsidP="002E2B27">
            <w:pPr>
              <w:spacing w:after="0" w:line="240" w:lineRule="auto"/>
              <w:jc w:val="both"/>
              <w:rPr>
                <w:rFonts w:ascii="Verdana" w:hAnsi="Verdana"/>
                <w:sz w:val="20"/>
                <w:szCs w:val="20"/>
                <w:lang w:val="es-ES_tradnl"/>
              </w:rPr>
            </w:pPr>
            <w:r w:rsidRPr="005878D4">
              <w:rPr>
                <w:rFonts w:ascii="Verdana" w:hAnsi="Verdana"/>
                <w:sz w:val="20"/>
                <w:szCs w:val="20"/>
                <w:lang w:val="es-ES_tradnl"/>
              </w:rPr>
              <w:t>Desde el año 2020 los criterios técnicos se encuentran disponibles y estarán incluidos en el cuarto informe EITI-RD.</w:t>
            </w:r>
          </w:p>
          <w:p w14:paraId="54E7E5A7" w14:textId="77777777" w:rsidR="00B21271" w:rsidRPr="005878D4" w:rsidRDefault="00B21271" w:rsidP="002E2B27">
            <w:pPr>
              <w:spacing w:after="0" w:line="240" w:lineRule="auto"/>
              <w:jc w:val="both"/>
              <w:rPr>
                <w:rFonts w:ascii="Verdana" w:hAnsi="Verdana"/>
                <w:sz w:val="20"/>
                <w:szCs w:val="20"/>
                <w:lang w:val="es-ES_tradnl"/>
              </w:rPr>
            </w:pPr>
          </w:p>
          <w:p w14:paraId="3D7E9482" w14:textId="77777777" w:rsidR="00B21271" w:rsidRPr="005878D4" w:rsidRDefault="00B21271" w:rsidP="002E2B27">
            <w:pPr>
              <w:spacing w:after="0" w:line="240" w:lineRule="auto"/>
              <w:jc w:val="both"/>
              <w:rPr>
                <w:rFonts w:ascii="Verdana" w:hAnsi="Verdana"/>
                <w:sz w:val="20"/>
                <w:szCs w:val="20"/>
                <w:lang w:val="es-ES_tradnl"/>
              </w:rPr>
            </w:pPr>
            <w:r w:rsidRPr="005878D4">
              <w:rPr>
                <w:rFonts w:ascii="Verdana" w:hAnsi="Verdana"/>
                <w:sz w:val="20"/>
                <w:szCs w:val="20"/>
                <w:lang w:val="es-ES_tradnl"/>
              </w:rPr>
              <w:t>La CNEITI-RD continuara profundizando los trabajos sobre esta recomendación.</w:t>
            </w:r>
          </w:p>
          <w:p w14:paraId="4FCE5C83" w14:textId="08B90842" w:rsidR="00B21271" w:rsidRPr="00116578" w:rsidRDefault="00B21271" w:rsidP="002E2B27">
            <w:pPr>
              <w:spacing w:after="0" w:line="240" w:lineRule="auto"/>
              <w:jc w:val="both"/>
              <w:rPr>
                <w:rFonts w:ascii="Verdana" w:hAnsi="Verdana"/>
                <w:b/>
                <w:bCs/>
                <w:sz w:val="20"/>
                <w:szCs w:val="20"/>
                <w:lang w:val="es-ES_tradnl"/>
              </w:rPr>
            </w:pPr>
          </w:p>
        </w:tc>
      </w:tr>
      <w:tr w:rsidR="00F46F60" w:rsidRPr="00116578" w14:paraId="0386A061" w14:textId="77777777" w:rsidTr="002E2B27">
        <w:tc>
          <w:tcPr>
            <w:tcW w:w="4564" w:type="dxa"/>
          </w:tcPr>
          <w:p w14:paraId="70D8E4B7" w14:textId="77777777" w:rsidR="00F46F60" w:rsidRPr="00116578" w:rsidRDefault="00F46F60" w:rsidP="009910C8">
            <w:pPr>
              <w:widowControl w:val="0"/>
              <w:autoSpaceDE w:val="0"/>
              <w:autoSpaceDN w:val="0"/>
              <w:adjustRightInd w:val="0"/>
              <w:spacing w:after="0" w:line="240" w:lineRule="auto"/>
              <w:ind w:right="-110"/>
              <w:rPr>
                <w:rFonts w:ascii="Verdana" w:eastAsiaTheme="minorEastAsia" w:hAnsi="Verdana" w:cs="Verdana"/>
                <w:sz w:val="20"/>
                <w:szCs w:val="20"/>
                <w:lang w:val="es-ES_tradnl"/>
              </w:rPr>
            </w:pPr>
            <w:r w:rsidRPr="00116578">
              <w:rPr>
                <w:rFonts w:ascii="Verdana" w:hAnsi="Verdana"/>
                <w:sz w:val="20"/>
                <w:szCs w:val="20"/>
                <w:lang w:val="es-ES_tradnl"/>
              </w:rPr>
              <w:t>Con el fin de fortalecer la implementación del Requisito 2.3, se recomienda que la República Dominicana continúe el desarrollo de un catastro de licencias digital con una interfaz pública que contenga toda la información indicada en el requisito.</w:t>
            </w:r>
          </w:p>
        </w:tc>
        <w:tc>
          <w:tcPr>
            <w:tcW w:w="5921" w:type="dxa"/>
            <w:vAlign w:val="bottom"/>
          </w:tcPr>
          <w:p w14:paraId="4BCB2B67" w14:textId="77777777" w:rsidR="00F46F60" w:rsidRDefault="00F46F60" w:rsidP="002E2B27">
            <w:pPr>
              <w:spacing w:after="0" w:line="240" w:lineRule="auto"/>
              <w:rPr>
                <w:rFonts w:ascii="Verdana" w:hAnsi="Verdana" w:cs="Arial"/>
                <w:sz w:val="20"/>
                <w:szCs w:val="20"/>
                <w:lang w:val="es-ES_tradnl"/>
              </w:rPr>
            </w:pPr>
            <w:r w:rsidRPr="00116578">
              <w:rPr>
                <w:rFonts w:ascii="Verdana" w:hAnsi="Verdana" w:cs="Arial"/>
                <w:sz w:val="20"/>
                <w:szCs w:val="20"/>
                <w:lang w:val="es-ES_tradnl"/>
              </w:rPr>
              <w:t>En el mes de noviembre de 2019, la Dirección General de Minería firmó un contrato para la adquisición y licenciamiento de un sistema para la gestión de los procesos de las concesiones mineras. El nuevo sistema de gestión de Catastro Minero gestionará todos los procesos de evaluación, recepción, inscripción y recomendación de solicitudes de concesiones mineras, así como la gestión de todas las fiscalizaciones de las concesiones mineras otorgadas.</w:t>
            </w:r>
          </w:p>
          <w:p w14:paraId="3EA1F033" w14:textId="77777777" w:rsidR="00F46F60" w:rsidRPr="00116578" w:rsidRDefault="00F46F60" w:rsidP="002E2B27">
            <w:pPr>
              <w:spacing w:after="0" w:line="240" w:lineRule="auto"/>
              <w:rPr>
                <w:rFonts w:ascii="Verdana" w:hAnsi="Verdana" w:cs="Arial"/>
                <w:sz w:val="20"/>
                <w:szCs w:val="20"/>
                <w:lang w:val="es-ES_tradnl"/>
              </w:rPr>
            </w:pPr>
          </w:p>
          <w:p w14:paraId="4687E9FA" w14:textId="77777777" w:rsidR="00F46F60" w:rsidRDefault="00F46F60" w:rsidP="002E2B27">
            <w:pPr>
              <w:spacing w:after="0" w:line="240" w:lineRule="auto"/>
              <w:rPr>
                <w:rFonts w:ascii="Verdana" w:hAnsi="Verdana"/>
                <w:sz w:val="20"/>
                <w:szCs w:val="20"/>
                <w:lang w:val="es-ES_tradnl"/>
              </w:rPr>
            </w:pPr>
            <w:r w:rsidRPr="00116578">
              <w:rPr>
                <w:rFonts w:ascii="Verdana" w:hAnsi="Verdana"/>
                <w:sz w:val="20"/>
                <w:szCs w:val="20"/>
                <w:lang w:val="es-ES_tradnl"/>
              </w:rPr>
              <w:t>En una segunda fase del proyecto se instalará un visor web para gobierno electrónico, mediante el cual los ciudadanos podrán hacer sus solicitudes e interacciones sobre sus solicitudes de concesión minera a través del internet.</w:t>
            </w:r>
          </w:p>
          <w:p w14:paraId="6727F8F4" w14:textId="77777777" w:rsidR="00F46F60" w:rsidRPr="00FA75CF" w:rsidRDefault="00F46F60" w:rsidP="002E2B27">
            <w:pPr>
              <w:spacing w:after="0" w:line="240" w:lineRule="auto"/>
              <w:rPr>
                <w:rFonts w:ascii="Verdana" w:hAnsi="Verdana" w:cs="Arial"/>
                <w:sz w:val="10"/>
                <w:szCs w:val="10"/>
                <w:lang w:val="es-ES_tradnl"/>
              </w:rPr>
            </w:pPr>
          </w:p>
        </w:tc>
      </w:tr>
      <w:tr w:rsidR="00F46F60" w:rsidRPr="00116578" w14:paraId="710FE0E7" w14:textId="77777777" w:rsidTr="002E2B27">
        <w:tc>
          <w:tcPr>
            <w:tcW w:w="4564" w:type="dxa"/>
            <w:vAlign w:val="bottom"/>
          </w:tcPr>
          <w:p w14:paraId="2E1ADDE3"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Con el fin de prepararse para la implementación del Requisito 2.5, se recomienda que el grupo multipart</w:t>
            </w:r>
            <w:r>
              <w:rPr>
                <w:rFonts w:ascii="Verdana" w:hAnsi="Verdana"/>
                <w:sz w:val="20"/>
                <w:szCs w:val="20"/>
                <w:lang w:val="es-ES_tradnl"/>
              </w:rPr>
              <w:t>i</w:t>
            </w:r>
            <w:r w:rsidRPr="00116578">
              <w:rPr>
                <w:rFonts w:ascii="Verdana" w:hAnsi="Verdana"/>
                <w:sz w:val="20"/>
                <w:szCs w:val="20"/>
                <w:lang w:val="es-ES_tradnl"/>
              </w:rPr>
              <w:t xml:space="preserve">cipes trabaje con las empresas extractivas, incluidas las de minería no metálica, a fin </w:t>
            </w:r>
            <w:r w:rsidRPr="00116578">
              <w:rPr>
                <w:rFonts w:ascii="Verdana" w:hAnsi="Verdana"/>
                <w:sz w:val="20"/>
                <w:szCs w:val="20"/>
                <w:lang w:val="es-ES_tradnl"/>
              </w:rPr>
              <w:lastRenderedPageBreak/>
              <w:t>de garantizar que la información sobre sus beneficiarios reales pueda publicarse para el 1</w:t>
            </w:r>
            <w:r>
              <w:rPr>
                <w:rFonts w:ascii="Verdana" w:hAnsi="Verdana"/>
                <w:sz w:val="20"/>
                <w:szCs w:val="20"/>
                <w:lang w:val="es-ES_tradnl"/>
              </w:rPr>
              <w:t xml:space="preserve">º </w:t>
            </w:r>
            <w:r w:rsidRPr="00116578">
              <w:rPr>
                <w:rFonts w:ascii="Verdana" w:hAnsi="Verdana"/>
                <w:sz w:val="20"/>
                <w:szCs w:val="20"/>
                <w:lang w:val="es-ES_tradnl"/>
              </w:rPr>
              <w:t>de enero de 2020.</w:t>
            </w:r>
          </w:p>
          <w:p w14:paraId="5EC366C1" w14:textId="73EEE02C" w:rsidR="009910C8" w:rsidRPr="009910C8" w:rsidRDefault="009910C8"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0949D8D4"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bCs/>
                <w:sz w:val="20"/>
                <w:szCs w:val="20"/>
                <w:lang w:val="es-ES_tradnl"/>
              </w:rPr>
              <w:lastRenderedPageBreak/>
              <w:t>La CNEITI-RD continuará profundizando los trabajos sobre esta recomendación.</w:t>
            </w:r>
          </w:p>
        </w:tc>
      </w:tr>
      <w:tr w:rsidR="00F46F60" w:rsidRPr="00116578" w14:paraId="760AD81E" w14:textId="77777777" w:rsidTr="002E2B27">
        <w:tc>
          <w:tcPr>
            <w:tcW w:w="4564" w:type="dxa"/>
          </w:tcPr>
          <w:p w14:paraId="0933FE59"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Se recomienda que la DGM solicite información sobre los beneficiarios reales como parte del proceso de otorgamiento de licencias.</w:t>
            </w:r>
          </w:p>
          <w:p w14:paraId="2AB15CB2" w14:textId="77777777" w:rsidR="00F46F60" w:rsidRPr="00116578"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p>
        </w:tc>
        <w:tc>
          <w:tcPr>
            <w:tcW w:w="5921" w:type="dxa"/>
            <w:vAlign w:val="bottom"/>
          </w:tcPr>
          <w:p w14:paraId="713DF3A0" w14:textId="77777777" w:rsidR="00F46F60" w:rsidRPr="00116578" w:rsidRDefault="00F46F60" w:rsidP="002E2B27">
            <w:pPr>
              <w:spacing w:after="0" w:line="240" w:lineRule="auto"/>
              <w:rPr>
                <w:rFonts w:ascii="Verdana" w:hAnsi="Verdana" w:cs="Helvetica"/>
                <w:sz w:val="20"/>
                <w:szCs w:val="20"/>
                <w:lang w:val="es-ES_tradnl"/>
              </w:rPr>
            </w:pPr>
            <w:r w:rsidRPr="00116578">
              <w:rPr>
                <w:rFonts w:ascii="Verdana" w:hAnsi="Verdana"/>
                <w:bCs/>
                <w:sz w:val="20"/>
                <w:szCs w:val="20"/>
                <w:lang w:val="es-ES_tradnl"/>
              </w:rPr>
              <w:t xml:space="preserve">En julio de 2019, la Dirección Jurídica del MEM elaboró una propuesta </w:t>
            </w:r>
            <w:r w:rsidRPr="00116578">
              <w:rPr>
                <w:rFonts w:ascii="Verdana" w:hAnsi="Verdana" w:cs="Helvetica"/>
                <w:sz w:val="20"/>
                <w:szCs w:val="20"/>
                <w:lang w:val="es-ES_tradnl"/>
              </w:rPr>
              <w:t>de resolución para disponer la divulgación de los beneficiarios reales o finales de aquellas sociedades comerciales que ostentan un título habilitante minero. La propuesta fue remitida al grupo de trabajo de la CNEITI-RD para este tema.</w:t>
            </w:r>
          </w:p>
          <w:p w14:paraId="70B82E98" w14:textId="77777777" w:rsidR="00F46F60" w:rsidRDefault="00F46F60" w:rsidP="002E2B27">
            <w:pPr>
              <w:spacing w:after="0" w:line="240" w:lineRule="auto"/>
              <w:rPr>
                <w:rFonts w:ascii="Verdana" w:eastAsiaTheme="minorEastAsia" w:hAnsi="Verdana" w:cs="Helvetica"/>
                <w:sz w:val="20"/>
                <w:szCs w:val="20"/>
                <w:lang w:val="es-ES_tradnl"/>
              </w:rPr>
            </w:pPr>
            <w:r w:rsidRPr="00116578">
              <w:rPr>
                <w:rFonts w:ascii="Verdana" w:hAnsi="Verdana" w:cs="Helvetica"/>
                <w:sz w:val="20"/>
                <w:szCs w:val="20"/>
                <w:lang w:val="es-ES_tradnl"/>
              </w:rPr>
              <w:t xml:space="preserve">Representantes del sector empresarial señalaron que </w:t>
            </w:r>
            <w:r w:rsidRPr="00116578">
              <w:rPr>
                <w:rFonts w:ascii="Verdana" w:eastAsiaTheme="minorEastAsia" w:hAnsi="Verdana" w:cs="Helvetica"/>
                <w:sz w:val="20"/>
                <w:szCs w:val="20"/>
                <w:lang w:val="es-ES_tradnl"/>
              </w:rPr>
              <w:t>la Ley No. 100-13 que crea el MEM, no le otorga facultades al ministerio para dictar resoluciones de este tipo, lo cual había sido ratificado en sentencias administrativas.</w:t>
            </w:r>
          </w:p>
          <w:p w14:paraId="64E06598" w14:textId="77777777" w:rsidR="00F46F60" w:rsidRPr="00116578" w:rsidRDefault="00F46F60" w:rsidP="002E2B27">
            <w:pPr>
              <w:spacing w:after="0" w:line="240" w:lineRule="auto"/>
              <w:rPr>
                <w:rFonts w:ascii="Verdana" w:eastAsiaTheme="minorEastAsia" w:hAnsi="Verdana" w:cs="Helvetica"/>
                <w:sz w:val="20"/>
                <w:szCs w:val="20"/>
                <w:lang w:val="es-ES_tradnl"/>
              </w:rPr>
            </w:pPr>
          </w:p>
          <w:p w14:paraId="0FA6531C" w14:textId="77777777" w:rsidR="00F46F60" w:rsidRDefault="00F46F60" w:rsidP="002E2B27">
            <w:pPr>
              <w:spacing w:after="0" w:line="240" w:lineRule="auto"/>
              <w:rPr>
                <w:rFonts w:ascii="Verdana" w:hAnsi="Verdana"/>
                <w:bCs/>
                <w:sz w:val="20"/>
                <w:szCs w:val="20"/>
                <w:lang w:val="es-ES_tradnl"/>
              </w:rPr>
            </w:pPr>
            <w:r w:rsidRPr="00116578">
              <w:rPr>
                <w:rFonts w:ascii="Verdana" w:hAnsi="Verdana"/>
                <w:bCs/>
                <w:sz w:val="20"/>
                <w:szCs w:val="20"/>
                <w:lang w:val="es-ES_tradnl"/>
              </w:rPr>
              <w:t>La CNEITI-RD continuará profundizando los trabajos sobre esta recomendación.</w:t>
            </w:r>
          </w:p>
          <w:p w14:paraId="7ACF194F" w14:textId="77777777" w:rsidR="00F46F60" w:rsidRPr="003B4469" w:rsidRDefault="00F46F60" w:rsidP="002E2B27">
            <w:pPr>
              <w:spacing w:after="0" w:line="240" w:lineRule="auto"/>
              <w:rPr>
                <w:rFonts w:ascii="Verdana" w:hAnsi="Verdana"/>
                <w:bCs/>
                <w:sz w:val="10"/>
                <w:szCs w:val="10"/>
                <w:lang w:val="es-ES_tradnl"/>
              </w:rPr>
            </w:pPr>
          </w:p>
        </w:tc>
      </w:tr>
      <w:tr w:rsidR="00F46F60" w:rsidRPr="00116578" w14:paraId="183D77F8" w14:textId="77777777" w:rsidTr="002E2B27">
        <w:tc>
          <w:tcPr>
            <w:tcW w:w="4564" w:type="dxa"/>
            <w:vAlign w:val="bottom"/>
          </w:tcPr>
          <w:p w14:paraId="1911F0CF"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Se recomienda especialmente que el grupo multipart</w:t>
            </w:r>
            <w:r>
              <w:rPr>
                <w:rFonts w:ascii="Verdana" w:hAnsi="Verdana"/>
                <w:sz w:val="20"/>
                <w:szCs w:val="20"/>
                <w:lang w:val="es-ES_tradnl"/>
              </w:rPr>
              <w:t>i</w:t>
            </w:r>
            <w:r w:rsidRPr="00116578">
              <w:rPr>
                <w:rFonts w:ascii="Verdana" w:hAnsi="Verdana"/>
                <w:sz w:val="20"/>
                <w:szCs w:val="20"/>
                <w:lang w:val="es-ES_tradnl"/>
              </w:rPr>
              <w:t>cipe continúe divulgando información sobre la participación estatal en el sector extractivo y se comprometa con las entidades gubernamentales que asuman la titularidad de concesiones mineras y de acciones de Falconbridge tras la disolución de CORDE (Requisito 2.6).</w:t>
            </w:r>
          </w:p>
          <w:p w14:paraId="604FFD0E" w14:textId="77777777" w:rsidR="00F46F60" w:rsidRPr="003B4469"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77ABE357" w14:textId="77777777" w:rsidR="00F46F60" w:rsidRPr="00116578" w:rsidRDefault="00F46F60" w:rsidP="002E2B27">
            <w:pPr>
              <w:spacing w:after="0" w:line="240" w:lineRule="auto"/>
              <w:rPr>
                <w:rFonts w:ascii="Verdana" w:hAnsi="Verdana"/>
                <w:b/>
                <w:bCs/>
                <w:sz w:val="20"/>
                <w:szCs w:val="20"/>
              </w:rPr>
            </w:pPr>
            <w:r w:rsidRPr="00116578">
              <w:rPr>
                <w:rFonts w:ascii="Verdana" w:hAnsi="Verdana"/>
                <w:bCs/>
                <w:sz w:val="20"/>
                <w:szCs w:val="20"/>
                <w:lang w:val="es-ES_tradnl"/>
              </w:rPr>
              <w:t>El Tercer Informe Contextual EITI-RD contiene toda la información relevante sobre las concesiones mineras y acciones propiedad de CORDE.</w:t>
            </w:r>
          </w:p>
        </w:tc>
      </w:tr>
      <w:tr w:rsidR="00F46F60" w:rsidRPr="006D6582" w14:paraId="07E6CB5C" w14:textId="77777777" w:rsidTr="002E2B27">
        <w:tc>
          <w:tcPr>
            <w:tcW w:w="4564" w:type="dxa"/>
          </w:tcPr>
          <w:p w14:paraId="09302636" w14:textId="77777777" w:rsidR="00F46F60" w:rsidRPr="00116578"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r w:rsidRPr="00116578">
              <w:rPr>
                <w:rFonts w:ascii="Verdana" w:hAnsi="Verdana"/>
                <w:sz w:val="20"/>
                <w:szCs w:val="20"/>
                <w:lang w:val="es-ES_tradnl"/>
              </w:rPr>
              <w:t>El grupo multipartícipe debería revisar anualmente si la participación estatal da lugar a ingresos de importancia significativa.</w:t>
            </w:r>
          </w:p>
        </w:tc>
        <w:tc>
          <w:tcPr>
            <w:tcW w:w="5921" w:type="dxa"/>
          </w:tcPr>
          <w:p w14:paraId="1736932D" w14:textId="77777777" w:rsidR="00F46F60" w:rsidRDefault="00F46F60" w:rsidP="002E2B27">
            <w:pPr>
              <w:spacing w:after="0" w:line="240" w:lineRule="auto"/>
              <w:rPr>
                <w:rFonts w:ascii="Verdana" w:hAnsi="Verdana"/>
                <w:bCs/>
                <w:sz w:val="20"/>
                <w:szCs w:val="20"/>
                <w:lang w:val="es-ES_tradnl"/>
              </w:rPr>
            </w:pPr>
            <w:r w:rsidRPr="00116578">
              <w:rPr>
                <w:rFonts w:ascii="Verdana" w:hAnsi="Verdana"/>
                <w:bCs/>
                <w:sz w:val="20"/>
                <w:szCs w:val="20"/>
                <w:lang w:val="es-ES_tradnl"/>
              </w:rPr>
              <w:t>El Tercer Informe Contextual EITI-RD contiene toda la información relevante sobre las concesiones mineras y acciones propiedad de CORDE, incluyendo los ingresos percibidos por actividades relacionadas a la actividad minera.</w:t>
            </w:r>
          </w:p>
          <w:p w14:paraId="23B8E99C" w14:textId="77777777" w:rsidR="00F46F60" w:rsidRPr="003B4469" w:rsidRDefault="00F46F60" w:rsidP="002E2B27">
            <w:pPr>
              <w:spacing w:after="0" w:line="240" w:lineRule="auto"/>
              <w:rPr>
                <w:rFonts w:ascii="Verdana" w:hAnsi="Verdana"/>
                <w:b/>
                <w:bCs/>
                <w:sz w:val="10"/>
                <w:szCs w:val="10"/>
                <w:lang w:val="es-ES_tradnl"/>
              </w:rPr>
            </w:pPr>
          </w:p>
        </w:tc>
      </w:tr>
      <w:tr w:rsidR="00F46F60" w:rsidRPr="00116578" w14:paraId="0DEF1159" w14:textId="77777777" w:rsidTr="002E2B27">
        <w:tc>
          <w:tcPr>
            <w:tcW w:w="4564" w:type="dxa"/>
          </w:tcPr>
          <w:p w14:paraId="3C14390D" w14:textId="77777777" w:rsidR="00F46F60" w:rsidRPr="00116578"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r w:rsidRPr="00116578">
              <w:rPr>
                <w:rFonts w:ascii="Verdana" w:hAnsi="Verdana"/>
                <w:sz w:val="20"/>
                <w:szCs w:val="20"/>
                <w:lang w:val="es-ES_tradnl"/>
              </w:rPr>
              <w:t>Se recomienda que República Dominicana mejore la puntualidad de las divulgaciones de ingresos y pagos (Requisito 4.8).</w:t>
            </w:r>
          </w:p>
        </w:tc>
        <w:tc>
          <w:tcPr>
            <w:tcW w:w="5921" w:type="dxa"/>
          </w:tcPr>
          <w:p w14:paraId="6EDD7D23" w14:textId="77777777" w:rsidR="00F46F60" w:rsidRDefault="00F46F60" w:rsidP="002E2B27">
            <w:pPr>
              <w:spacing w:after="0" w:line="240" w:lineRule="auto"/>
              <w:rPr>
                <w:rFonts w:ascii="Verdana" w:hAnsi="Verdana"/>
                <w:bCs/>
                <w:sz w:val="20"/>
                <w:szCs w:val="20"/>
                <w:lang w:val="es-ES_tradnl"/>
              </w:rPr>
            </w:pPr>
            <w:r w:rsidRPr="00116578">
              <w:rPr>
                <w:rFonts w:ascii="Verdana" w:hAnsi="Verdana"/>
                <w:bCs/>
                <w:sz w:val="20"/>
                <w:szCs w:val="20"/>
                <w:lang w:val="es-ES_tradnl"/>
              </w:rPr>
              <w:t xml:space="preserve">El Tercer Informe EITI-RD divulga información contextual y cotejo para los años 2017 y 2018. </w:t>
            </w:r>
          </w:p>
          <w:p w14:paraId="4216AA9D" w14:textId="77777777" w:rsidR="00F46F60" w:rsidRDefault="00F46F60" w:rsidP="002E2B27">
            <w:pPr>
              <w:spacing w:after="0" w:line="240" w:lineRule="auto"/>
              <w:rPr>
                <w:rFonts w:ascii="Verdana" w:hAnsi="Verdana"/>
                <w:bCs/>
                <w:sz w:val="20"/>
                <w:szCs w:val="20"/>
                <w:lang w:val="es-ES_tradnl"/>
              </w:rPr>
            </w:pPr>
          </w:p>
          <w:p w14:paraId="7A9C2F75" w14:textId="77777777" w:rsidR="00F46F60" w:rsidRDefault="00F46F60" w:rsidP="002E2B27">
            <w:pPr>
              <w:spacing w:after="0" w:line="240" w:lineRule="auto"/>
              <w:rPr>
                <w:rFonts w:ascii="Verdana" w:hAnsi="Verdana"/>
                <w:bCs/>
                <w:sz w:val="20"/>
                <w:szCs w:val="20"/>
                <w:lang w:val="es-ES_tradnl"/>
              </w:rPr>
            </w:pPr>
            <w:r w:rsidRPr="00116578">
              <w:rPr>
                <w:rFonts w:ascii="Verdana" w:hAnsi="Verdana"/>
                <w:bCs/>
                <w:sz w:val="20"/>
                <w:szCs w:val="20"/>
                <w:lang w:val="es-ES_tradnl"/>
              </w:rPr>
              <w:t>Adicionalmente, la parte contextual incluye información disponible al 2019.</w:t>
            </w:r>
          </w:p>
          <w:p w14:paraId="1F334BC9" w14:textId="77777777" w:rsidR="00F46F60" w:rsidRPr="00B13910" w:rsidRDefault="00F46F60" w:rsidP="002E2B27">
            <w:pPr>
              <w:spacing w:after="0" w:line="240" w:lineRule="auto"/>
              <w:rPr>
                <w:rFonts w:ascii="Verdana" w:hAnsi="Verdana"/>
                <w:b/>
                <w:bCs/>
                <w:sz w:val="10"/>
                <w:szCs w:val="10"/>
                <w:lang w:val="es-ES_tradnl"/>
              </w:rPr>
            </w:pPr>
          </w:p>
        </w:tc>
      </w:tr>
      <w:tr w:rsidR="00F46F60" w:rsidRPr="00116578" w14:paraId="7AAA01CA" w14:textId="77777777" w:rsidTr="002E2B27">
        <w:tc>
          <w:tcPr>
            <w:tcW w:w="4564" w:type="dxa"/>
          </w:tcPr>
          <w:p w14:paraId="27794712" w14:textId="77777777" w:rsidR="00F46F60" w:rsidRPr="00116578"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r w:rsidRPr="00116578">
              <w:rPr>
                <w:rFonts w:ascii="Verdana" w:hAnsi="Verdana"/>
                <w:sz w:val="20"/>
                <w:szCs w:val="20"/>
                <w:lang w:val="es-ES_tradnl"/>
              </w:rPr>
              <w:t>Se recomienda que las autoridades fiscales (DGII) y las empresas busquen soluciones para la divulgación en tiempo real o periódica de los pagos.</w:t>
            </w:r>
          </w:p>
        </w:tc>
        <w:tc>
          <w:tcPr>
            <w:tcW w:w="5921" w:type="dxa"/>
            <w:vAlign w:val="bottom"/>
          </w:tcPr>
          <w:p w14:paraId="72A838CE" w14:textId="77777777" w:rsidR="00F46F60" w:rsidRDefault="00F46F60" w:rsidP="002E2B27">
            <w:pPr>
              <w:spacing w:after="0" w:line="240" w:lineRule="auto"/>
              <w:rPr>
                <w:rFonts w:ascii="Verdana" w:eastAsia="MS Mincho" w:hAnsi="Verdana" w:cstheme="minorHAnsi"/>
                <w:sz w:val="20"/>
                <w:szCs w:val="20"/>
                <w:lang w:val="es-ES_tradnl"/>
              </w:rPr>
            </w:pPr>
            <w:r w:rsidRPr="00116578">
              <w:rPr>
                <w:rFonts w:ascii="Verdana" w:hAnsi="Verdana"/>
                <w:bCs/>
                <w:sz w:val="20"/>
                <w:szCs w:val="20"/>
                <w:lang w:val="es-ES_tradnl"/>
              </w:rPr>
              <w:t xml:space="preserve">En </w:t>
            </w:r>
            <w:r w:rsidRPr="00116578">
              <w:rPr>
                <w:rFonts w:ascii="Verdana" w:eastAsia="MS Mincho" w:hAnsi="Verdana" w:cs="Arial"/>
                <w:color w:val="000000"/>
                <w:sz w:val="20"/>
                <w:szCs w:val="20"/>
                <w:lang w:val="es-ES_tradnl"/>
              </w:rPr>
              <w:t xml:space="preserve">septiembre de 2019, la CNEITI-RD aprobó Términos de Referencia para </w:t>
            </w:r>
            <w:r w:rsidRPr="00116578">
              <w:rPr>
                <w:rFonts w:ascii="Verdana" w:eastAsia="MS Mincho" w:hAnsi="Verdana" w:cstheme="minorHAnsi"/>
                <w:sz w:val="20"/>
                <w:szCs w:val="20"/>
                <w:lang w:val="es-ES_tradnl"/>
              </w:rPr>
              <w:t>la elaboración de un Estudio de Factibilidad para la Divulgación Sistemática de EITI en el país, que incluye, por parte de dicho estudio, elaborar una Hoja de Ruta para su aplicación. Durante 2020</w:t>
            </w:r>
            <w:r>
              <w:rPr>
                <w:rFonts w:ascii="Verdana" w:eastAsia="MS Mincho" w:hAnsi="Verdana" w:cstheme="minorHAnsi"/>
                <w:sz w:val="20"/>
                <w:szCs w:val="20"/>
                <w:lang w:val="es-ES_tradnl"/>
              </w:rPr>
              <w:t>,</w:t>
            </w:r>
            <w:r w:rsidRPr="00116578">
              <w:rPr>
                <w:rFonts w:ascii="Verdana" w:eastAsia="MS Mincho" w:hAnsi="Verdana" w:cstheme="minorHAnsi"/>
                <w:sz w:val="20"/>
                <w:szCs w:val="20"/>
                <w:lang w:val="es-ES_tradnl"/>
              </w:rPr>
              <w:t xml:space="preserve"> las actividades para la ejecución de este estudio se vieron afectadas por la pandemia de Covid-19, habiendo iniciado en 2021. </w:t>
            </w:r>
          </w:p>
          <w:p w14:paraId="3A982AAD" w14:textId="77777777" w:rsidR="00F46F60" w:rsidRPr="00CF22BF" w:rsidRDefault="00F46F60" w:rsidP="002E2B27">
            <w:pPr>
              <w:spacing w:after="0" w:line="240" w:lineRule="auto"/>
              <w:rPr>
                <w:rFonts w:ascii="Verdana" w:hAnsi="Verdana"/>
                <w:b/>
                <w:bCs/>
                <w:sz w:val="10"/>
                <w:szCs w:val="10"/>
                <w:highlight w:val="yellow"/>
              </w:rPr>
            </w:pPr>
          </w:p>
        </w:tc>
      </w:tr>
      <w:tr w:rsidR="00F46F60" w:rsidRPr="00116578" w14:paraId="64A594B2" w14:textId="77777777" w:rsidTr="002E2B27">
        <w:tc>
          <w:tcPr>
            <w:tcW w:w="4564" w:type="dxa"/>
          </w:tcPr>
          <w:p w14:paraId="6713A581"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Con el fin de fortalecer la implementación del Requisito 4.9, el grupo multipart</w:t>
            </w:r>
            <w:r>
              <w:rPr>
                <w:rFonts w:ascii="Verdana" w:hAnsi="Verdana"/>
                <w:sz w:val="20"/>
                <w:szCs w:val="20"/>
                <w:lang w:val="es-ES_tradnl"/>
              </w:rPr>
              <w:t>i</w:t>
            </w:r>
            <w:r w:rsidRPr="00116578">
              <w:rPr>
                <w:rFonts w:ascii="Verdana" w:hAnsi="Verdana"/>
                <w:sz w:val="20"/>
                <w:szCs w:val="20"/>
                <w:lang w:val="es-ES_tradnl"/>
              </w:rPr>
              <w:t xml:space="preserve">cipe debería garantizar que los futuros Informes EITI incluyan la evaluación de </w:t>
            </w:r>
            <w:r>
              <w:rPr>
                <w:rFonts w:ascii="Verdana" w:hAnsi="Verdana"/>
                <w:sz w:val="20"/>
                <w:szCs w:val="20"/>
                <w:lang w:val="es-ES_tradnl"/>
              </w:rPr>
              <w:t>Deloitte</w:t>
            </w:r>
            <w:r w:rsidRPr="00116578">
              <w:rPr>
                <w:rFonts w:ascii="Verdana" w:hAnsi="Verdana"/>
                <w:sz w:val="20"/>
                <w:szCs w:val="20"/>
                <w:lang w:val="es-ES_tradnl"/>
              </w:rPr>
              <w:t xml:space="preserve"> sobre la fiabilidad de los datos.</w:t>
            </w:r>
          </w:p>
          <w:p w14:paraId="77C14144" w14:textId="77777777" w:rsidR="00F46F60" w:rsidRPr="00CF22BF"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vAlign w:val="bottom"/>
          </w:tcPr>
          <w:p w14:paraId="4BF1D420" w14:textId="77777777" w:rsidR="00F46F60" w:rsidRDefault="00F46F60" w:rsidP="002E2B27">
            <w:pPr>
              <w:spacing w:after="0" w:line="240" w:lineRule="auto"/>
              <w:rPr>
                <w:rFonts w:ascii="Verdana" w:hAnsi="Verdana" w:cs="Verdana"/>
                <w:sz w:val="20"/>
                <w:szCs w:val="20"/>
                <w:lang w:val="es-ES_tradnl"/>
              </w:rPr>
            </w:pPr>
            <w:r w:rsidRPr="00116578">
              <w:rPr>
                <w:rFonts w:ascii="Verdana" w:hAnsi="Verdana"/>
                <w:bCs/>
                <w:sz w:val="20"/>
                <w:szCs w:val="20"/>
                <w:lang w:val="es-ES_tradnl"/>
              </w:rPr>
              <w:t xml:space="preserve">El Tercer Informe de Cotejo EITI-RD, publicado en febrero de 2020, indica que </w:t>
            </w:r>
            <w:r>
              <w:rPr>
                <w:rFonts w:ascii="Verdana" w:hAnsi="Verdana"/>
                <w:bCs/>
                <w:sz w:val="20"/>
                <w:szCs w:val="20"/>
                <w:lang w:val="es-ES_tradnl"/>
              </w:rPr>
              <w:t xml:space="preserve">Deloitte </w:t>
            </w:r>
            <w:r w:rsidRPr="00116578">
              <w:rPr>
                <w:rFonts w:ascii="Verdana" w:hAnsi="Verdana" w:cs="Verdana"/>
                <w:sz w:val="20"/>
                <w:szCs w:val="20"/>
                <w:lang w:val="es-ES_tradnl"/>
              </w:rPr>
              <w:t>realizó indagaciones con las empresas y entidades gubernamentales con la finalidad de conocer cuáles eran los procedimientos realizados por éstas, a fin de asegurarse de la fiabilidad de los datos suministrados.</w:t>
            </w:r>
          </w:p>
          <w:p w14:paraId="1763A45F" w14:textId="77777777" w:rsidR="00F46F60" w:rsidRPr="00CF22BF" w:rsidRDefault="00F46F60" w:rsidP="002E2B27">
            <w:pPr>
              <w:spacing w:after="0" w:line="240" w:lineRule="auto"/>
              <w:rPr>
                <w:rFonts w:ascii="Verdana" w:hAnsi="Verdana"/>
                <w:b/>
                <w:bCs/>
                <w:sz w:val="10"/>
                <w:szCs w:val="10"/>
                <w:lang w:val="es-ES_tradnl"/>
              </w:rPr>
            </w:pPr>
          </w:p>
        </w:tc>
      </w:tr>
      <w:tr w:rsidR="00F46F60" w:rsidRPr="00116578" w14:paraId="5FCB7688" w14:textId="77777777" w:rsidTr="002E2B27">
        <w:tc>
          <w:tcPr>
            <w:tcW w:w="4564" w:type="dxa"/>
          </w:tcPr>
          <w:p w14:paraId="3F4655BE" w14:textId="77777777" w:rsidR="00F46F60" w:rsidRPr="00116578"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r w:rsidRPr="00116578">
              <w:rPr>
                <w:rFonts w:ascii="Verdana" w:hAnsi="Verdana"/>
                <w:sz w:val="20"/>
                <w:szCs w:val="20"/>
                <w:lang w:val="es-ES_tradnl"/>
              </w:rPr>
              <w:lastRenderedPageBreak/>
              <w:t>Se recomienda que el grupo multipart</w:t>
            </w:r>
            <w:r>
              <w:rPr>
                <w:rFonts w:ascii="Verdana" w:hAnsi="Verdana"/>
                <w:sz w:val="20"/>
                <w:szCs w:val="20"/>
                <w:lang w:val="es-ES_tradnl"/>
              </w:rPr>
              <w:t>i</w:t>
            </w:r>
            <w:r w:rsidRPr="00116578">
              <w:rPr>
                <w:rFonts w:ascii="Verdana" w:hAnsi="Verdana"/>
                <w:sz w:val="20"/>
                <w:szCs w:val="20"/>
                <w:lang w:val="es-ES_tradnl"/>
              </w:rPr>
              <w:t>cipe documente las políticas y prácticas de auditoría de las entidades gubernamentales.</w:t>
            </w:r>
          </w:p>
        </w:tc>
        <w:tc>
          <w:tcPr>
            <w:tcW w:w="5921" w:type="dxa"/>
            <w:vAlign w:val="bottom"/>
          </w:tcPr>
          <w:p w14:paraId="08543524" w14:textId="77777777" w:rsidR="00F46F60" w:rsidRDefault="00F46F60" w:rsidP="002E2B27">
            <w:pPr>
              <w:spacing w:after="0" w:line="240" w:lineRule="auto"/>
              <w:rPr>
                <w:rFonts w:ascii="Verdana" w:hAnsi="Verdana" w:cs="Verdana"/>
                <w:sz w:val="20"/>
                <w:szCs w:val="20"/>
                <w:lang w:val="es-ES_tradnl"/>
              </w:rPr>
            </w:pPr>
            <w:r w:rsidRPr="00116578">
              <w:rPr>
                <w:rFonts w:ascii="Verdana" w:hAnsi="Verdana"/>
                <w:bCs/>
                <w:sz w:val="20"/>
                <w:szCs w:val="20"/>
                <w:lang w:val="es-ES_tradnl"/>
              </w:rPr>
              <w:t xml:space="preserve">El Tercer Informe de Cotejo EITI-RD, publicado en febrero de 2020, indica que </w:t>
            </w:r>
            <w:r w:rsidRPr="00116578">
              <w:rPr>
                <w:rFonts w:ascii="Verdana" w:hAnsi="Verdana" w:cs="Verdana"/>
                <w:sz w:val="20"/>
                <w:szCs w:val="20"/>
                <w:lang w:val="es-ES_tradnl"/>
              </w:rPr>
              <w:t>la Dirección General de Contabilidad Gubernamental (DIGECOG) tiene a su cargo el sistema de contabilidad gubernamental, y elabora el estado de recaudación e inversión de las rentas a presentar a la Cámara de Cuentas y los demás estados financieros que sean solicitados por el Congreso Nacional. La Cámara de Cuentas tiene la función de control externo de la gestión de quienes administran o reciban recursos públicos en entidades de gobierno. Esta información se encuentra disponible en línea.</w:t>
            </w:r>
          </w:p>
          <w:p w14:paraId="218754C3" w14:textId="77777777" w:rsidR="00F46F60" w:rsidRPr="00CF22BF" w:rsidRDefault="00F46F60" w:rsidP="002E2B27">
            <w:pPr>
              <w:spacing w:after="0" w:line="240" w:lineRule="auto"/>
              <w:rPr>
                <w:rFonts w:ascii="Verdana" w:hAnsi="Verdana"/>
                <w:b/>
                <w:bCs/>
                <w:sz w:val="10"/>
                <w:szCs w:val="10"/>
                <w:lang w:val="es-ES_tradnl"/>
              </w:rPr>
            </w:pPr>
          </w:p>
        </w:tc>
      </w:tr>
      <w:tr w:rsidR="00F46F60" w:rsidRPr="00116578" w14:paraId="20616B75" w14:textId="77777777" w:rsidTr="002E2B27">
        <w:tc>
          <w:tcPr>
            <w:tcW w:w="4564" w:type="dxa"/>
          </w:tcPr>
          <w:p w14:paraId="1B8F3A5E" w14:textId="77777777" w:rsidR="00F46F60" w:rsidRDefault="00F46F60" w:rsidP="00FA021F">
            <w:pPr>
              <w:widowControl w:val="0"/>
              <w:autoSpaceDE w:val="0"/>
              <w:autoSpaceDN w:val="0"/>
              <w:adjustRightInd w:val="0"/>
              <w:spacing w:after="0" w:line="240" w:lineRule="auto"/>
              <w:ind w:right="-218"/>
              <w:rPr>
                <w:rFonts w:ascii="Verdana" w:hAnsi="Verdana"/>
                <w:sz w:val="20"/>
                <w:szCs w:val="20"/>
                <w:lang w:val="es-ES_tradnl"/>
              </w:rPr>
            </w:pPr>
            <w:r w:rsidRPr="00116578">
              <w:rPr>
                <w:rFonts w:ascii="Verdana" w:hAnsi="Verdana"/>
                <w:sz w:val="20"/>
                <w:szCs w:val="20"/>
                <w:lang w:val="es-ES_tradnl"/>
              </w:rPr>
              <w:t>Si el grupo multipart</w:t>
            </w:r>
            <w:r>
              <w:rPr>
                <w:rFonts w:ascii="Verdana" w:hAnsi="Verdana"/>
                <w:sz w:val="20"/>
                <w:szCs w:val="20"/>
                <w:lang w:val="es-ES_tradnl"/>
              </w:rPr>
              <w:t>i</w:t>
            </w:r>
            <w:r w:rsidRPr="00116578">
              <w:rPr>
                <w:rFonts w:ascii="Verdana" w:hAnsi="Verdana"/>
                <w:sz w:val="20"/>
                <w:szCs w:val="20"/>
                <w:lang w:val="es-ES_tradnl"/>
              </w:rPr>
              <w:t>cipe concluye que todos los datos financieros están sujetos a una auditoría confiable e independiente y que pueden servir para la divulgación de rutina de la información requerida con el nivel de detalle necesario, es posible que quiera considerar opciones para la divulgación sistemática que pongan menos énfasis en la conciliación de los pagos y los ingresos.</w:t>
            </w:r>
          </w:p>
          <w:p w14:paraId="60BEDE65" w14:textId="77777777" w:rsidR="00F46F60" w:rsidRPr="00CF22BF"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1566B604" w14:textId="406D2F32" w:rsidR="00F46F60" w:rsidRPr="00116578" w:rsidRDefault="00F46F60" w:rsidP="002E2B27">
            <w:pPr>
              <w:spacing w:after="0" w:line="240" w:lineRule="auto"/>
              <w:rPr>
                <w:rFonts w:ascii="Verdana" w:hAnsi="Verdana"/>
                <w:sz w:val="20"/>
                <w:szCs w:val="20"/>
                <w:lang w:val="es-ES_tradnl"/>
              </w:rPr>
            </w:pPr>
            <w:r w:rsidRPr="00116578">
              <w:rPr>
                <w:rFonts w:ascii="Verdana" w:hAnsi="Verdana"/>
                <w:sz w:val="20"/>
                <w:szCs w:val="20"/>
                <w:lang w:val="es-ES_tradnl"/>
              </w:rPr>
              <w:t xml:space="preserve">La CN EITI-RD </w:t>
            </w:r>
            <w:r w:rsidRPr="00116578">
              <w:rPr>
                <w:rFonts w:ascii="Verdana" w:hAnsi="Verdana"/>
                <w:bCs/>
                <w:sz w:val="20"/>
                <w:szCs w:val="20"/>
                <w:lang w:val="es-ES_tradnl"/>
              </w:rPr>
              <w:t xml:space="preserve">continuará profundizando los trabajos sobre esta recomendación. En adición </w:t>
            </w:r>
            <w:r w:rsidRPr="00116578">
              <w:rPr>
                <w:rFonts w:ascii="Verdana" w:hAnsi="Verdana"/>
                <w:sz w:val="20"/>
                <w:szCs w:val="20"/>
                <w:lang w:val="es-ES_tradnl"/>
              </w:rPr>
              <w:t>en 2021</w:t>
            </w:r>
            <w:r>
              <w:rPr>
                <w:rFonts w:ascii="Verdana" w:hAnsi="Verdana"/>
                <w:sz w:val="20"/>
                <w:szCs w:val="20"/>
                <w:lang w:val="es-ES_tradnl"/>
              </w:rPr>
              <w:t>,</w:t>
            </w:r>
            <w:r w:rsidRPr="00116578">
              <w:rPr>
                <w:rFonts w:ascii="Verdana" w:hAnsi="Verdana"/>
                <w:sz w:val="20"/>
                <w:szCs w:val="20"/>
                <w:lang w:val="es-ES_tradnl"/>
              </w:rPr>
              <w:t xml:space="preserve"> se </w:t>
            </w:r>
            <w:r w:rsidR="004220AC">
              <w:rPr>
                <w:rFonts w:ascii="Verdana" w:hAnsi="Verdana"/>
                <w:sz w:val="20"/>
                <w:szCs w:val="20"/>
                <w:lang w:val="es-ES_tradnl"/>
              </w:rPr>
              <w:t>iniciaron</w:t>
            </w:r>
            <w:r w:rsidRPr="00116578">
              <w:rPr>
                <w:rFonts w:ascii="Verdana" w:hAnsi="Verdana"/>
                <w:sz w:val="20"/>
                <w:szCs w:val="20"/>
                <w:lang w:val="es-ES_tradnl"/>
              </w:rPr>
              <w:t xml:space="preserve"> a los trabajos pertinentes al Estudio de Factibilidad para la Divulgación Sistemática. </w:t>
            </w:r>
          </w:p>
        </w:tc>
      </w:tr>
      <w:tr w:rsidR="00F46F60" w:rsidRPr="006D6582" w14:paraId="15084097" w14:textId="77777777" w:rsidTr="002E2B27">
        <w:tc>
          <w:tcPr>
            <w:tcW w:w="4564" w:type="dxa"/>
          </w:tcPr>
          <w:p w14:paraId="54641D3A" w14:textId="77777777" w:rsidR="00F46F60" w:rsidRPr="00116578"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r w:rsidRPr="00116578">
              <w:rPr>
                <w:rFonts w:ascii="Verdana" w:hAnsi="Verdana"/>
                <w:sz w:val="20"/>
                <w:szCs w:val="20"/>
                <w:lang w:val="es-ES_tradnl"/>
              </w:rPr>
              <w:t>Se recomienda que el grupo multipart</w:t>
            </w:r>
            <w:r>
              <w:rPr>
                <w:rFonts w:ascii="Verdana" w:hAnsi="Verdana"/>
                <w:sz w:val="20"/>
                <w:szCs w:val="20"/>
                <w:lang w:val="es-ES_tradnl"/>
              </w:rPr>
              <w:t>i</w:t>
            </w:r>
            <w:r w:rsidRPr="00116578">
              <w:rPr>
                <w:rFonts w:ascii="Verdana" w:hAnsi="Verdana"/>
                <w:sz w:val="20"/>
                <w:szCs w:val="20"/>
                <w:lang w:val="es-ES_tradnl"/>
              </w:rPr>
              <w:t>cipe incluya información sobre las políticas y prácticas de auditoría en el portal de Internet.</w:t>
            </w:r>
          </w:p>
        </w:tc>
        <w:tc>
          <w:tcPr>
            <w:tcW w:w="5921" w:type="dxa"/>
          </w:tcPr>
          <w:p w14:paraId="1FC21CFA" w14:textId="77777777" w:rsidR="00F46F60" w:rsidRPr="00116578" w:rsidRDefault="00F46F60" w:rsidP="001F00A2">
            <w:pPr>
              <w:pStyle w:val="Sinespaciado"/>
              <w:ind w:left="26"/>
              <w:rPr>
                <w:rFonts w:ascii="Verdana" w:eastAsiaTheme="minorHAnsi" w:hAnsi="Verdana" w:cstheme="minorBidi"/>
                <w:bCs/>
                <w:lang w:val="es-ES_tradnl"/>
              </w:rPr>
            </w:pPr>
            <w:r w:rsidRPr="00116578">
              <w:rPr>
                <w:rFonts w:ascii="Verdana" w:eastAsiaTheme="minorHAnsi" w:hAnsi="Verdana" w:cstheme="minorBidi"/>
                <w:bCs/>
                <w:lang w:val="es-ES_tradnl"/>
              </w:rPr>
              <w:t xml:space="preserve">El Tercer Informe de Cotejo EITI-RD, publicado en febrero de 2020, indica que la Dirección General de Contabilidad Gubernamental (DIGECOG) tiene a su cargo el sistema de contabilidad gubernamental, y elabora el estado de recaudación e inversión de las rentas a presentar a la Cámara de Cuentas y los demás estados financieros que sean solicitados por el Congreso Nacional. La Cámara de Cuentas tiene la función de control externo de la gestión de quienes administran o reciban recursos públicos en entidades de gobierno. Esta información se encuentra disponible en línea. Para las empresas, </w:t>
            </w:r>
            <w:r>
              <w:rPr>
                <w:rFonts w:ascii="Verdana" w:eastAsiaTheme="minorHAnsi" w:hAnsi="Verdana" w:cstheme="minorBidi"/>
                <w:bCs/>
                <w:lang w:val="es-ES_tradnl"/>
              </w:rPr>
              <w:t>Deloitte</w:t>
            </w:r>
            <w:r w:rsidRPr="00116578">
              <w:rPr>
                <w:rFonts w:ascii="Verdana" w:eastAsiaTheme="minorHAnsi" w:hAnsi="Verdana" w:cstheme="minorBidi"/>
                <w:bCs/>
                <w:lang w:val="es-ES_tradnl"/>
              </w:rPr>
              <w:t xml:space="preserve"> solicitó una copia de los estados financieros auditados por un auditor independiente. </w:t>
            </w:r>
          </w:p>
          <w:p w14:paraId="74DE73AA" w14:textId="77777777" w:rsidR="00F46F60" w:rsidRPr="00116578" w:rsidRDefault="00F46F60" w:rsidP="002E2B27">
            <w:pPr>
              <w:spacing w:after="0" w:line="240" w:lineRule="auto"/>
              <w:rPr>
                <w:rFonts w:ascii="Verdana" w:hAnsi="Verdana"/>
                <w:bCs/>
                <w:sz w:val="20"/>
                <w:szCs w:val="20"/>
                <w:lang w:val="es-ES_tradnl"/>
              </w:rPr>
            </w:pPr>
          </w:p>
        </w:tc>
      </w:tr>
      <w:tr w:rsidR="00F46F60" w:rsidRPr="00116578" w14:paraId="6634A5B7" w14:textId="77777777" w:rsidTr="002E2B27">
        <w:tc>
          <w:tcPr>
            <w:tcW w:w="4564" w:type="dxa"/>
          </w:tcPr>
          <w:p w14:paraId="78A28FD5" w14:textId="77777777" w:rsidR="00F46F60" w:rsidRPr="00116578" w:rsidRDefault="00F46F60" w:rsidP="002E2B27">
            <w:pPr>
              <w:widowControl w:val="0"/>
              <w:autoSpaceDE w:val="0"/>
              <w:autoSpaceDN w:val="0"/>
              <w:adjustRightInd w:val="0"/>
              <w:spacing w:after="0" w:line="240" w:lineRule="auto"/>
              <w:rPr>
                <w:rFonts w:ascii="Verdana" w:eastAsiaTheme="minorEastAsia" w:hAnsi="Verdana" w:cs="Verdana"/>
                <w:sz w:val="20"/>
                <w:szCs w:val="20"/>
                <w:lang w:val="es-ES_tradnl"/>
              </w:rPr>
            </w:pPr>
            <w:r w:rsidRPr="00116578">
              <w:rPr>
                <w:rFonts w:ascii="Verdana" w:hAnsi="Verdana"/>
                <w:sz w:val="20"/>
                <w:szCs w:val="20"/>
                <w:lang w:val="es-ES_tradnl"/>
              </w:rPr>
              <w:t>También se recomienda que el grupo multipart</w:t>
            </w:r>
            <w:r>
              <w:rPr>
                <w:rFonts w:ascii="Verdana" w:hAnsi="Verdana"/>
                <w:sz w:val="20"/>
                <w:szCs w:val="20"/>
                <w:lang w:val="es-ES_tradnl"/>
              </w:rPr>
              <w:t>i</w:t>
            </w:r>
            <w:r w:rsidRPr="00116578">
              <w:rPr>
                <w:rFonts w:ascii="Verdana" w:hAnsi="Verdana"/>
                <w:sz w:val="20"/>
                <w:szCs w:val="20"/>
                <w:lang w:val="es-ES_tradnl"/>
              </w:rPr>
              <w:t>cipe considere la posibilidad de divulgaciones adicionales relacionadas con la gestión de los ingresos extractivos en el ámbito subnacional (Requisito 5.3).</w:t>
            </w:r>
          </w:p>
        </w:tc>
        <w:tc>
          <w:tcPr>
            <w:tcW w:w="5921" w:type="dxa"/>
          </w:tcPr>
          <w:p w14:paraId="0F74DA50" w14:textId="77777777" w:rsidR="00F46F60" w:rsidRDefault="00F46F60" w:rsidP="002E2B27">
            <w:pPr>
              <w:spacing w:after="0" w:line="240" w:lineRule="auto"/>
              <w:rPr>
                <w:rFonts w:ascii="Verdana" w:hAnsi="Verdana"/>
                <w:bCs/>
                <w:sz w:val="20"/>
                <w:szCs w:val="20"/>
                <w:lang w:val="es-ES_tradnl"/>
              </w:rPr>
            </w:pPr>
            <w:r w:rsidRPr="00116578">
              <w:rPr>
                <w:rFonts w:ascii="Verdana" w:hAnsi="Verdana"/>
                <w:bCs/>
                <w:sz w:val="20"/>
                <w:szCs w:val="20"/>
                <w:lang w:val="es-ES_tradnl"/>
              </w:rPr>
              <w:t>El Portal de Transparencia EITI-RD incluye un informe detallado sobre la distribución a los municipios, de los ingresos generados por la industria extractiva gestionados por los Fondos Mineros de Sánchez Ramírez (FOMISAR).</w:t>
            </w:r>
          </w:p>
          <w:p w14:paraId="10E7F353" w14:textId="77777777" w:rsidR="00F46F60" w:rsidRPr="00CF22BF" w:rsidRDefault="00F46F60" w:rsidP="002E2B27">
            <w:pPr>
              <w:spacing w:after="0" w:line="240" w:lineRule="auto"/>
              <w:rPr>
                <w:rFonts w:ascii="Verdana" w:hAnsi="Verdana"/>
                <w:bCs/>
                <w:sz w:val="10"/>
                <w:szCs w:val="10"/>
                <w:lang w:val="es-ES_tradnl"/>
              </w:rPr>
            </w:pPr>
          </w:p>
          <w:p w14:paraId="2D6E7CD6" w14:textId="77777777" w:rsidR="00F46F60" w:rsidRDefault="00F46F60" w:rsidP="001F00A2">
            <w:pPr>
              <w:pStyle w:val="Sinespaciado"/>
              <w:ind w:left="-1"/>
              <w:rPr>
                <w:rFonts w:ascii="Verdana" w:eastAsiaTheme="minorHAnsi" w:hAnsi="Verdana" w:cstheme="minorBidi"/>
                <w:bCs/>
                <w:lang w:val="es-ES_tradnl"/>
              </w:rPr>
            </w:pPr>
            <w:r w:rsidRPr="00116578">
              <w:rPr>
                <w:rFonts w:ascii="Verdana" w:eastAsiaTheme="minorHAnsi" w:hAnsi="Verdana" w:cstheme="minorBidi"/>
                <w:bCs/>
                <w:lang w:val="es-ES_tradnl"/>
              </w:rPr>
              <w:t>La CNEITI-RD continuará profundizando los trabajos sobre esta recomendación.</w:t>
            </w:r>
          </w:p>
          <w:p w14:paraId="02B7F4BD" w14:textId="77777777" w:rsidR="00F46F60" w:rsidRPr="00CF22BF" w:rsidRDefault="00F46F60" w:rsidP="002E2B27">
            <w:pPr>
              <w:pStyle w:val="Sinespaciado"/>
              <w:rPr>
                <w:rFonts w:ascii="Verdana" w:hAnsi="Verdana"/>
                <w:b/>
                <w:bCs/>
                <w:sz w:val="10"/>
                <w:szCs w:val="10"/>
                <w:lang w:val="es-ES_tradnl"/>
              </w:rPr>
            </w:pPr>
          </w:p>
        </w:tc>
      </w:tr>
      <w:tr w:rsidR="00F46F60" w:rsidRPr="00116578" w14:paraId="1706A3F0" w14:textId="77777777" w:rsidTr="002E2B27">
        <w:tc>
          <w:tcPr>
            <w:tcW w:w="4564" w:type="dxa"/>
          </w:tcPr>
          <w:p w14:paraId="0CC63A06"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Con el fin de fortalecer la implementación del Requisito 6.1, se recomienda que el grupo multipart</w:t>
            </w:r>
            <w:r>
              <w:rPr>
                <w:rFonts w:ascii="Verdana" w:hAnsi="Verdana"/>
                <w:sz w:val="20"/>
                <w:szCs w:val="20"/>
                <w:lang w:val="es-ES_tradnl"/>
              </w:rPr>
              <w:t>i</w:t>
            </w:r>
            <w:r w:rsidRPr="00116578">
              <w:rPr>
                <w:rFonts w:ascii="Verdana" w:hAnsi="Verdana"/>
                <w:sz w:val="20"/>
                <w:szCs w:val="20"/>
                <w:lang w:val="es-ES_tradnl"/>
              </w:rPr>
              <w:t>cipe revise periódicamente la existencia de gastos sociales obligatorios y divulgue los pagos sociales voluntarios de las compañías extractivas.</w:t>
            </w:r>
          </w:p>
          <w:p w14:paraId="2BACA8CF" w14:textId="77777777" w:rsidR="00F46F60" w:rsidRPr="00CF22BF"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19D4E29F"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bCs/>
                <w:sz w:val="20"/>
                <w:szCs w:val="20"/>
                <w:lang w:val="es-ES_tradnl"/>
              </w:rPr>
              <w:t>Mediante el Acta No. 19-2019, la CNEITI-RD determinó que los pagos sociales obligatorios no aplican al país y que los pagos sociales voluntarios no serían divulgados en el Tercer Informe EITI-RD.</w:t>
            </w:r>
          </w:p>
        </w:tc>
      </w:tr>
      <w:tr w:rsidR="00F46F60" w:rsidRPr="006D6582" w14:paraId="3E05D900" w14:textId="77777777" w:rsidTr="002E2B27">
        <w:tc>
          <w:tcPr>
            <w:tcW w:w="4564" w:type="dxa"/>
          </w:tcPr>
          <w:p w14:paraId="74CBEE2C" w14:textId="77777777" w:rsidR="00F46F60" w:rsidRPr="00116578"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Se recomienda que el grupo multipart</w:t>
            </w:r>
            <w:r>
              <w:rPr>
                <w:rFonts w:ascii="Verdana" w:hAnsi="Verdana"/>
                <w:sz w:val="20"/>
                <w:szCs w:val="20"/>
                <w:lang w:val="es-ES_tradnl"/>
              </w:rPr>
              <w:t>i</w:t>
            </w:r>
            <w:r w:rsidRPr="00116578">
              <w:rPr>
                <w:rFonts w:ascii="Verdana" w:hAnsi="Verdana"/>
                <w:sz w:val="20"/>
                <w:szCs w:val="20"/>
                <w:lang w:val="es-ES_tradnl"/>
              </w:rPr>
              <w:t xml:space="preserve">cipe genere una estrategia de comunicación enfocada en estimular el debate público en </w:t>
            </w:r>
            <w:r w:rsidRPr="00116578">
              <w:rPr>
                <w:rFonts w:ascii="Verdana" w:hAnsi="Verdana"/>
                <w:sz w:val="20"/>
                <w:szCs w:val="20"/>
                <w:lang w:val="es-ES_tradnl"/>
              </w:rPr>
              <w:lastRenderedPageBreak/>
              <w:t>el ámbito nacional y local (Requisito 7.1).</w:t>
            </w:r>
          </w:p>
          <w:p w14:paraId="4E7D12D5"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Esto se relaciona estrechamente con garantizar que la implementación del EITI abarque temas de relevancia en la República Dominicana y dé lugar a recomendaciones de políticas claras que reciban seguimiento.</w:t>
            </w:r>
          </w:p>
          <w:p w14:paraId="2F48512B" w14:textId="77777777" w:rsidR="00F46F60" w:rsidRPr="00CF22BF"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045EA5A8"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sz w:val="20"/>
                <w:szCs w:val="20"/>
                <w:lang w:val="es-ES_tradnl"/>
              </w:rPr>
              <w:lastRenderedPageBreak/>
              <w:t xml:space="preserve">Durante 2020, debido a la pandemia Covid-19, los tres procesos electorales, un cambio de gestión gubernamental y la renovación de la Comisión Nacional </w:t>
            </w:r>
            <w:r w:rsidRPr="00116578">
              <w:rPr>
                <w:rFonts w:ascii="Verdana" w:hAnsi="Verdana"/>
                <w:sz w:val="20"/>
                <w:szCs w:val="20"/>
                <w:lang w:val="es-ES_tradnl"/>
              </w:rPr>
              <w:lastRenderedPageBreak/>
              <w:t>EITI-RD, las actividades y ejecuciones para la implementación de EITI-RD fueron limitadas.</w:t>
            </w:r>
          </w:p>
        </w:tc>
      </w:tr>
      <w:tr w:rsidR="00F46F60" w:rsidRPr="00116578" w14:paraId="5273D432" w14:textId="77777777" w:rsidTr="002E2B27">
        <w:tc>
          <w:tcPr>
            <w:tcW w:w="4564" w:type="dxa"/>
          </w:tcPr>
          <w:p w14:paraId="0162ACF8"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lastRenderedPageBreak/>
              <w:t>Con el fin de fortalecer la implementación del Requisito 7.2, se recomienda que la República Dominicana asuma esfuerzos tendientes al desarrollo de capacidades que apoyen el uso de datos del EITI, especialmente con organizaciones de la sociedad civil, medios de comunicación y legisladores.</w:t>
            </w:r>
          </w:p>
          <w:p w14:paraId="41926303" w14:textId="77777777" w:rsidR="00F46F60" w:rsidRPr="00CF22BF" w:rsidRDefault="00F46F60" w:rsidP="002E2B27">
            <w:pPr>
              <w:widowControl w:val="0"/>
              <w:autoSpaceDE w:val="0"/>
              <w:autoSpaceDN w:val="0"/>
              <w:adjustRightInd w:val="0"/>
              <w:spacing w:after="0" w:line="240" w:lineRule="auto"/>
              <w:rPr>
                <w:rFonts w:ascii="Verdana" w:eastAsiaTheme="minorEastAsia" w:hAnsi="Verdana" w:cs="Verdana"/>
                <w:sz w:val="10"/>
                <w:szCs w:val="10"/>
                <w:lang w:val="es-ES_tradnl"/>
              </w:rPr>
            </w:pPr>
          </w:p>
        </w:tc>
        <w:tc>
          <w:tcPr>
            <w:tcW w:w="5921" w:type="dxa"/>
          </w:tcPr>
          <w:p w14:paraId="27ED376B"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bCs/>
                <w:sz w:val="20"/>
                <w:szCs w:val="20"/>
                <w:lang w:val="es-ES_tradnl"/>
              </w:rPr>
              <w:t>La CNEITI-RD continuará profundizando los trabajos sobre esta recomendación.</w:t>
            </w:r>
          </w:p>
        </w:tc>
      </w:tr>
      <w:tr w:rsidR="00F46F60" w:rsidRPr="00116578" w14:paraId="6715B26B" w14:textId="77777777" w:rsidTr="002E2B27">
        <w:tc>
          <w:tcPr>
            <w:tcW w:w="4564" w:type="dxa"/>
          </w:tcPr>
          <w:p w14:paraId="40A05137" w14:textId="77777777" w:rsidR="00F46F60" w:rsidRPr="00116578"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También se recomienda que el grupo multipart</w:t>
            </w:r>
            <w:r>
              <w:rPr>
                <w:rFonts w:ascii="Verdana" w:hAnsi="Verdana"/>
                <w:sz w:val="20"/>
                <w:szCs w:val="20"/>
                <w:lang w:val="es-ES_tradnl"/>
              </w:rPr>
              <w:t>i</w:t>
            </w:r>
            <w:r w:rsidRPr="00116578">
              <w:rPr>
                <w:rFonts w:ascii="Verdana" w:hAnsi="Verdana"/>
                <w:sz w:val="20"/>
                <w:szCs w:val="20"/>
                <w:lang w:val="es-ES_tradnl"/>
              </w:rPr>
              <w:t>cipe continúe analizando posibilidades para divulgaciones de rutina a través de sistemas gubernamentales.</w:t>
            </w:r>
          </w:p>
        </w:tc>
        <w:tc>
          <w:tcPr>
            <w:tcW w:w="5921" w:type="dxa"/>
          </w:tcPr>
          <w:p w14:paraId="615876A8" w14:textId="77777777" w:rsidR="00F46F60" w:rsidRDefault="00F46F60" w:rsidP="002E2B27">
            <w:pPr>
              <w:spacing w:after="0" w:line="240" w:lineRule="auto"/>
              <w:rPr>
                <w:rFonts w:ascii="Verdana" w:eastAsia="MS Mincho" w:hAnsi="Verdana" w:cstheme="minorHAnsi"/>
                <w:sz w:val="20"/>
                <w:szCs w:val="20"/>
                <w:lang w:val="es-ES_tradnl"/>
              </w:rPr>
            </w:pPr>
            <w:r w:rsidRPr="00116578">
              <w:rPr>
                <w:rFonts w:ascii="Verdana" w:hAnsi="Verdana"/>
                <w:bCs/>
                <w:sz w:val="20"/>
                <w:szCs w:val="20"/>
                <w:lang w:val="es-ES_tradnl"/>
              </w:rPr>
              <w:t xml:space="preserve">En </w:t>
            </w:r>
            <w:r w:rsidRPr="00116578">
              <w:rPr>
                <w:rFonts w:ascii="Verdana" w:eastAsia="MS Mincho" w:hAnsi="Verdana" w:cs="Arial"/>
                <w:color w:val="000000"/>
                <w:sz w:val="20"/>
                <w:szCs w:val="20"/>
                <w:lang w:val="es-ES_tradnl"/>
              </w:rPr>
              <w:t xml:space="preserve">septiembre de 2019, la CNEITI-RD aprobó Términos de Referencia para </w:t>
            </w:r>
            <w:r w:rsidRPr="00116578">
              <w:rPr>
                <w:rFonts w:ascii="Verdana" w:eastAsia="MS Mincho" w:hAnsi="Verdana" w:cstheme="minorHAnsi"/>
                <w:sz w:val="20"/>
                <w:szCs w:val="20"/>
                <w:lang w:val="es-ES_tradnl"/>
              </w:rPr>
              <w:t>la elaboración de un Estudio de Factibilidad para la Divulgación Sistemática de EITI en el país, que incluye una Hoja de Ruta para su aplicación.</w:t>
            </w:r>
          </w:p>
          <w:p w14:paraId="19CCF668" w14:textId="77777777" w:rsidR="00F46F60" w:rsidRPr="00CF22BF" w:rsidRDefault="00F46F60" w:rsidP="002E2B27">
            <w:pPr>
              <w:spacing w:after="0" w:line="240" w:lineRule="auto"/>
              <w:rPr>
                <w:rFonts w:ascii="Verdana" w:hAnsi="Verdana"/>
                <w:b/>
                <w:bCs/>
                <w:sz w:val="10"/>
                <w:szCs w:val="10"/>
                <w:lang w:val="es-ES_tradnl"/>
              </w:rPr>
            </w:pPr>
          </w:p>
        </w:tc>
      </w:tr>
      <w:tr w:rsidR="00F46F60" w:rsidRPr="006D6582" w14:paraId="142AC390" w14:textId="77777777" w:rsidTr="002E2B27">
        <w:tc>
          <w:tcPr>
            <w:tcW w:w="4564" w:type="dxa"/>
          </w:tcPr>
          <w:p w14:paraId="466AAD61" w14:textId="77777777" w:rsidR="00F46F60" w:rsidRDefault="00F46F60" w:rsidP="002E2B27">
            <w:pPr>
              <w:widowControl w:val="0"/>
              <w:suppressAutoHyphens/>
              <w:spacing w:after="0" w:line="240" w:lineRule="auto"/>
              <w:rPr>
                <w:rFonts w:ascii="Verdana" w:hAnsi="Verdana"/>
                <w:sz w:val="20"/>
                <w:szCs w:val="20"/>
                <w:lang w:val="es-ES_tradnl"/>
              </w:rPr>
            </w:pPr>
            <w:r w:rsidRPr="00116578">
              <w:rPr>
                <w:rFonts w:ascii="Verdana" w:hAnsi="Verdana"/>
                <w:sz w:val="20"/>
                <w:szCs w:val="20"/>
                <w:lang w:val="es-ES_tradnl"/>
              </w:rPr>
              <w:t>Con el fin de fortalecer la implementación del Requisito 7.3, se recomienda que República Dominicana tome medidas para llevar a la práctica las lecciones aprendidas con vistas a fortalecer el impacto de la implementación del EITI sobre la gobernanza de los recursos naturales.</w:t>
            </w:r>
          </w:p>
          <w:p w14:paraId="058A3B68" w14:textId="77777777" w:rsidR="00F46F60" w:rsidRPr="00116578" w:rsidRDefault="00F46F60" w:rsidP="002E2B27">
            <w:pPr>
              <w:widowControl w:val="0"/>
              <w:suppressAutoHyphens/>
              <w:spacing w:after="0" w:line="240" w:lineRule="auto"/>
              <w:rPr>
                <w:rFonts w:ascii="Verdana" w:hAnsi="Verdana"/>
                <w:sz w:val="20"/>
                <w:szCs w:val="20"/>
                <w:lang w:val="es-ES_tradnl"/>
              </w:rPr>
            </w:pPr>
          </w:p>
        </w:tc>
        <w:tc>
          <w:tcPr>
            <w:tcW w:w="5921" w:type="dxa"/>
          </w:tcPr>
          <w:p w14:paraId="2315BE1A"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bCs/>
                <w:sz w:val="20"/>
                <w:szCs w:val="20"/>
                <w:lang w:val="es-ES_tradnl"/>
              </w:rPr>
              <w:t>La CNEITI-RD continuará profundizando los trabajos sobre esta recomendación.</w:t>
            </w:r>
          </w:p>
        </w:tc>
      </w:tr>
      <w:tr w:rsidR="00F46F60" w:rsidRPr="00116578" w14:paraId="59CC64E2" w14:textId="77777777" w:rsidTr="002E2B27">
        <w:tc>
          <w:tcPr>
            <w:tcW w:w="4564" w:type="dxa"/>
          </w:tcPr>
          <w:p w14:paraId="479D362A" w14:textId="77777777" w:rsidR="00F46F60" w:rsidRDefault="00F46F60" w:rsidP="002E2B27">
            <w:pPr>
              <w:widowControl w:val="0"/>
              <w:autoSpaceDE w:val="0"/>
              <w:autoSpaceDN w:val="0"/>
              <w:adjustRightInd w:val="0"/>
              <w:spacing w:after="0" w:line="240" w:lineRule="auto"/>
              <w:rPr>
                <w:rFonts w:ascii="Verdana" w:hAnsi="Verdana"/>
                <w:sz w:val="20"/>
                <w:szCs w:val="20"/>
                <w:lang w:val="es-ES_tradnl"/>
              </w:rPr>
            </w:pPr>
            <w:r w:rsidRPr="00116578">
              <w:rPr>
                <w:rFonts w:ascii="Verdana" w:hAnsi="Verdana"/>
                <w:sz w:val="20"/>
                <w:szCs w:val="20"/>
                <w:lang w:val="es-ES_tradnl"/>
              </w:rPr>
              <w:t>Se recomienda que el grupo multipart</w:t>
            </w:r>
            <w:r>
              <w:rPr>
                <w:rFonts w:ascii="Verdana" w:hAnsi="Verdana"/>
                <w:sz w:val="20"/>
                <w:szCs w:val="20"/>
                <w:lang w:val="es-ES_tradnl"/>
              </w:rPr>
              <w:t>i</w:t>
            </w:r>
            <w:r w:rsidRPr="00116578">
              <w:rPr>
                <w:rFonts w:ascii="Verdana" w:hAnsi="Verdana"/>
                <w:sz w:val="20"/>
                <w:szCs w:val="20"/>
                <w:lang w:val="es-ES_tradnl"/>
              </w:rPr>
              <w:t xml:space="preserve">cipe aproveche esta </w:t>
            </w:r>
            <w:r>
              <w:rPr>
                <w:rFonts w:ascii="Verdana" w:hAnsi="Verdana"/>
                <w:sz w:val="20"/>
                <w:szCs w:val="20"/>
                <w:lang w:val="es-ES_tradnl"/>
              </w:rPr>
              <w:t>v</w:t>
            </w:r>
            <w:r w:rsidRPr="00116578">
              <w:rPr>
                <w:rFonts w:ascii="Verdana" w:hAnsi="Verdana"/>
                <w:sz w:val="20"/>
                <w:szCs w:val="20"/>
                <w:lang w:val="es-ES_tradnl"/>
              </w:rPr>
              <w:t>alidación y los estudios existentes para acordar recomendaciones relacionadas con el fortalecimiento de la gobernanza del sector extractivo.</w:t>
            </w:r>
          </w:p>
          <w:p w14:paraId="7533D4B4" w14:textId="77777777" w:rsidR="00F46F60" w:rsidRPr="00CF22BF" w:rsidRDefault="00F46F60" w:rsidP="002E2B27">
            <w:pPr>
              <w:widowControl w:val="0"/>
              <w:autoSpaceDE w:val="0"/>
              <w:autoSpaceDN w:val="0"/>
              <w:adjustRightInd w:val="0"/>
              <w:spacing w:after="0" w:line="240" w:lineRule="auto"/>
              <w:rPr>
                <w:rFonts w:ascii="Verdana" w:hAnsi="Verdana"/>
                <w:sz w:val="10"/>
                <w:szCs w:val="10"/>
                <w:lang w:val="es-ES_tradnl"/>
              </w:rPr>
            </w:pPr>
          </w:p>
        </w:tc>
        <w:tc>
          <w:tcPr>
            <w:tcW w:w="5921" w:type="dxa"/>
          </w:tcPr>
          <w:p w14:paraId="6073E95C" w14:textId="77777777" w:rsidR="00F46F60" w:rsidRPr="00116578" w:rsidRDefault="00F46F60" w:rsidP="002E2B27">
            <w:pPr>
              <w:spacing w:after="0" w:line="240" w:lineRule="auto"/>
              <w:rPr>
                <w:rFonts w:ascii="Verdana" w:hAnsi="Verdana"/>
                <w:b/>
                <w:bCs/>
                <w:sz w:val="20"/>
                <w:szCs w:val="20"/>
                <w:lang w:val="es-ES_tradnl"/>
              </w:rPr>
            </w:pPr>
            <w:r w:rsidRPr="00116578">
              <w:rPr>
                <w:rFonts w:ascii="Verdana" w:hAnsi="Verdana"/>
                <w:bCs/>
                <w:sz w:val="20"/>
                <w:szCs w:val="20"/>
                <w:lang w:val="es-ES_tradnl"/>
              </w:rPr>
              <w:t xml:space="preserve">La CNEITI-RD continuará profundizando los trabajos sobre esta recomendación. </w:t>
            </w:r>
          </w:p>
        </w:tc>
      </w:tr>
    </w:tbl>
    <w:p w14:paraId="68E418D5" w14:textId="49E311EE" w:rsidR="00676911" w:rsidRDefault="00676911" w:rsidP="00600571">
      <w:pPr>
        <w:spacing w:after="200" w:line="240" w:lineRule="auto"/>
        <w:rPr>
          <w:rFonts w:cstheme="minorHAnsi"/>
          <w:szCs w:val="18"/>
          <w:highlight w:val="yellow"/>
        </w:rPr>
      </w:pPr>
    </w:p>
    <w:p w14:paraId="2733BB6B" w14:textId="77777777" w:rsidR="00676911" w:rsidRDefault="00676911">
      <w:pPr>
        <w:spacing w:after="200" w:line="276" w:lineRule="auto"/>
        <w:rPr>
          <w:rFonts w:cstheme="minorHAnsi"/>
          <w:szCs w:val="18"/>
          <w:highlight w:val="yellow"/>
        </w:rPr>
      </w:pPr>
      <w:r>
        <w:rPr>
          <w:rFonts w:cstheme="minorHAnsi"/>
          <w:szCs w:val="18"/>
          <w:highlight w:val="yellow"/>
        </w:rPr>
        <w:br w:type="page"/>
      </w:r>
    </w:p>
    <w:p w14:paraId="06A02CCB" w14:textId="4FBD06A4" w:rsidR="00F46F60" w:rsidRPr="0023492E" w:rsidRDefault="002F5EF5" w:rsidP="00600571">
      <w:pPr>
        <w:spacing w:after="200" w:line="240" w:lineRule="auto"/>
        <w:rPr>
          <w:rFonts w:cstheme="minorHAnsi"/>
          <w:szCs w:val="18"/>
          <w:highlight w:val="yellow"/>
        </w:rPr>
      </w:pPr>
      <w:r w:rsidRPr="001221DF">
        <w:rPr>
          <w:rFonts w:cstheme="minorHAnsi"/>
          <w:noProof/>
          <w:sz w:val="144"/>
          <w:szCs w:val="144"/>
          <w:lang w:eastAsia="es-DO"/>
        </w:rPr>
        <w:lastRenderedPageBreak/>
        <mc:AlternateContent>
          <mc:Choice Requires="wps">
            <w:drawing>
              <wp:anchor distT="0" distB="0" distL="114300" distR="114300" simplePos="0" relativeHeight="251689984" behindDoc="1" locked="0" layoutInCell="1" allowOverlap="1" wp14:anchorId="28EA94F0" wp14:editId="2343325D">
                <wp:simplePos x="0" y="0"/>
                <wp:positionH relativeFrom="page">
                  <wp:align>left</wp:align>
                </wp:positionH>
                <wp:positionV relativeFrom="paragraph">
                  <wp:posOffset>-1278573</wp:posOffset>
                </wp:positionV>
                <wp:extent cx="8162608" cy="15496857"/>
                <wp:effectExtent l="0" t="0" r="0" b="0"/>
                <wp:wrapNone/>
                <wp:docPr id="457" name="Rectangle 457"/>
                <wp:cNvGraphicFramePr/>
                <a:graphic xmlns:a="http://schemas.openxmlformats.org/drawingml/2006/main">
                  <a:graphicData uri="http://schemas.microsoft.com/office/word/2010/wordprocessingShape">
                    <wps:wsp>
                      <wps:cNvSpPr/>
                      <wps:spPr bwMode="gray">
                        <a:xfrm>
                          <a:off x="0" y="0"/>
                          <a:ext cx="8162608" cy="15496857"/>
                        </a:xfrm>
                        <a:prstGeom prst="rect">
                          <a:avLst/>
                        </a:prstGeom>
                        <a:solidFill>
                          <a:srgbClr val="86BC25"/>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BFBBA" id="Rectangle 457" o:spid="_x0000_s1026" style="position:absolute;margin-left:0;margin-top:-100.7pt;width:642.75pt;height:1220.2pt;z-index:-251626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" fillcolor="#86bc25" stroked="f" strokeweight="1.5pt">
                <v:textbox inset="7pt,7pt,7pt,7pt"/>
                <w10:wrap anchorx="page"/>
              </v:rect>
            </w:pict>
          </mc:Fallback>
        </mc:AlternateContent>
      </w:r>
      <w:r w:rsidR="00676911" w:rsidRPr="001221DF">
        <w:rPr>
          <w:rFonts w:cstheme="minorHAnsi"/>
          <w:noProof/>
          <w:sz w:val="144"/>
          <w:szCs w:val="144"/>
          <w:lang w:eastAsia="es-DO"/>
        </w:rPr>
        <mc:AlternateContent>
          <mc:Choice Requires="wps">
            <w:drawing>
              <wp:anchor distT="0" distB="0" distL="114300" distR="114300" simplePos="0" relativeHeight="251660288" behindDoc="1" locked="0" layoutInCell="1" allowOverlap="1" wp14:anchorId="6EBF6AAE" wp14:editId="1FC8D4BA">
                <wp:simplePos x="0" y="0"/>
                <wp:positionH relativeFrom="page">
                  <wp:align>right</wp:align>
                </wp:positionH>
                <wp:positionV relativeFrom="paragraph">
                  <wp:posOffset>2540</wp:posOffset>
                </wp:positionV>
                <wp:extent cx="7772400" cy="12863513"/>
                <wp:effectExtent l="0" t="0" r="0" b="0"/>
                <wp:wrapNone/>
                <wp:docPr id="51" name="Rectangle 51"/>
                <wp:cNvGraphicFramePr/>
                <a:graphic xmlns:a="http://schemas.openxmlformats.org/drawingml/2006/main">
                  <a:graphicData uri="http://schemas.microsoft.com/office/word/2010/wordprocessingShape">
                    <wps:wsp>
                      <wps:cNvSpPr/>
                      <wps:spPr bwMode="gray">
                        <a:xfrm>
                          <a:off x="0" y="0"/>
                          <a:ext cx="7772400" cy="12863513"/>
                        </a:xfrm>
                        <a:prstGeom prst="rect">
                          <a:avLst/>
                        </a:prstGeom>
                        <a:solidFill>
                          <a:srgbClr val="004F59"/>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0871A" id="Rectangle 51" o:spid="_x0000_s1026" style="position:absolute;margin-left:560.8pt;margin-top:.2pt;width:612pt;height:1012.9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" fillcolor="#004f59" stroked="f" strokeweight="1.5pt">
                <v:textbox inset="7pt,7pt,7pt,7pt"/>
                <w10:wrap anchorx="page"/>
              </v:rect>
            </w:pict>
          </mc:Fallback>
        </mc:AlternateContent>
      </w:r>
    </w:p>
    <w:p w14:paraId="4A5D6998" w14:textId="5674C751" w:rsidR="00600571" w:rsidRDefault="00600571">
      <w:pPr>
        <w:spacing w:after="200" w:line="276" w:lineRule="auto"/>
        <w:rPr>
          <w:rFonts w:cstheme="minorHAnsi"/>
          <w:b/>
          <w:color w:val="86BC25"/>
          <w:lang w:val="es-CR"/>
        </w:rPr>
      </w:pPr>
    </w:p>
    <w:p w14:paraId="3569801B" w14:textId="02478BC8" w:rsidR="008251E0" w:rsidRDefault="008251E0">
      <w:pPr>
        <w:spacing w:after="200" w:line="276" w:lineRule="auto"/>
        <w:rPr>
          <w:rFonts w:cstheme="minorHAnsi"/>
          <w:b/>
          <w:color w:val="86BC25"/>
          <w:lang w:val="es-CR"/>
        </w:rPr>
      </w:pPr>
    </w:p>
    <w:p w14:paraId="2675F899" w14:textId="6AA00F89" w:rsidR="00E90F6E" w:rsidRPr="001221DF" w:rsidRDefault="00E90F6E" w:rsidP="009C4DF2">
      <w:pPr>
        <w:spacing w:after="200" w:line="276" w:lineRule="auto"/>
        <w:rPr>
          <w:rFonts w:cstheme="minorHAnsi"/>
          <w:sz w:val="24"/>
          <w:szCs w:val="24"/>
          <w:lang w:val="es-CR"/>
        </w:rPr>
      </w:pPr>
    </w:p>
    <w:p w14:paraId="1128AB99" w14:textId="2D707ECB" w:rsidR="00E90F6E" w:rsidRPr="001221DF" w:rsidRDefault="00E90F6E" w:rsidP="00E90F6E">
      <w:pPr>
        <w:spacing w:after="0" w:line="240" w:lineRule="auto"/>
        <w:rPr>
          <w:rFonts w:cstheme="minorHAnsi"/>
          <w:lang w:val="es-CR"/>
        </w:rPr>
      </w:pPr>
    </w:p>
    <w:p w14:paraId="604BB950" w14:textId="1BD6D2E6" w:rsidR="00E90F6E" w:rsidRPr="001221DF" w:rsidRDefault="00E90F6E" w:rsidP="00E90F6E">
      <w:pPr>
        <w:spacing w:after="0" w:line="240" w:lineRule="auto"/>
        <w:rPr>
          <w:rFonts w:cstheme="minorHAnsi"/>
          <w:lang w:val="es-CR"/>
        </w:rPr>
      </w:pPr>
    </w:p>
    <w:p w14:paraId="54111CC2" w14:textId="4DC96170" w:rsidR="00E90F6E" w:rsidRPr="001221DF" w:rsidRDefault="00E90F6E" w:rsidP="00E90F6E">
      <w:pPr>
        <w:spacing w:after="200" w:line="276" w:lineRule="auto"/>
        <w:rPr>
          <w:rFonts w:cstheme="minorHAnsi"/>
          <w:lang w:val="es-CR"/>
        </w:rPr>
      </w:pPr>
    </w:p>
    <w:p w14:paraId="2F89317E" w14:textId="4420F57B" w:rsidR="00E90F6E" w:rsidRPr="001221DF" w:rsidRDefault="00E90F6E" w:rsidP="00E90F6E">
      <w:pPr>
        <w:spacing w:after="200" w:line="276" w:lineRule="auto"/>
        <w:rPr>
          <w:rFonts w:cstheme="minorHAnsi"/>
          <w:lang w:val="es-CR"/>
        </w:rPr>
      </w:pPr>
    </w:p>
    <w:p w14:paraId="0432FB25" w14:textId="5177D39A" w:rsidR="003109F5" w:rsidRPr="001221DF" w:rsidRDefault="003109F5" w:rsidP="00E90F6E">
      <w:pPr>
        <w:spacing w:after="200" w:line="276" w:lineRule="auto"/>
        <w:rPr>
          <w:rFonts w:cstheme="minorHAnsi"/>
          <w:sz w:val="144"/>
          <w:szCs w:val="144"/>
          <w:lang w:val="es-CR"/>
        </w:rPr>
      </w:pPr>
    </w:p>
    <w:p w14:paraId="3D3C81A5" w14:textId="533B3A21" w:rsidR="00E90F6E" w:rsidRPr="001221DF" w:rsidRDefault="00E90F6E" w:rsidP="00E90F6E">
      <w:pPr>
        <w:spacing w:after="200" w:line="276" w:lineRule="auto"/>
        <w:rPr>
          <w:rFonts w:cstheme="minorHAnsi"/>
          <w:color w:val="FFFFFF" w:themeColor="background1"/>
          <w:sz w:val="144"/>
          <w:szCs w:val="144"/>
          <w:lang w:val="es-CR"/>
        </w:rPr>
      </w:pPr>
      <w:r w:rsidRPr="001221DF">
        <w:rPr>
          <w:rFonts w:cstheme="minorHAnsi"/>
          <w:color w:val="FFFFFF" w:themeColor="background1"/>
          <w:sz w:val="144"/>
          <w:szCs w:val="144"/>
          <w:lang w:val="es-CR"/>
        </w:rPr>
        <w:t>ANEXO I</w:t>
      </w:r>
    </w:p>
    <w:p w14:paraId="55466CBC" w14:textId="77777777" w:rsidR="00E90F6E" w:rsidRPr="001221DF" w:rsidRDefault="00E90F6E" w:rsidP="00E90F6E">
      <w:pPr>
        <w:spacing w:after="200" w:line="276" w:lineRule="auto"/>
        <w:rPr>
          <w:rFonts w:cstheme="minorHAnsi"/>
          <w:color w:val="FFFFFF" w:themeColor="background1"/>
          <w:sz w:val="60"/>
          <w:szCs w:val="60"/>
          <w:lang w:val="es-CR"/>
        </w:rPr>
      </w:pPr>
      <w:r w:rsidRPr="001221DF">
        <w:rPr>
          <w:rFonts w:cstheme="minorHAnsi"/>
          <w:color w:val="FFFFFF" w:themeColor="background1"/>
          <w:sz w:val="60"/>
          <w:szCs w:val="60"/>
          <w:lang w:val="es-CR"/>
        </w:rPr>
        <w:t>Formato de recopilación de Información sobre Calidad de Datos</w:t>
      </w:r>
    </w:p>
    <w:p w14:paraId="5D809E89" w14:textId="77777777" w:rsidR="00E90F6E" w:rsidRPr="001221DF" w:rsidRDefault="00E90F6E" w:rsidP="00E90F6E">
      <w:pPr>
        <w:spacing w:after="200" w:line="276" w:lineRule="auto"/>
        <w:rPr>
          <w:rFonts w:cstheme="minorHAnsi"/>
          <w:lang w:val="es-CR"/>
        </w:rPr>
      </w:pPr>
      <w:r w:rsidRPr="001221DF">
        <w:rPr>
          <w:rFonts w:cstheme="minorHAnsi"/>
          <w:lang w:val="es-CR"/>
        </w:rPr>
        <w:br w:type="page"/>
      </w:r>
    </w:p>
    <w:p w14:paraId="2A4ED120" w14:textId="77777777" w:rsidR="00E90F6E" w:rsidRPr="001221DF" w:rsidRDefault="00E90F6E" w:rsidP="00E90F6E">
      <w:pPr>
        <w:pStyle w:val="Encabezado"/>
        <w:rPr>
          <w:rFonts w:cstheme="minorHAnsi"/>
          <w:sz w:val="40"/>
          <w:lang w:val="es-CR"/>
        </w:rPr>
      </w:pPr>
      <w:r w:rsidRPr="001221DF">
        <w:rPr>
          <w:rFonts w:cstheme="minorHAnsi"/>
          <w:sz w:val="40"/>
          <w:lang w:val="es-CR"/>
        </w:rPr>
        <w:lastRenderedPageBreak/>
        <w:t>PARA IMPRIMIR EN PAPEL TIMBRADO DE LA ENTIDAD GUBERNAMENTAL</w:t>
      </w:r>
    </w:p>
    <w:p w14:paraId="2CB98CEC" w14:textId="77777777" w:rsidR="00E90F6E" w:rsidRPr="001221DF" w:rsidRDefault="00E90F6E" w:rsidP="00E90F6E">
      <w:pPr>
        <w:tabs>
          <w:tab w:val="left" w:pos="1556"/>
        </w:tabs>
        <w:rPr>
          <w:rFonts w:cstheme="minorHAnsi"/>
          <w:b/>
          <w:bCs/>
          <w:sz w:val="23"/>
          <w:szCs w:val="23"/>
          <w:lang w:val="es-CR"/>
        </w:rPr>
      </w:pPr>
    </w:p>
    <w:p w14:paraId="655FFA78" w14:textId="77777777" w:rsidR="00E90F6E" w:rsidRPr="001221DF" w:rsidRDefault="00E90F6E" w:rsidP="00E90F6E">
      <w:pPr>
        <w:tabs>
          <w:tab w:val="left" w:pos="3060"/>
        </w:tabs>
        <w:ind w:right="540"/>
        <w:rPr>
          <w:rFonts w:cstheme="minorHAnsi"/>
          <w:szCs w:val="20"/>
          <w:lang w:val="es-CR"/>
        </w:rPr>
      </w:pPr>
      <w:r w:rsidRPr="001221DF">
        <w:rPr>
          <w:rFonts w:cstheme="minorHAnsi"/>
          <w:szCs w:val="20"/>
          <w:lang w:val="es-CR"/>
        </w:rPr>
        <w:t>Señores</w:t>
      </w:r>
    </w:p>
    <w:p w14:paraId="2E18CB66" w14:textId="77777777" w:rsidR="00E90F6E" w:rsidRPr="001221DF" w:rsidRDefault="00E90F6E" w:rsidP="00E90F6E">
      <w:pPr>
        <w:tabs>
          <w:tab w:val="left" w:pos="3060"/>
        </w:tabs>
        <w:spacing w:after="0"/>
        <w:ind w:right="540"/>
        <w:rPr>
          <w:rFonts w:cstheme="minorHAnsi"/>
          <w:b/>
          <w:szCs w:val="20"/>
          <w:lang w:val="es-CR"/>
        </w:rPr>
      </w:pPr>
      <w:r w:rsidRPr="001221DF">
        <w:rPr>
          <w:rFonts w:cstheme="minorHAnsi"/>
          <w:b/>
          <w:szCs w:val="20"/>
          <w:lang w:val="es-CR"/>
        </w:rPr>
        <w:t>DELOITTE RD SRL</w:t>
      </w:r>
    </w:p>
    <w:p w14:paraId="083FE0EC" w14:textId="77777777" w:rsidR="00E90F6E" w:rsidRPr="001221DF" w:rsidRDefault="00E90F6E" w:rsidP="00E90F6E">
      <w:pPr>
        <w:tabs>
          <w:tab w:val="left" w:pos="3060"/>
        </w:tabs>
        <w:spacing w:after="0"/>
        <w:ind w:right="540"/>
        <w:rPr>
          <w:rFonts w:cstheme="minorHAnsi"/>
          <w:szCs w:val="20"/>
          <w:lang w:val="es-CR"/>
        </w:rPr>
      </w:pPr>
      <w:r w:rsidRPr="001221DF">
        <w:rPr>
          <w:rFonts w:cstheme="minorHAnsi"/>
          <w:szCs w:val="20"/>
          <w:lang w:val="es-CR"/>
        </w:rPr>
        <w:t>RNC: 130-23844-8</w:t>
      </w:r>
    </w:p>
    <w:p w14:paraId="15A4818C" w14:textId="77777777" w:rsidR="00E90F6E" w:rsidRPr="001221DF" w:rsidRDefault="00E90F6E" w:rsidP="00E90F6E">
      <w:pPr>
        <w:tabs>
          <w:tab w:val="left" w:pos="3060"/>
        </w:tabs>
        <w:spacing w:after="0"/>
        <w:ind w:right="540"/>
        <w:rPr>
          <w:rFonts w:cstheme="minorHAnsi"/>
          <w:szCs w:val="20"/>
          <w:lang w:val="es-CR"/>
        </w:rPr>
      </w:pPr>
      <w:r w:rsidRPr="001221DF">
        <w:rPr>
          <w:rFonts w:cstheme="minorHAnsi"/>
          <w:szCs w:val="20"/>
          <w:lang w:val="es-CR"/>
        </w:rPr>
        <w:t xml:space="preserve">Rafael Augusto Sanchez, No. 65, </w:t>
      </w:r>
    </w:p>
    <w:p w14:paraId="630A9A18" w14:textId="77777777" w:rsidR="00E90F6E" w:rsidRPr="001221DF" w:rsidRDefault="00E90F6E" w:rsidP="00E90F6E">
      <w:pPr>
        <w:tabs>
          <w:tab w:val="left" w:pos="3060"/>
        </w:tabs>
        <w:spacing w:after="0"/>
        <w:ind w:right="540"/>
        <w:rPr>
          <w:rFonts w:cstheme="minorHAnsi"/>
          <w:szCs w:val="20"/>
          <w:lang w:val="es-CR"/>
        </w:rPr>
      </w:pPr>
      <w:r w:rsidRPr="001221DF">
        <w:rPr>
          <w:rFonts w:cstheme="minorHAnsi"/>
          <w:szCs w:val="20"/>
          <w:lang w:val="es-CR"/>
        </w:rPr>
        <w:t>Piantini</w:t>
      </w:r>
    </w:p>
    <w:p w14:paraId="28C67A70" w14:textId="77777777" w:rsidR="00E90F6E" w:rsidRPr="001221DF" w:rsidRDefault="00E90F6E" w:rsidP="00E90F6E">
      <w:pPr>
        <w:tabs>
          <w:tab w:val="left" w:pos="3060"/>
        </w:tabs>
        <w:spacing w:after="0"/>
        <w:ind w:right="540"/>
        <w:rPr>
          <w:rFonts w:cstheme="minorHAnsi"/>
          <w:szCs w:val="20"/>
          <w:lang w:val="es-CR"/>
        </w:rPr>
      </w:pPr>
      <w:r w:rsidRPr="001221DF">
        <w:rPr>
          <w:rFonts w:cstheme="minorHAnsi"/>
          <w:szCs w:val="20"/>
          <w:lang w:val="es-CR"/>
        </w:rPr>
        <w:t>Santo Domingo, D.N</w:t>
      </w:r>
    </w:p>
    <w:p w14:paraId="6153EDDB" w14:textId="77777777" w:rsidR="00E90F6E" w:rsidRPr="001221DF" w:rsidRDefault="00E90F6E" w:rsidP="00E90F6E">
      <w:pPr>
        <w:tabs>
          <w:tab w:val="left" w:pos="3060"/>
        </w:tabs>
        <w:ind w:right="540"/>
        <w:rPr>
          <w:rFonts w:cstheme="minorHAnsi"/>
          <w:szCs w:val="20"/>
          <w:lang w:val="es-CR"/>
        </w:rPr>
      </w:pPr>
    </w:p>
    <w:p w14:paraId="6BD8DC39" w14:textId="3CC38AE1" w:rsidR="00E90F6E" w:rsidRPr="001221DF" w:rsidRDefault="00E90F6E" w:rsidP="00E90F6E">
      <w:pPr>
        <w:rPr>
          <w:rFonts w:cstheme="minorHAnsi"/>
          <w:szCs w:val="20"/>
          <w:lang w:val="es-CR"/>
        </w:rPr>
      </w:pPr>
      <w:r w:rsidRPr="001221DF">
        <w:rPr>
          <w:rFonts w:cstheme="minorHAnsi"/>
          <w:b/>
          <w:szCs w:val="20"/>
          <w:lang w:val="es-CR"/>
        </w:rPr>
        <w:t>Atención:</w:t>
      </w:r>
      <w:r w:rsidRPr="001221DF">
        <w:rPr>
          <w:rFonts w:cstheme="minorHAnsi"/>
          <w:szCs w:val="20"/>
          <w:lang w:val="es-CR"/>
        </w:rPr>
        <w:tab/>
      </w:r>
      <w:r w:rsidR="009A6514">
        <w:rPr>
          <w:rFonts w:cstheme="minorHAnsi"/>
          <w:szCs w:val="20"/>
          <w:lang w:val="es-CR"/>
        </w:rPr>
        <w:t>xxxx</w:t>
      </w:r>
    </w:p>
    <w:p w14:paraId="79856599" w14:textId="77777777" w:rsidR="00E90F6E" w:rsidRPr="001221DF" w:rsidRDefault="00E90F6E" w:rsidP="00E90F6E">
      <w:pPr>
        <w:ind w:left="1440"/>
        <w:rPr>
          <w:rFonts w:cstheme="minorHAnsi"/>
          <w:szCs w:val="20"/>
          <w:lang w:val="es-CR"/>
        </w:rPr>
      </w:pPr>
      <w:r w:rsidRPr="001221DF">
        <w:rPr>
          <w:rFonts w:cstheme="minorHAnsi"/>
          <w:szCs w:val="20"/>
          <w:lang w:val="es-CR"/>
        </w:rPr>
        <w:t>Socio de auditoría</w:t>
      </w:r>
    </w:p>
    <w:p w14:paraId="0D979832" w14:textId="77777777" w:rsidR="00E90F6E" w:rsidRPr="001221DF" w:rsidRDefault="00E90F6E" w:rsidP="00066729">
      <w:pPr>
        <w:spacing w:after="0" w:line="240" w:lineRule="auto"/>
        <w:ind w:left="1440" w:hanging="1440"/>
        <w:jc w:val="both"/>
        <w:rPr>
          <w:rFonts w:cstheme="minorHAnsi"/>
          <w:szCs w:val="20"/>
          <w:lang w:val="es-CR"/>
        </w:rPr>
      </w:pPr>
      <w:r w:rsidRPr="001221DF">
        <w:rPr>
          <w:rFonts w:cstheme="minorHAnsi"/>
          <w:b/>
          <w:szCs w:val="20"/>
          <w:lang w:val="es-CR"/>
        </w:rPr>
        <w:t>Asunto:</w:t>
      </w:r>
      <w:r w:rsidRPr="001221DF">
        <w:rPr>
          <w:rFonts w:cstheme="minorHAnsi"/>
          <w:szCs w:val="20"/>
          <w:lang w:val="es-CR"/>
        </w:rPr>
        <w:tab/>
        <w:t xml:space="preserve">Declaración de Responsabilidad de Dirección General de Impuestos Internos con los Datos Suministrados para la Conciliación de la Iniciativa para la Transparencia de las Industrias Extractivas de la R. D. (EITI-RD).     </w:t>
      </w:r>
    </w:p>
    <w:p w14:paraId="1E092FB2" w14:textId="77777777" w:rsidR="00066729" w:rsidRDefault="00066729" w:rsidP="00066729">
      <w:pPr>
        <w:spacing w:after="0" w:line="240" w:lineRule="auto"/>
        <w:rPr>
          <w:rFonts w:cstheme="minorHAnsi"/>
          <w:szCs w:val="20"/>
          <w:lang w:val="es-CR"/>
        </w:rPr>
      </w:pPr>
    </w:p>
    <w:p w14:paraId="0BB66227" w14:textId="61776F04" w:rsidR="00E90F6E" w:rsidRDefault="00E90F6E" w:rsidP="00066729">
      <w:pPr>
        <w:spacing w:after="0" w:line="240" w:lineRule="auto"/>
        <w:rPr>
          <w:rFonts w:cstheme="minorHAnsi"/>
          <w:szCs w:val="20"/>
          <w:lang w:val="es-CR"/>
        </w:rPr>
      </w:pPr>
      <w:r w:rsidRPr="001221DF">
        <w:rPr>
          <w:rFonts w:cstheme="minorHAnsi"/>
          <w:szCs w:val="20"/>
          <w:lang w:val="es-CR"/>
        </w:rPr>
        <w:t xml:space="preserve">Admitimos en nombre de la Dirección General de Impuestos Internos, nuestra responsabilidad por la integridad y exactitud de la información y los datos remitidos a ustedes de cada concepto registrado en el anexo de la confirmación de saldos y datos recibida por nosotros de parte de Deloitte RD, SRL, en su rol de Administrador Independiente, en fecha </w:t>
      </w:r>
      <w:r w:rsidR="00E10836">
        <w:rPr>
          <w:rFonts w:cstheme="minorHAnsi"/>
          <w:szCs w:val="20"/>
          <w:lang w:val="es-CR"/>
        </w:rPr>
        <w:t>x</w:t>
      </w:r>
      <w:r w:rsidR="00E10836" w:rsidRPr="001221DF">
        <w:rPr>
          <w:rFonts w:cstheme="minorHAnsi"/>
          <w:szCs w:val="20"/>
          <w:lang w:val="es-CR"/>
        </w:rPr>
        <w:t xml:space="preserve"> </w:t>
      </w:r>
      <w:r w:rsidRPr="001221DF">
        <w:rPr>
          <w:rFonts w:cstheme="minorHAnsi"/>
          <w:szCs w:val="20"/>
          <w:lang w:val="es-CR"/>
        </w:rPr>
        <w:t xml:space="preserve">de </w:t>
      </w:r>
      <w:r w:rsidR="00E10836">
        <w:rPr>
          <w:rFonts w:cstheme="minorHAnsi"/>
          <w:szCs w:val="20"/>
          <w:lang w:val="es-CR"/>
        </w:rPr>
        <w:t>xxx</w:t>
      </w:r>
      <w:r w:rsidR="00E10836" w:rsidRPr="001221DF">
        <w:rPr>
          <w:rFonts w:cstheme="minorHAnsi"/>
          <w:szCs w:val="20"/>
          <w:lang w:val="es-CR"/>
        </w:rPr>
        <w:t xml:space="preserve"> </w:t>
      </w:r>
      <w:r w:rsidRPr="001221DF">
        <w:rPr>
          <w:rFonts w:cstheme="minorHAnsi"/>
          <w:szCs w:val="20"/>
          <w:lang w:val="es-CR"/>
        </w:rPr>
        <w:t>de 202</w:t>
      </w:r>
      <w:r w:rsidR="004F5B91" w:rsidRPr="001221DF">
        <w:rPr>
          <w:rFonts w:cstheme="minorHAnsi"/>
          <w:szCs w:val="20"/>
          <w:lang w:val="es-CR"/>
        </w:rPr>
        <w:t>2</w:t>
      </w:r>
      <w:r w:rsidRPr="001221DF">
        <w:rPr>
          <w:rFonts w:cstheme="minorHAnsi"/>
          <w:szCs w:val="20"/>
          <w:lang w:val="es-CR"/>
        </w:rPr>
        <w:t xml:space="preserve">. Esto en el marco del proceso de elaboración del </w:t>
      </w:r>
      <w:r w:rsidR="00E10836">
        <w:rPr>
          <w:rFonts w:cstheme="minorHAnsi"/>
          <w:szCs w:val="20"/>
          <w:lang w:val="es-CR"/>
        </w:rPr>
        <w:t>Cuarto</w:t>
      </w:r>
      <w:r w:rsidRPr="001221DF">
        <w:rPr>
          <w:rFonts w:cstheme="minorHAnsi"/>
          <w:szCs w:val="20"/>
          <w:lang w:val="es-CR"/>
        </w:rPr>
        <w:t xml:space="preserve"> Informe EITI de la República Dominicana (Iniciativa para la Transparencia de las Industrias Extractivas), para el período fiscal terminado el 31 de diciembre de 201</w:t>
      </w:r>
      <w:r w:rsidR="004F5B91" w:rsidRPr="001221DF">
        <w:rPr>
          <w:rFonts w:cstheme="minorHAnsi"/>
          <w:szCs w:val="20"/>
          <w:lang w:val="es-CR"/>
        </w:rPr>
        <w:t>9</w:t>
      </w:r>
      <w:r w:rsidRPr="001221DF">
        <w:rPr>
          <w:rFonts w:cstheme="minorHAnsi"/>
          <w:szCs w:val="20"/>
          <w:lang w:val="es-CR"/>
        </w:rPr>
        <w:t xml:space="preserve"> y 20</w:t>
      </w:r>
      <w:r w:rsidR="004F5B91" w:rsidRPr="001221DF">
        <w:rPr>
          <w:rFonts w:cstheme="minorHAnsi"/>
          <w:szCs w:val="20"/>
          <w:lang w:val="es-CR"/>
        </w:rPr>
        <w:t>20</w:t>
      </w:r>
      <w:r w:rsidRPr="001221DF">
        <w:rPr>
          <w:rFonts w:cstheme="minorHAnsi"/>
          <w:szCs w:val="20"/>
          <w:lang w:val="es-CR"/>
        </w:rPr>
        <w:t xml:space="preserve">. La información entregada a ustedes hace referencia a: </w:t>
      </w:r>
    </w:p>
    <w:p w14:paraId="3DEAE4DD" w14:textId="77777777" w:rsidR="00066729" w:rsidRPr="001221DF" w:rsidRDefault="00066729" w:rsidP="00066729">
      <w:pPr>
        <w:spacing w:after="0" w:line="240" w:lineRule="auto"/>
        <w:rPr>
          <w:rFonts w:cstheme="minorHAnsi"/>
          <w:szCs w:val="20"/>
          <w:lang w:val="es-CR"/>
        </w:rPr>
      </w:pPr>
    </w:p>
    <w:p w14:paraId="6EE0172E"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25E63593"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0BA2179B"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6470488F"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429C7914"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07DDDA06"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6501BEEA"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0F0613B1"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772E2A5D"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411C3369"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71ED2646"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31E2312F" w14:textId="77777777" w:rsidR="00E90F6E" w:rsidRPr="001221DF" w:rsidRDefault="00E90F6E" w:rsidP="00E6006E">
      <w:pPr>
        <w:pStyle w:val="Prrafodelista"/>
        <w:numPr>
          <w:ilvl w:val="0"/>
          <w:numId w:val="31"/>
        </w:numPr>
        <w:spacing w:after="0" w:line="240" w:lineRule="auto"/>
        <w:rPr>
          <w:rFonts w:cstheme="minorHAnsi"/>
          <w:szCs w:val="20"/>
          <w:lang w:val="es-CR"/>
        </w:rPr>
      </w:pPr>
      <w:r w:rsidRPr="001221DF">
        <w:rPr>
          <w:rFonts w:cstheme="minorHAnsi"/>
          <w:szCs w:val="20"/>
          <w:lang w:val="es-CR"/>
        </w:rPr>
        <w:t>_________________________________</w:t>
      </w:r>
    </w:p>
    <w:p w14:paraId="4D85A553" w14:textId="77777777" w:rsidR="00E90F6E" w:rsidRPr="001221DF" w:rsidRDefault="00E90F6E" w:rsidP="00066729">
      <w:pPr>
        <w:spacing w:after="0" w:line="240" w:lineRule="auto"/>
        <w:rPr>
          <w:rFonts w:cstheme="minorHAnsi"/>
          <w:szCs w:val="20"/>
          <w:lang w:val="es-CR"/>
        </w:rPr>
      </w:pPr>
    </w:p>
    <w:p w14:paraId="1B244569" w14:textId="3C928807" w:rsidR="00E90F6E" w:rsidRDefault="00E90F6E" w:rsidP="00066729">
      <w:pPr>
        <w:spacing w:after="0" w:line="240" w:lineRule="auto"/>
        <w:rPr>
          <w:rFonts w:cstheme="minorHAnsi"/>
          <w:szCs w:val="20"/>
          <w:lang w:val="es-CR"/>
        </w:rPr>
      </w:pPr>
      <w:r w:rsidRPr="001221DF">
        <w:rPr>
          <w:rFonts w:cstheme="minorHAnsi"/>
          <w:szCs w:val="20"/>
          <w:lang w:val="es-CR"/>
        </w:rPr>
        <w:t>Los contribuyentes en el alcance del Informe EITI-RD 20</w:t>
      </w:r>
      <w:r w:rsidR="004F5B91" w:rsidRPr="001221DF">
        <w:rPr>
          <w:rFonts w:cstheme="minorHAnsi"/>
          <w:szCs w:val="20"/>
          <w:lang w:val="es-CR"/>
        </w:rPr>
        <w:t>19</w:t>
      </w:r>
      <w:r w:rsidRPr="001221DF">
        <w:rPr>
          <w:rFonts w:cstheme="minorHAnsi"/>
          <w:szCs w:val="20"/>
          <w:lang w:val="es-CR"/>
        </w:rPr>
        <w:t xml:space="preserve"> y 20</w:t>
      </w:r>
      <w:r w:rsidR="004F5B91" w:rsidRPr="001221DF">
        <w:rPr>
          <w:rFonts w:cstheme="minorHAnsi"/>
          <w:szCs w:val="20"/>
          <w:lang w:val="es-CR"/>
        </w:rPr>
        <w:t>20</w:t>
      </w:r>
      <w:r w:rsidRPr="001221DF">
        <w:rPr>
          <w:rFonts w:cstheme="minorHAnsi"/>
          <w:szCs w:val="20"/>
          <w:lang w:val="es-CR"/>
        </w:rPr>
        <w:t>, enviaron a esta Dirección General, vía el Ministerio de Hacienda, la autorización de develar el deber de Reserva de la Administración Tributaria, establecido en el Artículo 47 del Código Tributario (Ley 11-92), a los fines de suministrar a ustedes la información tributaria desagregada de sus pagos de impuestos, respecto a sus operaciones en la República Dominicana.</w:t>
      </w:r>
    </w:p>
    <w:p w14:paraId="5C794EAE" w14:textId="77777777" w:rsidR="00066729" w:rsidRPr="001221DF" w:rsidRDefault="00066729" w:rsidP="00066729">
      <w:pPr>
        <w:spacing w:after="0" w:line="240" w:lineRule="auto"/>
        <w:rPr>
          <w:rFonts w:cstheme="minorHAnsi"/>
          <w:szCs w:val="20"/>
          <w:lang w:val="es-CR"/>
        </w:rPr>
      </w:pPr>
    </w:p>
    <w:p w14:paraId="3E91E31B" w14:textId="5762898C" w:rsidR="00E90F6E" w:rsidRDefault="00E90F6E" w:rsidP="00066729">
      <w:pPr>
        <w:spacing w:after="0" w:line="240" w:lineRule="auto"/>
        <w:rPr>
          <w:rFonts w:cstheme="minorHAnsi"/>
          <w:szCs w:val="20"/>
          <w:lang w:val="es-CR"/>
        </w:rPr>
      </w:pPr>
      <w:r w:rsidRPr="001221DF">
        <w:rPr>
          <w:rFonts w:cstheme="minorHAnsi"/>
          <w:szCs w:val="20"/>
          <w:lang w:val="es-CR"/>
        </w:rPr>
        <w:t>Finalmente, confirmamos que la información suministrada a ustedes en el anexo de confirmación de saldos y datos es completa y exacta, incluyendo cualquier entrega subsecuente de datos que pudiera realizarse en el transcurso de este proceso:</w:t>
      </w:r>
    </w:p>
    <w:p w14:paraId="1E291962" w14:textId="77777777" w:rsidR="00066729" w:rsidRPr="001221DF" w:rsidRDefault="00066729" w:rsidP="00066729">
      <w:pPr>
        <w:spacing w:after="0" w:line="240" w:lineRule="auto"/>
        <w:rPr>
          <w:rFonts w:cstheme="minorHAnsi"/>
          <w:szCs w:val="20"/>
          <w:lang w:val="es-CR"/>
        </w:rPr>
      </w:pPr>
    </w:p>
    <w:p w14:paraId="24B99A5B" w14:textId="3DDED312" w:rsidR="00E90F6E" w:rsidRPr="001221DF" w:rsidRDefault="00E90F6E" w:rsidP="00066729">
      <w:pPr>
        <w:pStyle w:val="Prrafodelista"/>
        <w:numPr>
          <w:ilvl w:val="0"/>
          <w:numId w:val="31"/>
        </w:numPr>
        <w:spacing w:after="0" w:line="240" w:lineRule="auto"/>
        <w:rPr>
          <w:rFonts w:cstheme="minorHAnsi"/>
          <w:szCs w:val="20"/>
          <w:lang w:val="es-CR"/>
        </w:rPr>
      </w:pPr>
      <w:r w:rsidRPr="001221DF">
        <w:rPr>
          <w:rFonts w:cstheme="minorHAnsi"/>
          <w:szCs w:val="20"/>
          <w:lang w:val="es-CR"/>
        </w:rPr>
        <w:t xml:space="preserve">Corresponde al período fiscal comprendido entre el 1º de enero al 31 de diciembre de </w:t>
      </w:r>
      <w:r w:rsidR="004F5B91" w:rsidRPr="001221DF">
        <w:rPr>
          <w:rFonts w:cstheme="minorHAnsi"/>
          <w:szCs w:val="20"/>
          <w:lang w:val="es-CR"/>
        </w:rPr>
        <w:t>2019 y 2020</w:t>
      </w:r>
      <w:r w:rsidRPr="001221DF">
        <w:rPr>
          <w:rFonts w:cstheme="minorHAnsi"/>
          <w:szCs w:val="20"/>
          <w:lang w:val="es-CR"/>
        </w:rPr>
        <w:t>.</w:t>
      </w:r>
    </w:p>
    <w:p w14:paraId="7F636E4B" w14:textId="77777777" w:rsidR="00E90F6E" w:rsidRPr="00066729" w:rsidRDefault="00E90F6E" w:rsidP="00066729">
      <w:pPr>
        <w:pStyle w:val="Prrafodelista"/>
        <w:spacing w:after="0" w:line="240" w:lineRule="auto"/>
        <w:ind w:left="714"/>
        <w:rPr>
          <w:rFonts w:cstheme="minorHAnsi"/>
          <w:sz w:val="10"/>
          <w:szCs w:val="10"/>
          <w:lang w:val="es-CR"/>
        </w:rPr>
      </w:pPr>
    </w:p>
    <w:p w14:paraId="248B4043" w14:textId="77777777" w:rsidR="00E90F6E" w:rsidRPr="001221DF" w:rsidRDefault="00E90F6E" w:rsidP="00066729">
      <w:pPr>
        <w:pStyle w:val="Prrafodelista"/>
        <w:numPr>
          <w:ilvl w:val="0"/>
          <w:numId w:val="32"/>
        </w:numPr>
        <w:spacing w:after="0" w:line="240" w:lineRule="auto"/>
        <w:ind w:left="714" w:hanging="357"/>
        <w:rPr>
          <w:rFonts w:cstheme="minorHAnsi"/>
          <w:szCs w:val="20"/>
          <w:lang w:val="es-CR"/>
        </w:rPr>
      </w:pPr>
      <w:r w:rsidRPr="001221DF">
        <w:rPr>
          <w:rFonts w:cstheme="minorHAnsi"/>
          <w:szCs w:val="20"/>
          <w:lang w:val="es-CR"/>
        </w:rPr>
        <w:t xml:space="preserve">Los saldos, datos e informaciones fueron extraídos de nuestro sistema de información; </w:t>
      </w:r>
    </w:p>
    <w:p w14:paraId="0D2D1E7D" w14:textId="7A43AA1B" w:rsidR="00066729" w:rsidRDefault="00066729">
      <w:pPr>
        <w:spacing w:after="200" w:line="276" w:lineRule="auto"/>
        <w:rPr>
          <w:rFonts w:cstheme="minorHAnsi"/>
          <w:sz w:val="10"/>
          <w:szCs w:val="10"/>
          <w:lang w:val="es-CR"/>
        </w:rPr>
      </w:pPr>
      <w:r>
        <w:rPr>
          <w:rFonts w:cstheme="minorHAnsi"/>
          <w:sz w:val="10"/>
          <w:szCs w:val="10"/>
          <w:lang w:val="es-CR"/>
        </w:rPr>
        <w:br w:type="page"/>
      </w:r>
    </w:p>
    <w:p w14:paraId="10E1BD61" w14:textId="4337CB54" w:rsidR="00E90F6E" w:rsidRDefault="00E90F6E" w:rsidP="00066729">
      <w:pPr>
        <w:pStyle w:val="Prrafodelista"/>
        <w:spacing w:after="0" w:line="240" w:lineRule="auto"/>
        <w:rPr>
          <w:rFonts w:cstheme="minorHAnsi"/>
          <w:sz w:val="10"/>
          <w:szCs w:val="10"/>
          <w:lang w:val="es-CR"/>
        </w:rPr>
      </w:pPr>
    </w:p>
    <w:p w14:paraId="4E80302E" w14:textId="26C5264F" w:rsidR="005C701A" w:rsidRDefault="005C701A" w:rsidP="00066729">
      <w:pPr>
        <w:pStyle w:val="Prrafodelista"/>
        <w:spacing w:after="0" w:line="240" w:lineRule="auto"/>
        <w:rPr>
          <w:rFonts w:cstheme="minorHAnsi"/>
          <w:sz w:val="10"/>
          <w:szCs w:val="10"/>
          <w:lang w:val="es-CR"/>
        </w:rPr>
      </w:pPr>
    </w:p>
    <w:p w14:paraId="745B771E" w14:textId="73F5B29B" w:rsidR="005C701A" w:rsidRDefault="005C701A" w:rsidP="00066729">
      <w:pPr>
        <w:pStyle w:val="Prrafodelista"/>
        <w:spacing w:after="0" w:line="240" w:lineRule="auto"/>
        <w:rPr>
          <w:rFonts w:cstheme="minorHAnsi"/>
          <w:sz w:val="10"/>
          <w:szCs w:val="10"/>
          <w:lang w:val="es-CR"/>
        </w:rPr>
      </w:pPr>
    </w:p>
    <w:p w14:paraId="33D1D620" w14:textId="77777777" w:rsidR="005C701A" w:rsidRDefault="005C701A" w:rsidP="00066729">
      <w:pPr>
        <w:pStyle w:val="Prrafodelista"/>
        <w:spacing w:after="0" w:line="240" w:lineRule="auto"/>
        <w:rPr>
          <w:rFonts w:cstheme="minorHAnsi"/>
          <w:sz w:val="10"/>
          <w:szCs w:val="10"/>
          <w:lang w:val="es-CR"/>
        </w:rPr>
      </w:pPr>
    </w:p>
    <w:p w14:paraId="6E67905F" w14:textId="161A768A" w:rsidR="00066729" w:rsidRDefault="00066729" w:rsidP="00066729">
      <w:pPr>
        <w:pStyle w:val="Prrafodelista"/>
        <w:spacing w:after="0" w:line="240" w:lineRule="auto"/>
        <w:rPr>
          <w:rFonts w:cstheme="minorHAnsi"/>
          <w:sz w:val="10"/>
          <w:szCs w:val="10"/>
          <w:lang w:val="es-CR"/>
        </w:rPr>
      </w:pPr>
    </w:p>
    <w:p w14:paraId="10424083" w14:textId="77777777" w:rsidR="00066729" w:rsidRPr="00066729" w:rsidRDefault="00066729" w:rsidP="00066729">
      <w:pPr>
        <w:pStyle w:val="Prrafodelista"/>
        <w:spacing w:after="0" w:line="240" w:lineRule="auto"/>
        <w:rPr>
          <w:rFonts w:cstheme="minorHAnsi"/>
          <w:sz w:val="10"/>
          <w:szCs w:val="10"/>
          <w:lang w:val="es-CR"/>
        </w:rPr>
      </w:pPr>
    </w:p>
    <w:p w14:paraId="16F75437" w14:textId="77777777" w:rsidR="00E90F6E" w:rsidRPr="001221DF" w:rsidRDefault="00E90F6E" w:rsidP="00066729">
      <w:pPr>
        <w:pStyle w:val="Prrafodelista"/>
        <w:numPr>
          <w:ilvl w:val="0"/>
          <w:numId w:val="32"/>
        </w:numPr>
        <w:spacing w:after="0" w:line="240" w:lineRule="auto"/>
        <w:ind w:left="714" w:hanging="357"/>
        <w:rPr>
          <w:rFonts w:cstheme="minorHAnsi"/>
          <w:szCs w:val="20"/>
          <w:lang w:val="es-CR"/>
        </w:rPr>
      </w:pPr>
      <w:r w:rsidRPr="001221DF">
        <w:rPr>
          <w:rFonts w:cstheme="minorHAnsi"/>
          <w:szCs w:val="20"/>
          <w:lang w:val="es-CR"/>
        </w:rPr>
        <w:t>La Dirección General de Contabilidad Gubernamental, de conformidad a las disposiciones del artículo 11 de la Ley No. 126-01, tiene acceso directo a la documentación de cada organismo e institución objeto de la referida ley, con la finalidad de conciliar o verificar los registros y documentos contables para la consolidación de la gestión financiera del sector público;</w:t>
      </w:r>
    </w:p>
    <w:p w14:paraId="29667B4D" w14:textId="77777777" w:rsidR="00E90F6E" w:rsidRPr="00066729" w:rsidRDefault="00E90F6E" w:rsidP="00066729">
      <w:pPr>
        <w:pStyle w:val="Prrafodelista"/>
        <w:spacing w:after="0" w:line="240" w:lineRule="auto"/>
        <w:rPr>
          <w:rFonts w:cstheme="minorHAnsi"/>
          <w:sz w:val="10"/>
          <w:szCs w:val="10"/>
          <w:lang w:val="es-CR"/>
        </w:rPr>
      </w:pPr>
    </w:p>
    <w:p w14:paraId="5B951116" w14:textId="77777777" w:rsidR="00E90F6E" w:rsidRPr="001221DF" w:rsidRDefault="00E90F6E" w:rsidP="00066729">
      <w:pPr>
        <w:pStyle w:val="Prrafodelista"/>
        <w:numPr>
          <w:ilvl w:val="0"/>
          <w:numId w:val="32"/>
        </w:numPr>
        <w:spacing w:after="0" w:line="240" w:lineRule="auto"/>
        <w:ind w:left="714" w:hanging="357"/>
        <w:rPr>
          <w:rFonts w:cstheme="minorHAnsi"/>
          <w:szCs w:val="20"/>
          <w:lang w:val="es-CR"/>
        </w:rPr>
      </w:pPr>
      <w:r w:rsidRPr="001221DF">
        <w:rPr>
          <w:rFonts w:cstheme="minorHAnsi"/>
          <w:szCs w:val="20"/>
          <w:lang w:val="es-CR"/>
        </w:rPr>
        <w:t>El Ministerio de Hacienda, de conformidad a lo establecido en el artículo 13 de la Ley No. 126-01, presenta anualmente a la Cámara de Cuentas, previa intervención de la Contraloría General de la República, el estado de recaudación e inversión de las rentas.</w:t>
      </w:r>
    </w:p>
    <w:p w14:paraId="00BD6A37" w14:textId="77777777" w:rsidR="00E90F6E" w:rsidRPr="001221DF" w:rsidRDefault="00E90F6E" w:rsidP="00E90F6E">
      <w:pPr>
        <w:pStyle w:val="Prrafodelista"/>
        <w:ind w:left="714"/>
        <w:rPr>
          <w:rFonts w:cstheme="minorHAnsi"/>
          <w:szCs w:val="20"/>
          <w:lang w:val="es-CR"/>
        </w:rPr>
      </w:pPr>
    </w:p>
    <w:p w14:paraId="7DA05EB3" w14:textId="77777777" w:rsidR="00E90F6E" w:rsidRPr="001221DF" w:rsidRDefault="00E90F6E" w:rsidP="00E90F6E">
      <w:pPr>
        <w:rPr>
          <w:rFonts w:cstheme="minorHAnsi"/>
          <w:szCs w:val="20"/>
          <w:lang w:val="es-CR"/>
        </w:rPr>
      </w:pPr>
      <w:r w:rsidRPr="001221DF">
        <w:rPr>
          <w:rFonts w:cstheme="minorHAnsi"/>
          <w:szCs w:val="20"/>
          <w:lang w:val="es-CR"/>
        </w:rPr>
        <w:t>Con sentimiento de colaboración y estima,</w:t>
      </w:r>
    </w:p>
    <w:p w14:paraId="3A1CA8AD" w14:textId="77777777" w:rsidR="00E90F6E" w:rsidRPr="001221DF" w:rsidRDefault="00E90F6E" w:rsidP="00066729">
      <w:pPr>
        <w:spacing w:after="0"/>
        <w:rPr>
          <w:rFonts w:cstheme="minorHAnsi"/>
          <w:szCs w:val="20"/>
          <w:lang w:val="es-CR"/>
        </w:rPr>
      </w:pPr>
      <w:r w:rsidRPr="001221DF">
        <w:rPr>
          <w:rFonts w:cstheme="minorHAnsi"/>
          <w:szCs w:val="20"/>
          <w:lang w:val="es-CR"/>
        </w:rPr>
        <w:t>Atentamente,</w:t>
      </w:r>
    </w:p>
    <w:p w14:paraId="787FB80E" w14:textId="77777777" w:rsidR="00E90F6E" w:rsidRPr="001221DF" w:rsidRDefault="00E90F6E" w:rsidP="00E90F6E">
      <w:pPr>
        <w:spacing w:after="0"/>
        <w:jc w:val="center"/>
        <w:rPr>
          <w:rFonts w:cstheme="minorHAnsi"/>
          <w:szCs w:val="20"/>
          <w:lang w:val="es-CR"/>
        </w:rPr>
      </w:pPr>
    </w:p>
    <w:p w14:paraId="56C4EEAA" w14:textId="77777777" w:rsidR="00E90F6E" w:rsidRPr="001221DF" w:rsidRDefault="00E90F6E" w:rsidP="00E90F6E">
      <w:pPr>
        <w:spacing w:after="0"/>
        <w:jc w:val="center"/>
        <w:rPr>
          <w:rFonts w:cstheme="minorHAnsi"/>
          <w:szCs w:val="20"/>
          <w:lang w:val="es-CR"/>
        </w:rPr>
      </w:pPr>
    </w:p>
    <w:p w14:paraId="5C04DA14" w14:textId="77777777" w:rsidR="00E90F6E" w:rsidRPr="001221DF" w:rsidRDefault="00E90F6E" w:rsidP="00E90F6E">
      <w:pPr>
        <w:spacing w:after="0"/>
        <w:jc w:val="center"/>
        <w:rPr>
          <w:rFonts w:cstheme="minorHAnsi"/>
          <w:szCs w:val="20"/>
          <w:lang w:val="es-CR"/>
        </w:rPr>
      </w:pPr>
    </w:p>
    <w:p w14:paraId="412F27CD" w14:textId="77777777" w:rsidR="00E90F6E" w:rsidRPr="001221DF" w:rsidRDefault="00E90F6E" w:rsidP="00E90F6E">
      <w:pPr>
        <w:spacing w:after="0"/>
        <w:jc w:val="center"/>
        <w:rPr>
          <w:rFonts w:cstheme="minorHAnsi"/>
          <w:szCs w:val="20"/>
          <w:lang w:val="es-CR"/>
        </w:rPr>
      </w:pPr>
    </w:p>
    <w:p w14:paraId="4916CAF3" w14:textId="0655FB69" w:rsidR="00E90F6E" w:rsidRPr="001221DF" w:rsidRDefault="00E90F6E" w:rsidP="00E90F6E">
      <w:pPr>
        <w:tabs>
          <w:tab w:val="left" w:pos="567"/>
        </w:tabs>
        <w:spacing w:after="0"/>
        <w:jc w:val="center"/>
        <w:rPr>
          <w:rFonts w:cstheme="minorHAnsi"/>
          <w:b/>
          <w:w w:val="150"/>
          <w:szCs w:val="20"/>
          <w:lang w:val="es-CR"/>
        </w:rPr>
      </w:pPr>
      <w:r w:rsidRPr="001221DF">
        <w:rPr>
          <w:rFonts w:cstheme="minorHAnsi"/>
          <w:szCs w:val="20"/>
          <w:lang w:val="es-CR"/>
        </w:rPr>
        <w:t xml:space="preserve"> </w:t>
      </w:r>
    </w:p>
    <w:p w14:paraId="0A74A033" w14:textId="77777777" w:rsidR="00E90F6E" w:rsidRPr="001221DF" w:rsidRDefault="00E90F6E" w:rsidP="00066729">
      <w:pPr>
        <w:spacing w:after="0"/>
        <w:rPr>
          <w:rFonts w:cstheme="minorHAnsi"/>
          <w:szCs w:val="20"/>
          <w:lang w:val="es-CR"/>
        </w:rPr>
      </w:pPr>
      <w:r w:rsidRPr="001221DF">
        <w:rPr>
          <w:rFonts w:cstheme="minorHAnsi"/>
          <w:szCs w:val="20"/>
          <w:lang w:val="es-CR"/>
        </w:rPr>
        <w:t>Director General</w:t>
      </w:r>
    </w:p>
    <w:p w14:paraId="4B53A343" w14:textId="77777777" w:rsidR="00E90F6E" w:rsidRPr="001221DF" w:rsidRDefault="00E90F6E" w:rsidP="00E90F6E">
      <w:pPr>
        <w:spacing w:after="200" w:line="276" w:lineRule="auto"/>
        <w:rPr>
          <w:rFonts w:cstheme="minorHAnsi"/>
          <w:lang w:val="es-CR"/>
        </w:rPr>
      </w:pPr>
      <w:r w:rsidRPr="001221DF">
        <w:rPr>
          <w:rFonts w:cstheme="minorHAnsi"/>
          <w:lang w:val="es-CR"/>
        </w:rPr>
        <w:br w:type="page"/>
      </w:r>
    </w:p>
    <w:p w14:paraId="62AB27C4" w14:textId="77777777" w:rsidR="00E90F6E" w:rsidRPr="001221DF" w:rsidRDefault="00E90F6E" w:rsidP="00E90F6E">
      <w:pPr>
        <w:pStyle w:val="Encabezado"/>
        <w:rPr>
          <w:rFonts w:cstheme="minorHAnsi"/>
          <w:sz w:val="44"/>
          <w:lang w:val="es-CR"/>
        </w:rPr>
      </w:pPr>
      <w:r w:rsidRPr="001221DF">
        <w:rPr>
          <w:rFonts w:cstheme="minorHAnsi"/>
          <w:sz w:val="44"/>
          <w:lang w:val="es-CR"/>
        </w:rPr>
        <w:lastRenderedPageBreak/>
        <w:t>PARA IMPRIMIR EN PAPEL TIMBRADO DE LA EMPRESA</w:t>
      </w:r>
    </w:p>
    <w:p w14:paraId="5B216FA8" w14:textId="77777777" w:rsidR="00E90F6E" w:rsidRPr="001221DF" w:rsidRDefault="00E90F6E" w:rsidP="00E90F6E">
      <w:pPr>
        <w:spacing w:line="276" w:lineRule="auto"/>
        <w:ind w:left="-180" w:right="-81"/>
        <w:jc w:val="center"/>
        <w:rPr>
          <w:rFonts w:eastAsia="Calibri" w:cstheme="minorHAnsi"/>
          <w:sz w:val="21"/>
          <w:szCs w:val="21"/>
          <w:lang w:val="es-CR"/>
        </w:rPr>
      </w:pPr>
    </w:p>
    <w:p w14:paraId="2CC557A0" w14:textId="67875721" w:rsidR="00E90F6E" w:rsidRPr="001221DF" w:rsidRDefault="00E10836" w:rsidP="00E90F6E">
      <w:pPr>
        <w:pStyle w:val="Sinespaciado"/>
        <w:ind w:left="90"/>
        <w:rPr>
          <w:rFonts w:asciiTheme="minorHAnsi" w:hAnsiTheme="minorHAnsi" w:cstheme="minorHAnsi"/>
          <w:sz w:val="18"/>
          <w:szCs w:val="18"/>
          <w:lang w:val="es-CR"/>
        </w:rPr>
      </w:pPr>
      <w:r>
        <w:rPr>
          <w:rFonts w:asciiTheme="minorHAnsi" w:hAnsiTheme="minorHAnsi" w:cstheme="minorHAnsi"/>
          <w:sz w:val="18"/>
          <w:szCs w:val="18"/>
          <w:lang w:val="es-CR"/>
        </w:rPr>
        <w:t>x</w:t>
      </w:r>
      <w:r w:rsidRPr="001221DF">
        <w:rPr>
          <w:rFonts w:asciiTheme="minorHAnsi" w:hAnsiTheme="minorHAnsi" w:cstheme="minorHAnsi"/>
          <w:sz w:val="18"/>
          <w:szCs w:val="18"/>
          <w:lang w:val="es-CR"/>
        </w:rPr>
        <w:t xml:space="preserve"> </w:t>
      </w:r>
      <w:r w:rsidR="00E90F6E" w:rsidRPr="001221DF">
        <w:rPr>
          <w:rFonts w:asciiTheme="minorHAnsi" w:hAnsiTheme="minorHAnsi" w:cstheme="minorHAnsi"/>
          <w:sz w:val="18"/>
          <w:szCs w:val="18"/>
          <w:lang w:val="es-CR"/>
        </w:rPr>
        <w:t xml:space="preserve">de </w:t>
      </w:r>
      <w:r>
        <w:rPr>
          <w:rFonts w:asciiTheme="minorHAnsi" w:hAnsiTheme="minorHAnsi" w:cstheme="minorHAnsi"/>
          <w:sz w:val="18"/>
          <w:szCs w:val="18"/>
          <w:lang w:val="es-CR"/>
        </w:rPr>
        <w:t>xx</w:t>
      </w:r>
      <w:r w:rsidRPr="001221DF">
        <w:rPr>
          <w:rFonts w:asciiTheme="minorHAnsi" w:hAnsiTheme="minorHAnsi" w:cstheme="minorHAnsi"/>
          <w:sz w:val="18"/>
          <w:szCs w:val="18"/>
          <w:lang w:val="es-CR"/>
        </w:rPr>
        <w:t xml:space="preserve"> </w:t>
      </w:r>
      <w:r w:rsidR="00E90F6E" w:rsidRPr="001221DF">
        <w:rPr>
          <w:rFonts w:asciiTheme="minorHAnsi" w:hAnsiTheme="minorHAnsi" w:cstheme="minorHAnsi"/>
          <w:sz w:val="18"/>
          <w:szCs w:val="18"/>
          <w:lang w:val="es-CR"/>
        </w:rPr>
        <w:t>de 202</w:t>
      </w:r>
      <w:r w:rsidR="004F5B91" w:rsidRPr="001221DF">
        <w:rPr>
          <w:rFonts w:asciiTheme="minorHAnsi" w:hAnsiTheme="minorHAnsi" w:cstheme="minorHAnsi"/>
          <w:sz w:val="18"/>
          <w:szCs w:val="18"/>
          <w:lang w:val="es-CR"/>
        </w:rPr>
        <w:t>2</w:t>
      </w:r>
    </w:p>
    <w:p w14:paraId="29BF5591" w14:textId="77777777" w:rsidR="00E90F6E" w:rsidRPr="001221DF" w:rsidRDefault="00E90F6E" w:rsidP="00E90F6E">
      <w:pPr>
        <w:pStyle w:val="Sinespaciado"/>
        <w:ind w:left="90"/>
        <w:rPr>
          <w:rFonts w:asciiTheme="minorHAnsi" w:hAnsiTheme="minorHAnsi" w:cstheme="minorHAnsi"/>
          <w:b/>
          <w:sz w:val="18"/>
          <w:szCs w:val="18"/>
          <w:lang w:val="es-CR"/>
        </w:rPr>
      </w:pPr>
    </w:p>
    <w:p w14:paraId="2C42573F" w14:textId="77777777" w:rsidR="00E90F6E" w:rsidRPr="001221DF" w:rsidRDefault="00E90F6E" w:rsidP="00E90F6E">
      <w:pPr>
        <w:pStyle w:val="Sinespaciado"/>
        <w:ind w:left="90"/>
        <w:rPr>
          <w:rFonts w:asciiTheme="minorHAnsi" w:hAnsiTheme="minorHAnsi" w:cstheme="minorHAnsi"/>
          <w:b/>
          <w:sz w:val="18"/>
          <w:szCs w:val="18"/>
          <w:lang w:val="es-CR"/>
        </w:rPr>
      </w:pPr>
    </w:p>
    <w:p w14:paraId="0819CEE0" w14:textId="77777777" w:rsidR="00E90F6E" w:rsidRPr="001221DF" w:rsidRDefault="00E90F6E" w:rsidP="00E90F6E">
      <w:pPr>
        <w:pStyle w:val="Sinespaciado"/>
        <w:ind w:left="90"/>
        <w:rPr>
          <w:rFonts w:asciiTheme="minorHAnsi" w:hAnsiTheme="minorHAnsi" w:cstheme="minorHAnsi"/>
          <w:sz w:val="18"/>
          <w:szCs w:val="18"/>
          <w:lang w:val="es-CR"/>
        </w:rPr>
      </w:pPr>
      <w:r w:rsidRPr="001221DF">
        <w:rPr>
          <w:rFonts w:asciiTheme="minorHAnsi" w:hAnsiTheme="minorHAnsi" w:cstheme="minorHAnsi"/>
          <w:sz w:val="18"/>
          <w:szCs w:val="18"/>
          <w:lang w:val="es-CR"/>
        </w:rPr>
        <w:t>Señores:</w:t>
      </w:r>
    </w:p>
    <w:p w14:paraId="612229AF" w14:textId="32F8BC8B" w:rsidR="00E90F6E" w:rsidRPr="001221DF" w:rsidRDefault="00E10836" w:rsidP="00E90F6E">
      <w:pPr>
        <w:pStyle w:val="Sinespaciado"/>
        <w:ind w:left="90"/>
        <w:rPr>
          <w:rFonts w:asciiTheme="minorHAnsi" w:hAnsiTheme="minorHAnsi" w:cstheme="minorHAnsi"/>
          <w:b/>
          <w:sz w:val="18"/>
          <w:szCs w:val="18"/>
          <w:lang w:val="es-CR"/>
        </w:rPr>
      </w:pPr>
      <w:r>
        <w:rPr>
          <w:rFonts w:asciiTheme="minorHAnsi" w:hAnsiTheme="minorHAnsi" w:cstheme="minorHAnsi"/>
          <w:b/>
          <w:sz w:val="18"/>
          <w:szCs w:val="18"/>
          <w:lang w:val="es-CR"/>
        </w:rPr>
        <w:t>xx</w:t>
      </w:r>
    </w:p>
    <w:p w14:paraId="76A61542" w14:textId="0B65DC71" w:rsidR="00E90F6E" w:rsidRPr="001221DF" w:rsidRDefault="00E10836" w:rsidP="00E90F6E">
      <w:pPr>
        <w:pStyle w:val="Sinespaciado"/>
        <w:ind w:left="90"/>
        <w:rPr>
          <w:rFonts w:asciiTheme="minorHAnsi" w:hAnsiTheme="minorHAnsi" w:cstheme="minorHAnsi"/>
          <w:b/>
          <w:sz w:val="18"/>
          <w:szCs w:val="18"/>
          <w:lang w:val="es-CR"/>
        </w:rPr>
      </w:pPr>
      <w:r>
        <w:rPr>
          <w:rFonts w:asciiTheme="minorHAnsi" w:hAnsiTheme="minorHAnsi" w:cstheme="minorHAnsi"/>
          <w:b/>
          <w:sz w:val="18"/>
          <w:szCs w:val="18"/>
          <w:lang w:val="es-CR"/>
        </w:rPr>
        <w:t>xx</w:t>
      </w:r>
    </w:p>
    <w:p w14:paraId="5C8A7A63" w14:textId="5DC69A83" w:rsidR="00E90F6E" w:rsidRPr="001221DF" w:rsidRDefault="00E10836" w:rsidP="00E90F6E">
      <w:pPr>
        <w:pStyle w:val="Sinespaciado"/>
        <w:ind w:left="90"/>
        <w:rPr>
          <w:rFonts w:asciiTheme="minorHAnsi" w:hAnsiTheme="minorHAnsi" w:cstheme="minorHAnsi"/>
          <w:b/>
          <w:sz w:val="18"/>
          <w:szCs w:val="18"/>
          <w:lang w:val="es-CR"/>
        </w:rPr>
      </w:pPr>
      <w:r>
        <w:rPr>
          <w:rFonts w:asciiTheme="minorHAnsi" w:hAnsiTheme="minorHAnsi" w:cstheme="minorHAnsi"/>
          <w:b/>
          <w:sz w:val="18"/>
          <w:szCs w:val="18"/>
          <w:lang w:val="es-CR"/>
        </w:rPr>
        <w:t>xx</w:t>
      </w:r>
    </w:p>
    <w:p w14:paraId="47861A15" w14:textId="27228E06" w:rsidR="00E90F6E" w:rsidRPr="001221DF" w:rsidRDefault="00E90F6E" w:rsidP="00E90F6E">
      <w:pPr>
        <w:pStyle w:val="Sinespaciado"/>
        <w:ind w:left="90"/>
        <w:rPr>
          <w:rFonts w:asciiTheme="minorHAnsi" w:hAnsiTheme="minorHAnsi" w:cstheme="minorHAnsi"/>
          <w:sz w:val="18"/>
          <w:szCs w:val="18"/>
          <w:lang w:val="es-CR"/>
        </w:rPr>
      </w:pPr>
      <w:r w:rsidRPr="001221DF">
        <w:rPr>
          <w:rFonts w:asciiTheme="minorHAnsi" w:hAnsiTheme="minorHAnsi" w:cstheme="minorHAnsi"/>
          <w:sz w:val="18"/>
          <w:szCs w:val="18"/>
          <w:lang w:val="es-CR"/>
        </w:rPr>
        <w:t xml:space="preserve">Dirección: </w:t>
      </w:r>
      <w:r w:rsidR="00E10836">
        <w:rPr>
          <w:rFonts w:asciiTheme="minorHAnsi" w:hAnsiTheme="minorHAnsi" w:cstheme="minorHAnsi"/>
          <w:sz w:val="18"/>
          <w:szCs w:val="18"/>
          <w:lang w:val="es-CR"/>
        </w:rPr>
        <w:t>xx</w:t>
      </w:r>
      <w:r w:rsidRPr="001221DF">
        <w:rPr>
          <w:rFonts w:asciiTheme="minorHAnsi" w:hAnsiTheme="minorHAnsi" w:cstheme="minorHAnsi"/>
          <w:sz w:val="18"/>
          <w:szCs w:val="18"/>
          <w:lang w:val="es-CR"/>
        </w:rPr>
        <w:t>, Santo Domingo</w:t>
      </w:r>
    </w:p>
    <w:p w14:paraId="7EA3639A" w14:textId="77777777" w:rsidR="00E90F6E" w:rsidRPr="001221DF" w:rsidRDefault="00E90F6E" w:rsidP="00E90F6E">
      <w:pPr>
        <w:pStyle w:val="Sinespaciado"/>
        <w:ind w:left="90"/>
        <w:rPr>
          <w:rFonts w:asciiTheme="minorHAnsi" w:hAnsiTheme="minorHAnsi" w:cstheme="minorHAnsi"/>
          <w:sz w:val="18"/>
          <w:szCs w:val="18"/>
          <w:lang w:val="es-CR"/>
        </w:rPr>
      </w:pPr>
      <w:r w:rsidRPr="001221DF">
        <w:rPr>
          <w:rFonts w:asciiTheme="minorHAnsi" w:hAnsiTheme="minorHAnsi" w:cstheme="minorHAnsi"/>
          <w:sz w:val="18"/>
          <w:szCs w:val="18"/>
          <w:lang w:val="es-CR"/>
        </w:rPr>
        <w:t>República Dominicana</w:t>
      </w:r>
    </w:p>
    <w:p w14:paraId="5D311230" w14:textId="77777777" w:rsidR="00E90F6E" w:rsidRPr="001221DF" w:rsidRDefault="00E90F6E" w:rsidP="00E90F6E">
      <w:pPr>
        <w:pStyle w:val="Sinespaciado"/>
        <w:ind w:left="90"/>
        <w:rPr>
          <w:rFonts w:asciiTheme="minorHAnsi" w:hAnsiTheme="minorHAnsi" w:cstheme="minorHAnsi"/>
          <w:sz w:val="18"/>
          <w:szCs w:val="18"/>
          <w:lang w:val="es-CR"/>
        </w:rPr>
      </w:pPr>
      <w:r w:rsidRPr="001221DF">
        <w:rPr>
          <w:rFonts w:asciiTheme="minorHAnsi" w:hAnsiTheme="minorHAnsi" w:cstheme="minorHAnsi"/>
          <w:sz w:val="18"/>
          <w:szCs w:val="18"/>
          <w:lang w:val="es-CR"/>
        </w:rPr>
        <w:t>Sus Manos</w:t>
      </w:r>
    </w:p>
    <w:p w14:paraId="3E93B665" w14:textId="77777777" w:rsidR="00E90F6E" w:rsidRPr="001221DF" w:rsidRDefault="00E90F6E" w:rsidP="00E90F6E">
      <w:pPr>
        <w:pStyle w:val="Sinespaciado"/>
        <w:ind w:left="90"/>
        <w:rPr>
          <w:rFonts w:asciiTheme="minorHAnsi" w:hAnsiTheme="minorHAnsi" w:cstheme="minorHAnsi"/>
          <w:sz w:val="18"/>
          <w:szCs w:val="18"/>
          <w:lang w:val="es-CR"/>
        </w:rPr>
      </w:pPr>
    </w:p>
    <w:p w14:paraId="43C91D4E" w14:textId="77777777" w:rsidR="00E90F6E" w:rsidRPr="001221DF" w:rsidRDefault="00E90F6E" w:rsidP="00E90F6E">
      <w:pPr>
        <w:pStyle w:val="Sinespaciado"/>
        <w:ind w:left="90"/>
        <w:rPr>
          <w:rFonts w:asciiTheme="minorHAnsi" w:hAnsiTheme="minorHAnsi" w:cstheme="minorHAnsi"/>
          <w:sz w:val="18"/>
          <w:szCs w:val="18"/>
          <w:lang w:val="es-CR"/>
        </w:rPr>
      </w:pPr>
      <w:r w:rsidRPr="001221DF">
        <w:rPr>
          <w:rFonts w:asciiTheme="minorHAnsi" w:hAnsiTheme="minorHAnsi" w:cstheme="minorHAnsi"/>
          <w:sz w:val="18"/>
          <w:szCs w:val="18"/>
          <w:lang w:val="es-CR"/>
        </w:rPr>
        <w:t xml:space="preserve">Estimados Señores, </w:t>
      </w:r>
    </w:p>
    <w:p w14:paraId="1576004C" w14:textId="77777777" w:rsidR="00E90F6E" w:rsidRPr="001221DF" w:rsidRDefault="00E90F6E" w:rsidP="00E90F6E">
      <w:pPr>
        <w:pStyle w:val="Sinespaciado"/>
        <w:ind w:left="90"/>
        <w:rPr>
          <w:rFonts w:asciiTheme="minorHAnsi" w:hAnsiTheme="minorHAnsi" w:cstheme="minorHAnsi"/>
          <w:sz w:val="18"/>
          <w:szCs w:val="18"/>
          <w:lang w:val="es-CR"/>
        </w:rPr>
      </w:pPr>
    </w:p>
    <w:p w14:paraId="6AF6179B" w14:textId="73AF4E60" w:rsidR="00E90F6E" w:rsidRPr="001221DF" w:rsidRDefault="00E90F6E" w:rsidP="00E90F6E">
      <w:pPr>
        <w:pStyle w:val="Sinespaciado"/>
        <w:ind w:left="90"/>
        <w:rPr>
          <w:rFonts w:asciiTheme="minorHAnsi" w:hAnsiTheme="minorHAnsi" w:cstheme="minorHAnsi"/>
          <w:sz w:val="18"/>
          <w:szCs w:val="18"/>
          <w:lang w:val="es-CR"/>
        </w:rPr>
      </w:pPr>
      <w:r w:rsidRPr="001221DF">
        <w:rPr>
          <w:rFonts w:asciiTheme="minorHAnsi" w:hAnsiTheme="minorHAnsi" w:cstheme="minorHAnsi"/>
          <w:sz w:val="18"/>
          <w:szCs w:val="18"/>
          <w:lang w:val="es-CR"/>
        </w:rPr>
        <w:t xml:space="preserve">Como Administrador Independiente para el </w:t>
      </w:r>
      <w:r w:rsidR="00E10836">
        <w:rPr>
          <w:rFonts w:asciiTheme="minorHAnsi" w:hAnsiTheme="minorHAnsi" w:cstheme="minorHAnsi"/>
          <w:sz w:val="18"/>
          <w:szCs w:val="18"/>
          <w:lang w:val="es-CR"/>
        </w:rPr>
        <w:t>4to</w:t>
      </w:r>
      <w:r w:rsidRPr="001221DF">
        <w:rPr>
          <w:rFonts w:asciiTheme="minorHAnsi" w:hAnsiTheme="minorHAnsi" w:cstheme="minorHAnsi"/>
          <w:sz w:val="18"/>
          <w:szCs w:val="18"/>
          <w:lang w:val="es-CR"/>
        </w:rPr>
        <w:t>. Informe EITI, procedemos a remitirles esta carta de solicitud de confirmación y el formulario que debe usarse para la remisión de sus datos, y que contiene las modificaciones originadas en base a lo aprobado por la CNEITI-RD, para el cotejo de datos en base a Flujo Caja para el período transcurrido entre 1º de enero al 31 de diciembre de 201</w:t>
      </w:r>
      <w:r w:rsidR="004F5B91" w:rsidRPr="001221DF">
        <w:rPr>
          <w:rFonts w:asciiTheme="minorHAnsi" w:hAnsiTheme="minorHAnsi" w:cstheme="minorHAnsi"/>
          <w:sz w:val="18"/>
          <w:szCs w:val="18"/>
          <w:lang w:val="es-CR"/>
        </w:rPr>
        <w:t>9</w:t>
      </w:r>
      <w:r w:rsidRPr="001221DF">
        <w:rPr>
          <w:rFonts w:asciiTheme="minorHAnsi" w:hAnsiTheme="minorHAnsi" w:cstheme="minorHAnsi"/>
          <w:sz w:val="18"/>
          <w:szCs w:val="18"/>
          <w:lang w:val="es-CR"/>
        </w:rPr>
        <w:t xml:space="preserve"> y 20</w:t>
      </w:r>
      <w:r w:rsidR="004F5B91" w:rsidRPr="001221DF">
        <w:rPr>
          <w:rFonts w:asciiTheme="minorHAnsi" w:hAnsiTheme="minorHAnsi" w:cstheme="minorHAnsi"/>
          <w:sz w:val="18"/>
          <w:szCs w:val="18"/>
          <w:lang w:val="es-CR"/>
        </w:rPr>
        <w:t>20</w:t>
      </w:r>
      <w:r w:rsidRPr="001221DF">
        <w:rPr>
          <w:rFonts w:asciiTheme="minorHAnsi" w:hAnsiTheme="minorHAnsi" w:cstheme="minorHAnsi"/>
          <w:sz w:val="18"/>
          <w:szCs w:val="18"/>
          <w:lang w:val="es-CR"/>
        </w:rPr>
        <w:t xml:space="preserve">. </w:t>
      </w:r>
    </w:p>
    <w:p w14:paraId="7DF497C1" w14:textId="77777777" w:rsidR="00E90F6E" w:rsidRPr="001221DF" w:rsidRDefault="00E90F6E" w:rsidP="00E90F6E">
      <w:pPr>
        <w:pStyle w:val="Sinespaciado"/>
        <w:ind w:left="90"/>
        <w:rPr>
          <w:rFonts w:asciiTheme="minorHAnsi" w:hAnsiTheme="minorHAnsi" w:cstheme="minorHAnsi"/>
          <w:sz w:val="18"/>
          <w:szCs w:val="18"/>
          <w:lang w:val="es-CR"/>
        </w:rPr>
      </w:pPr>
    </w:p>
    <w:p w14:paraId="2B6ED075" w14:textId="275E9CAE" w:rsidR="00E90F6E" w:rsidRPr="001221DF" w:rsidRDefault="00E90F6E" w:rsidP="00E90F6E">
      <w:pPr>
        <w:pStyle w:val="Sinespaciado"/>
        <w:ind w:left="90"/>
        <w:rPr>
          <w:rFonts w:asciiTheme="minorHAnsi" w:hAnsiTheme="minorHAnsi" w:cstheme="minorHAnsi"/>
          <w:sz w:val="18"/>
          <w:szCs w:val="18"/>
          <w:lang w:val="es-CR"/>
        </w:rPr>
      </w:pPr>
      <w:r w:rsidRPr="001221DF">
        <w:rPr>
          <w:rFonts w:asciiTheme="minorHAnsi" w:hAnsiTheme="minorHAnsi" w:cstheme="minorHAnsi"/>
          <w:sz w:val="18"/>
          <w:szCs w:val="18"/>
          <w:lang w:val="es-CR"/>
        </w:rPr>
        <w:t xml:space="preserve">Les agradeceremos enviar directamente a </w:t>
      </w:r>
      <w:r w:rsidRPr="001221DF">
        <w:rPr>
          <w:rFonts w:asciiTheme="minorHAnsi" w:hAnsiTheme="minorHAnsi" w:cstheme="minorHAnsi"/>
          <w:b/>
          <w:sz w:val="18"/>
          <w:szCs w:val="18"/>
          <w:lang w:val="es-CR"/>
        </w:rPr>
        <w:t>DELOITTE RD, SRL</w:t>
      </w:r>
      <w:r w:rsidRPr="001221DF">
        <w:rPr>
          <w:rFonts w:asciiTheme="minorHAnsi" w:hAnsiTheme="minorHAnsi" w:cstheme="minorHAnsi"/>
          <w:sz w:val="18"/>
          <w:szCs w:val="18"/>
          <w:lang w:val="es-CR"/>
        </w:rPr>
        <w:t>,</w:t>
      </w:r>
      <w:r w:rsidRPr="001221DF">
        <w:rPr>
          <w:rFonts w:asciiTheme="minorHAnsi" w:hAnsiTheme="minorHAnsi" w:cstheme="minorHAnsi"/>
          <w:b/>
          <w:sz w:val="18"/>
          <w:szCs w:val="18"/>
          <w:lang w:val="es-CR"/>
        </w:rPr>
        <w:t xml:space="preserve"> </w:t>
      </w:r>
      <w:r w:rsidRPr="001221DF">
        <w:rPr>
          <w:rFonts w:asciiTheme="minorHAnsi" w:hAnsiTheme="minorHAnsi" w:cstheme="minorHAnsi"/>
          <w:sz w:val="18"/>
          <w:szCs w:val="18"/>
          <w:lang w:val="es-CR"/>
        </w:rPr>
        <w:t xml:space="preserve">antes del </w:t>
      </w:r>
      <w:r w:rsidR="004F5B91" w:rsidRPr="001221DF">
        <w:rPr>
          <w:rFonts w:asciiTheme="minorHAnsi" w:hAnsiTheme="minorHAnsi" w:cstheme="minorHAnsi"/>
          <w:sz w:val="18"/>
          <w:szCs w:val="18"/>
          <w:lang w:val="es-CR"/>
        </w:rPr>
        <w:t>XX</w:t>
      </w:r>
      <w:r w:rsidRPr="001221DF">
        <w:rPr>
          <w:rFonts w:asciiTheme="minorHAnsi" w:hAnsiTheme="minorHAnsi" w:cstheme="minorHAnsi"/>
          <w:sz w:val="18"/>
          <w:szCs w:val="18"/>
          <w:lang w:val="es-CR"/>
        </w:rPr>
        <w:t xml:space="preserve"> de </w:t>
      </w:r>
      <w:r w:rsidR="00E10836">
        <w:rPr>
          <w:rFonts w:asciiTheme="minorHAnsi" w:hAnsiTheme="minorHAnsi" w:cstheme="minorHAnsi"/>
          <w:sz w:val="18"/>
          <w:szCs w:val="18"/>
          <w:lang w:val="es-CR"/>
        </w:rPr>
        <w:t>xxx</w:t>
      </w:r>
      <w:r w:rsidR="00E10836" w:rsidRPr="001221DF">
        <w:rPr>
          <w:rFonts w:asciiTheme="minorHAnsi" w:hAnsiTheme="minorHAnsi" w:cstheme="minorHAnsi"/>
          <w:sz w:val="18"/>
          <w:szCs w:val="18"/>
          <w:lang w:val="es-CR"/>
        </w:rPr>
        <w:t xml:space="preserve"> </w:t>
      </w:r>
      <w:r w:rsidRPr="001221DF">
        <w:rPr>
          <w:rFonts w:asciiTheme="minorHAnsi" w:hAnsiTheme="minorHAnsi" w:cstheme="minorHAnsi"/>
          <w:sz w:val="18"/>
          <w:szCs w:val="18"/>
          <w:lang w:val="es-CR"/>
        </w:rPr>
        <w:t>de 202</w:t>
      </w:r>
      <w:r w:rsidR="004F5B91" w:rsidRPr="001221DF">
        <w:rPr>
          <w:rFonts w:asciiTheme="minorHAnsi" w:hAnsiTheme="minorHAnsi" w:cstheme="minorHAnsi"/>
          <w:sz w:val="18"/>
          <w:szCs w:val="18"/>
          <w:lang w:val="es-CR"/>
        </w:rPr>
        <w:t>2</w:t>
      </w:r>
      <w:r w:rsidRPr="001221DF">
        <w:rPr>
          <w:rFonts w:asciiTheme="minorHAnsi" w:hAnsiTheme="minorHAnsi" w:cstheme="minorHAnsi"/>
          <w:sz w:val="18"/>
          <w:szCs w:val="18"/>
          <w:lang w:val="es-CR"/>
        </w:rPr>
        <w:t>,</w:t>
      </w:r>
      <w:r w:rsidRPr="001221DF">
        <w:rPr>
          <w:rFonts w:asciiTheme="minorHAnsi" w:hAnsiTheme="minorHAnsi" w:cstheme="minorHAnsi"/>
          <w:b/>
          <w:sz w:val="18"/>
          <w:szCs w:val="18"/>
          <w:lang w:val="es-CR"/>
        </w:rPr>
        <w:t xml:space="preserve"> </w:t>
      </w:r>
      <w:r w:rsidRPr="001221DF">
        <w:rPr>
          <w:rFonts w:asciiTheme="minorHAnsi" w:hAnsiTheme="minorHAnsi" w:cstheme="minorHAnsi"/>
          <w:sz w:val="18"/>
          <w:szCs w:val="18"/>
          <w:lang w:val="es-CR"/>
        </w:rPr>
        <w:t xml:space="preserve">las informaciones requeridas en el documento anexo con corte al 31 de diciembre de </w:t>
      </w:r>
      <w:r w:rsidR="004F5B91" w:rsidRPr="001221DF">
        <w:rPr>
          <w:rFonts w:asciiTheme="minorHAnsi" w:hAnsiTheme="minorHAnsi" w:cstheme="minorHAnsi"/>
          <w:sz w:val="18"/>
          <w:szCs w:val="18"/>
          <w:lang w:val="es-CR"/>
        </w:rPr>
        <w:t>2019 y 2020</w:t>
      </w:r>
      <w:r w:rsidRPr="001221DF">
        <w:rPr>
          <w:rFonts w:asciiTheme="minorHAnsi" w:hAnsiTheme="minorHAnsi" w:cstheme="minorHAnsi"/>
          <w:sz w:val="18"/>
          <w:szCs w:val="18"/>
          <w:lang w:val="es-CR"/>
        </w:rPr>
        <w:t>, en relación a los pagos realizados por la industria minera metálica, así como cualquier anexo que respalde el monto confirmado.</w:t>
      </w:r>
    </w:p>
    <w:p w14:paraId="553FF065" w14:textId="77777777" w:rsidR="00E90F6E" w:rsidRPr="001221DF" w:rsidRDefault="00E90F6E" w:rsidP="00E90F6E">
      <w:pPr>
        <w:pStyle w:val="Sinespaciado"/>
        <w:ind w:left="90"/>
        <w:rPr>
          <w:rFonts w:asciiTheme="minorHAnsi" w:hAnsiTheme="minorHAnsi" w:cstheme="minorHAnsi"/>
          <w:sz w:val="18"/>
          <w:szCs w:val="18"/>
          <w:lang w:val="es-CR"/>
        </w:rPr>
      </w:pPr>
    </w:p>
    <w:p w14:paraId="10F62F02" w14:textId="77777777" w:rsidR="00E90F6E" w:rsidRPr="001221DF" w:rsidRDefault="00E90F6E" w:rsidP="00E90F6E">
      <w:pPr>
        <w:pStyle w:val="Sinespaciado"/>
        <w:ind w:left="90"/>
        <w:rPr>
          <w:rFonts w:asciiTheme="minorHAnsi" w:hAnsiTheme="minorHAnsi" w:cstheme="minorHAnsi"/>
          <w:sz w:val="18"/>
          <w:szCs w:val="18"/>
          <w:lang w:val="es-CR"/>
        </w:rPr>
      </w:pPr>
      <w:r w:rsidRPr="001221DF">
        <w:rPr>
          <w:rFonts w:asciiTheme="minorHAnsi" w:hAnsiTheme="minorHAnsi" w:cstheme="minorHAnsi"/>
          <w:sz w:val="18"/>
          <w:szCs w:val="18"/>
          <w:lang w:val="es-CR"/>
        </w:rPr>
        <w:t>Por favor sírvanse enviar su respuesta firmada, sellada e inicializada cada página complementaria a su respuesta por el responsable principal de la entidad, utilizando para tal efecto los datos que a parecen a continuación:</w:t>
      </w:r>
    </w:p>
    <w:p w14:paraId="4F760ACF" w14:textId="77777777" w:rsidR="00E90F6E" w:rsidRPr="001221DF" w:rsidRDefault="00E90F6E" w:rsidP="00E90F6E">
      <w:pPr>
        <w:pStyle w:val="Sinespaciado"/>
        <w:ind w:left="90"/>
        <w:rPr>
          <w:rFonts w:asciiTheme="minorHAnsi" w:hAnsiTheme="minorHAnsi" w:cstheme="minorHAnsi"/>
          <w:sz w:val="18"/>
          <w:szCs w:val="18"/>
          <w:lang w:val="es-CR"/>
        </w:rPr>
      </w:pPr>
    </w:p>
    <w:p w14:paraId="7E89920B" w14:textId="77777777" w:rsidR="00E90F6E" w:rsidRPr="001221DF" w:rsidRDefault="00E90F6E" w:rsidP="00E90F6E">
      <w:pPr>
        <w:spacing w:after="0" w:line="240" w:lineRule="auto"/>
        <w:ind w:left="90"/>
        <w:rPr>
          <w:rFonts w:cstheme="minorHAnsi"/>
          <w:szCs w:val="18"/>
          <w:lang w:val="es-CR"/>
        </w:rPr>
      </w:pPr>
      <w:r w:rsidRPr="001221DF">
        <w:rPr>
          <w:rFonts w:cstheme="minorHAnsi"/>
          <w:b/>
          <w:szCs w:val="18"/>
          <w:lang w:val="es-CR"/>
        </w:rPr>
        <w:t>Dirección</w:t>
      </w:r>
      <w:r w:rsidRPr="001221DF">
        <w:rPr>
          <w:rFonts w:cstheme="minorHAnsi"/>
          <w:szCs w:val="18"/>
          <w:lang w:val="es-CR"/>
        </w:rPr>
        <w:t>: Calle Rafael Augusto Sánchez #65, Ensanche Piantini, Santo Domingo, República Dominicana</w:t>
      </w:r>
    </w:p>
    <w:p w14:paraId="7EB4B0F2" w14:textId="77777777" w:rsidR="00E90F6E" w:rsidRPr="001221DF" w:rsidRDefault="00E90F6E" w:rsidP="00E90F6E">
      <w:pPr>
        <w:spacing w:after="0" w:line="240" w:lineRule="auto"/>
        <w:ind w:left="90"/>
        <w:jc w:val="both"/>
        <w:rPr>
          <w:rFonts w:cstheme="minorHAnsi"/>
          <w:b/>
          <w:szCs w:val="18"/>
          <w:lang w:val="es-CR"/>
        </w:rPr>
      </w:pPr>
    </w:p>
    <w:p w14:paraId="74F524FA" w14:textId="351FBC4B" w:rsidR="00E90F6E" w:rsidRPr="001221DF" w:rsidRDefault="00E90F6E" w:rsidP="00E90F6E">
      <w:pPr>
        <w:spacing w:after="0" w:line="240" w:lineRule="auto"/>
        <w:ind w:left="90"/>
        <w:jc w:val="both"/>
        <w:rPr>
          <w:rFonts w:cstheme="minorHAnsi"/>
          <w:szCs w:val="18"/>
          <w:lang w:val="es-CR"/>
        </w:rPr>
      </w:pPr>
      <w:r w:rsidRPr="001221DF">
        <w:rPr>
          <w:rFonts w:cstheme="minorHAnsi"/>
          <w:b/>
          <w:szCs w:val="18"/>
          <w:lang w:val="es-CR"/>
        </w:rPr>
        <w:t>Atención a</w:t>
      </w:r>
      <w:r w:rsidRPr="001221DF">
        <w:rPr>
          <w:rFonts w:cstheme="minorHAnsi"/>
          <w:szCs w:val="18"/>
          <w:lang w:val="es-CR"/>
        </w:rPr>
        <w:t xml:space="preserve">: </w:t>
      </w:r>
      <w:r w:rsidR="009A6514">
        <w:rPr>
          <w:rFonts w:cstheme="minorHAnsi"/>
          <w:szCs w:val="18"/>
          <w:lang w:val="es-CR"/>
        </w:rPr>
        <w:t>xxxx</w:t>
      </w:r>
    </w:p>
    <w:p w14:paraId="7B988EC4" w14:textId="77777777" w:rsidR="00E90F6E" w:rsidRPr="001221DF" w:rsidRDefault="00E90F6E" w:rsidP="00E90F6E">
      <w:pPr>
        <w:spacing w:after="0" w:line="240" w:lineRule="auto"/>
        <w:ind w:left="90"/>
        <w:jc w:val="both"/>
        <w:rPr>
          <w:rFonts w:cstheme="minorHAnsi"/>
          <w:b/>
          <w:szCs w:val="18"/>
          <w:lang w:val="es-CR"/>
        </w:rPr>
      </w:pPr>
    </w:p>
    <w:p w14:paraId="26A9F076" w14:textId="77777777" w:rsidR="00E90F6E" w:rsidRPr="001221DF" w:rsidRDefault="00E90F6E" w:rsidP="00E90F6E">
      <w:pPr>
        <w:spacing w:after="0" w:line="240" w:lineRule="auto"/>
        <w:ind w:left="90"/>
        <w:jc w:val="both"/>
        <w:rPr>
          <w:rFonts w:cstheme="minorHAnsi"/>
          <w:szCs w:val="18"/>
          <w:lang w:val="es-CR"/>
        </w:rPr>
      </w:pPr>
      <w:r w:rsidRPr="001221DF">
        <w:rPr>
          <w:rFonts w:cstheme="minorHAnsi"/>
          <w:b/>
          <w:szCs w:val="18"/>
          <w:lang w:val="es-CR"/>
        </w:rPr>
        <w:t>Fax</w:t>
      </w:r>
      <w:r w:rsidRPr="001221DF">
        <w:rPr>
          <w:rFonts w:cstheme="minorHAnsi"/>
          <w:szCs w:val="18"/>
          <w:lang w:val="es-CR"/>
        </w:rPr>
        <w:t xml:space="preserve">: (809) 563-8585 </w:t>
      </w:r>
    </w:p>
    <w:p w14:paraId="607AB110" w14:textId="60B78110" w:rsidR="00E90F6E" w:rsidRPr="001221DF" w:rsidRDefault="00E90F6E" w:rsidP="00E90F6E">
      <w:pPr>
        <w:spacing w:after="0" w:line="240" w:lineRule="auto"/>
        <w:ind w:left="90"/>
        <w:jc w:val="both"/>
        <w:rPr>
          <w:rFonts w:cstheme="minorHAnsi"/>
          <w:szCs w:val="18"/>
          <w:lang w:val="es-CR"/>
        </w:rPr>
      </w:pPr>
      <w:r w:rsidRPr="001221DF">
        <w:rPr>
          <w:rFonts w:cstheme="minorHAnsi"/>
          <w:b/>
          <w:szCs w:val="18"/>
          <w:lang w:val="es-CR"/>
        </w:rPr>
        <w:t>Correos electrónicos</w:t>
      </w:r>
      <w:r w:rsidRPr="001221DF">
        <w:rPr>
          <w:rFonts w:cstheme="minorHAnsi"/>
          <w:szCs w:val="18"/>
          <w:lang w:val="es-CR"/>
        </w:rPr>
        <w:t xml:space="preserve">: </w:t>
      </w:r>
      <w:r w:rsidR="009A6514">
        <w:rPr>
          <w:rFonts w:cstheme="minorHAnsi"/>
          <w:szCs w:val="18"/>
          <w:lang w:val="es-CR"/>
        </w:rPr>
        <w:t>xxxx</w:t>
      </w:r>
    </w:p>
    <w:p w14:paraId="5DE7969E" w14:textId="77777777" w:rsidR="00E90F6E" w:rsidRPr="001221DF" w:rsidRDefault="00E90F6E" w:rsidP="00E90F6E">
      <w:pPr>
        <w:spacing w:after="0" w:line="240" w:lineRule="auto"/>
        <w:ind w:left="90"/>
        <w:jc w:val="both"/>
        <w:rPr>
          <w:rFonts w:cstheme="minorHAnsi"/>
          <w:szCs w:val="18"/>
          <w:lang w:val="es-CR"/>
        </w:rPr>
      </w:pPr>
    </w:p>
    <w:p w14:paraId="188A0324" w14:textId="77777777" w:rsidR="00E90F6E" w:rsidRPr="001221DF" w:rsidRDefault="00E90F6E" w:rsidP="00E90F6E">
      <w:pPr>
        <w:pStyle w:val="Sinespaciado"/>
        <w:ind w:left="90"/>
        <w:jc w:val="both"/>
        <w:rPr>
          <w:rFonts w:asciiTheme="minorHAnsi" w:hAnsiTheme="minorHAnsi" w:cstheme="minorHAnsi"/>
          <w:sz w:val="18"/>
          <w:szCs w:val="18"/>
          <w:lang w:val="es-CR"/>
        </w:rPr>
      </w:pPr>
      <w:r w:rsidRPr="001221DF">
        <w:rPr>
          <w:rFonts w:asciiTheme="minorHAnsi" w:hAnsiTheme="minorHAnsi" w:cstheme="minorHAnsi"/>
          <w:sz w:val="18"/>
          <w:szCs w:val="18"/>
          <w:lang w:val="es-CR"/>
        </w:rPr>
        <w:t xml:space="preserve">Atentamente, </w:t>
      </w:r>
    </w:p>
    <w:p w14:paraId="01A74A75" w14:textId="77777777" w:rsidR="00E90F6E" w:rsidRPr="001221DF" w:rsidRDefault="00E90F6E" w:rsidP="00E90F6E">
      <w:pPr>
        <w:pStyle w:val="Sinespaciado"/>
        <w:ind w:left="90"/>
        <w:jc w:val="both"/>
        <w:rPr>
          <w:rFonts w:asciiTheme="minorHAnsi" w:hAnsiTheme="minorHAnsi" w:cstheme="minorHAnsi"/>
          <w:sz w:val="18"/>
          <w:szCs w:val="18"/>
          <w:lang w:val="es-CR"/>
        </w:rPr>
      </w:pPr>
    </w:p>
    <w:p w14:paraId="09E01DD5" w14:textId="77777777" w:rsidR="00E90F6E" w:rsidRPr="001221DF" w:rsidRDefault="00E90F6E" w:rsidP="00E90F6E">
      <w:pPr>
        <w:pStyle w:val="Sinespaciado"/>
        <w:ind w:left="90"/>
        <w:jc w:val="both"/>
        <w:rPr>
          <w:rFonts w:asciiTheme="minorHAnsi" w:hAnsiTheme="minorHAnsi" w:cstheme="minorHAnsi"/>
          <w:sz w:val="18"/>
          <w:szCs w:val="18"/>
          <w:lang w:val="es-CR"/>
        </w:rPr>
      </w:pPr>
    </w:p>
    <w:p w14:paraId="75E5381D" w14:textId="77777777" w:rsidR="00E90F6E" w:rsidRPr="001221DF" w:rsidRDefault="00E90F6E" w:rsidP="00E90F6E">
      <w:pPr>
        <w:pStyle w:val="Sinespaciado"/>
        <w:ind w:left="90"/>
        <w:jc w:val="both"/>
        <w:rPr>
          <w:rFonts w:asciiTheme="minorHAnsi" w:hAnsiTheme="minorHAnsi" w:cstheme="minorHAnsi"/>
          <w:sz w:val="18"/>
          <w:szCs w:val="18"/>
          <w:lang w:val="es-CR"/>
        </w:rPr>
      </w:pPr>
    </w:p>
    <w:p w14:paraId="75A69DAA" w14:textId="77777777" w:rsidR="00E90F6E" w:rsidRPr="001221DF" w:rsidRDefault="00E90F6E" w:rsidP="00E90F6E">
      <w:pPr>
        <w:pStyle w:val="Sinespaciado"/>
        <w:ind w:left="90"/>
        <w:jc w:val="both"/>
        <w:rPr>
          <w:rFonts w:asciiTheme="minorHAnsi" w:hAnsiTheme="minorHAnsi" w:cstheme="minorHAnsi"/>
          <w:sz w:val="18"/>
          <w:szCs w:val="18"/>
          <w:lang w:val="es-CR"/>
        </w:rPr>
      </w:pPr>
    </w:p>
    <w:p w14:paraId="13FB855C" w14:textId="7ADF34ED" w:rsidR="00E90F6E" w:rsidRPr="001221DF" w:rsidRDefault="009A6514" w:rsidP="00E90F6E">
      <w:pPr>
        <w:pStyle w:val="Sinespaciado"/>
        <w:ind w:left="90"/>
        <w:jc w:val="both"/>
        <w:rPr>
          <w:rFonts w:asciiTheme="minorHAnsi" w:hAnsiTheme="minorHAnsi" w:cstheme="minorHAnsi"/>
          <w:sz w:val="18"/>
          <w:szCs w:val="18"/>
          <w:lang w:val="es-CR"/>
        </w:rPr>
      </w:pPr>
      <w:r>
        <w:rPr>
          <w:rFonts w:asciiTheme="minorHAnsi" w:hAnsiTheme="minorHAnsi" w:cstheme="minorHAnsi"/>
          <w:sz w:val="18"/>
          <w:szCs w:val="18"/>
          <w:lang w:val="es-CR"/>
        </w:rPr>
        <w:t>xxxx</w:t>
      </w:r>
    </w:p>
    <w:p w14:paraId="3337E4FA" w14:textId="77777777" w:rsidR="00E90F6E" w:rsidRPr="001221DF" w:rsidRDefault="00E90F6E" w:rsidP="00E90F6E">
      <w:pPr>
        <w:pStyle w:val="Sinespaciado"/>
        <w:ind w:left="90"/>
        <w:jc w:val="both"/>
        <w:rPr>
          <w:rFonts w:asciiTheme="minorHAnsi" w:hAnsiTheme="minorHAnsi" w:cstheme="minorHAnsi"/>
          <w:b/>
          <w:sz w:val="18"/>
          <w:szCs w:val="18"/>
          <w:lang w:val="es-CR"/>
        </w:rPr>
      </w:pPr>
      <w:r w:rsidRPr="001221DF">
        <w:rPr>
          <w:rFonts w:asciiTheme="minorHAnsi" w:hAnsiTheme="minorHAnsi" w:cstheme="minorHAnsi"/>
          <w:b/>
          <w:sz w:val="18"/>
          <w:szCs w:val="18"/>
          <w:lang w:val="es-CR"/>
        </w:rPr>
        <w:t>Socia Deloitte RD, SRL</w:t>
      </w:r>
    </w:p>
    <w:p w14:paraId="02581A66" w14:textId="5DBF4A4E" w:rsidR="00E90F6E" w:rsidRPr="001221DF" w:rsidRDefault="009A6514" w:rsidP="00E90F6E">
      <w:pPr>
        <w:pStyle w:val="Sinespaciado"/>
        <w:ind w:left="90"/>
        <w:jc w:val="both"/>
        <w:rPr>
          <w:rFonts w:asciiTheme="minorHAnsi" w:hAnsiTheme="minorHAnsi" w:cstheme="minorHAnsi"/>
          <w:b/>
          <w:sz w:val="18"/>
          <w:szCs w:val="18"/>
          <w:lang w:val="es-CR"/>
        </w:rPr>
      </w:pPr>
      <w:r>
        <w:rPr>
          <w:rFonts w:asciiTheme="minorHAnsi" w:hAnsiTheme="minorHAnsi" w:cstheme="minorHAnsi"/>
          <w:b/>
          <w:sz w:val="18"/>
          <w:szCs w:val="18"/>
          <w:lang w:val="es-CR"/>
        </w:rPr>
        <w:t>4to</w:t>
      </w:r>
      <w:r w:rsidR="00E90F6E" w:rsidRPr="001221DF">
        <w:rPr>
          <w:rFonts w:asciiTheme="minorHAnsi" w:hAnsiTheme="minorHAnsi" w:cstheme="minorHAnsi"/>
          <w:b/>
          <w:sz w:val="18"/>
          <w:szCs w:val="18"/>
          <w:lang w:val="es-CR"/>
        </w:rPr>
        <w:t>. Informe EITI – RD</w:t>
      </w:r>
    </w:p>
    <w:p w14:paraId="08F96ACA" w14:textId="77777777" w:rsidR="00E90F6E" w:rsidRPr="001221DF" w:rsidRDefault="00E90F6E" w:rsidP="00E90F6E">
      <w:pPr>
        <w:pStyle w:val="Sinespaciado"/>
        <w:ind w:left="90"/>
        <w:jc w:val="both"/>
        <w:rPr>
          <w:rFonts w:asciiTheme="minorHAnsi" w:hAnsiTheme="minorHAnsi" w:cstheme="minorHAnsi"/>
          <w:b/>
          <w:sz w:val="18"/>
          <w:szCs w:val="18"/>
          <w:lang w:val="es-CR"/>
        </w:rPr>
      </w:pPr>
      <w:r w:rsidRPr="001221DF">
        <w:rPr>
          <w:rFonts w:asciiTheme="minorHAnsi" w:hAnsiTheme="minorHAnsi" w:cstheme="minorHAnsi"/>
          <w:b/>
          <w:sz w:val="18"/>
          <w:szCs w:val="18"/>
          <w:lang w:val="es-CR"/>
        </w:rPr>
        <w:t>Anexo - Citado</w:t>
      </w:r>
    </w:p>
    <w:p w14:paraId="63826F8B" w14:textId="77777777" w:rsidR="00E90F6E" w:rsidRPr="001221DF" w:rsidRDefault="00E90F6E" w:rsidP="00E90F6E">
      <w:pPr>
        <w:pStyle w:val="Sinespaciado"/>
        <w:ind w:left="90"/>
        <w:rPr>
          <w:rFonts w:asciiTheme="minorHAnsi" w:hAnsiTheme="minorHAnsi" w:cstheme="minorHAnsi"/>
          <w:sz w:val="18"/>
          <w:szCs w:val="18"/>
          <w:lang w:val="es-CR"/>
        </w:rPr>
      </w:pPr>
    </w:p>
    <w:p w14:paraId="1DFE261E" w14:textId="77777777" w:rsidR="00E90F6E" w:rsidRPr="001221DF" w:rsidRDefault="00E90F6E" w:rsidP="00E90F6E">
      <w:pPr>
        <w:pStyle w:val="Sinespaciado"/>
        <w:ind w:left="90"/>
        <w:rPr>
          <w:rFonts w:asciiTheme="minorHAnsi" w:hAnsiTheme="minorHAnsi" w:cstheme="minorHAnsi"/>
          <w:sz w:val="18"/>
          <w:szCs w:val="18"/>
          <w:lang w:val="es-CR"/>
        </w:rPr>
      </w:pPr>
    </w:p>
    <w:p w14:paraId="3A091667" w14:textId="292B844D" w:rsidR="00E90F6E" w:rsidRPr="001221DF" w:rsidRDefault="00E90F6E" w:rsidP="00E90F6E">
      <w:pPr>
        <w:ind w:left="90"/>
        <w:rPr>
          <w:rFonts w:cstheme="minorHAnsi"/>
          <w:szCs w:val="18"/>
          <w:lang w:val="es-CR"/>
        </w:rPr>
      </w:pPr>
      <w:r w:rsidRPr="001221DF">
        <w:rPr>
          <w:rFonts w:cstheme="minorHAnsi"/>
          <w:szCs w:val="18"/>
          <w:lang w:val="es-CR"/>
        </w:rPr>
        <w:t xml:space="preserve">CC: </w:t>
      </w:r>
      <w:r w:rsidR="00E10836">
        <w:rPr>
          <w:rFonts w:cstheme="minorHAnsi"/>
          <w:szCs w:val="18"/>
          <w:lang w:val="es-CR"/>
        </w:rPr>
        <w:t>xxx</w:t>
      </w:r>
    </w:p>
    <w:p w14:paraId="09AD4E87" w14:textId="77777777" w:rsidR="00E90F6E" w:rsidRPr="001221DF" w:rsidRDefault="00E90F6E" w:rsidP="00E90F6E">
      <w:pPr>
        <w:spacing w:after="200" w:line="276" w:lineRule="auto"/>
        <w:rPr>
          <w:rFonts w:cstheme="minorHAnsi"/>
          <w:lang w:val="es-CR"/>
        </w:rPr>
      </w:pPr>
    </w:p>
    <w:p w14:paraId="58AA541A" w14:textId="77777777" w:rsidR="00E90F6E" w:rsidRPr="001221DF" w:rsidRDefault="00E90F6E" w:rsidP="00E90F6E">
      <w:pPr>
        <w:spacing w:after="200" w:line="276" w:lineRule="auto"/>
        <w:rPr>
          <w:rFonts w:cstheme="minorHAnsi"/>
          <w:lang w:val="es-CR"/>
        </w:rPr>
      </w:pPr>
      <w:r w:rsidRPr="001221DF">
        <w:rPr>
          <w:rFonts w:cstheme="minorHAnsi"/>
          <w:lang w:val="es-CR"/>
        </w:rPr>
        <w:br w:type="page"/>
      </w:r>
    </w:p>
    <w:p w14:paraId="19695917" w14:textId="58B193CA" w:rsidR="00E90F6E" w:rsidRDefault="00E90F6E" w:rsidP="00E90F6E">
      <w:pPr>
        <w:spacing w:after="0" w:line="240" w:lineRule="auto"/>
        <w:rPr>
          <w:rFonts w:cstheme="minorHAnsi"/>
          <w:sz w:val="21"/>
          <w:szCs w:val="21"/>
        </w:rPr>
      </w:pPr>
    </w:p>
    <w:p w14:paraId="2F7FA10C" w14:textId="4E521C14" w:rsidR="00066729" w:rsidRDefault="00066729" w:rsidP="00E90F6E">
      <w:pPr>
        <w:spacing w:after="0" w:line="240" w:lineRule="auto"/>
        <w:rPr>
          <w:rFonts w:cstheme="minorHAnsi"/>
          <w:sz w:val="21"/>
          <w:szCs w:val="21"/>
        </w:rPr>
      </w:pPr>
    </w:p>
    <w:p w14:paraId="3F0C197C" w14:textId="4E3A8B4E" w:rsidR="00066729" w:rsidRDefault="00066729" w:rsidP="00E90F6E">
      <w:pPr>
        <w:spacing w:after="0" w:line="240" w:lineRule="auto"/>
        <w:rPr>
          <w:rFonts w:cstheme="minorHAnsi"/>
          <w:sz w:val="21"/>
          <w:szCs w:val="21"/>
        </w:rPr>
      </w:pPr>
    </w:p>
    <w:p w14:paraId="36FF0056" w14:textId="6FBCA447" w:rsidR="00066729" w:rsidRDefault="00066729" w:rsidP="00E90F6E">
      <w:pPr>
        <w:spacing w:after="0" w:line="240" w:lineRule="auto"/>
        <w:rPr>
          <w:rFonts w:cstheme="minorHAnsi"/>
          <w:sz w:val="21"/>
          <w:szCs w:val="21"/>
        </w:rPr>
      </w:pPr>
    </w:p>
    <w:p w14:paraId="32F72B1C" w14:textId="4F3D99A0" w:rsidR="00066729" w:rsidRDefault="00066729" w:rsidP="00E90F6E">
      <w:pPr>
        <w:spacing w:after="0" w:line="240" w:lineRule="auto"/>
        <w:rPr>
          <w:rFonts w:cstheme="minorHAnsi"/>
          <w:sz w:val="21"/>
          <w:szCs w:val="21"/>
        </w:rPr>
      </w:pPr>
    </w:p>
    <w:p w14:paraId="093B81C5" w14:textId="4AEE1298" w:rsidR="00066729" w:rsidRDefault="00066729" w:rsidP="00E90F6E">
      <w:pPr>
        <w:spacing w:after="0" w:line="240" w:lineRule="auto"/>
        <w:rPr>
          <w:rFonts w:cstheme="minorHAnsi"/>
          <w:sz w:val="21"/>
          <w:szCs w:val="21"/>
        </w:rPr>
      </w:pPr>
    </w:p>
    <w:p w14:paraId="2A4C3B9E" w14:textId="77777777" w:rsidR="00066729" w:rsidRPr="001221DF" w:rsidRDefault="00066729" w:rsidP="00E90F6E">
      <w:pPr>
        <w:spacing w:after="0" w:line="240" w:lineRule="auto"/>
        <w:rPr>
          <w:rFonts w:cstheme="minorHAnsi"/>
          <w:sz w:val="21"/>
          <w:szCs w:val="21"/>
        </w:rPr>
      </w:pPr>
    </w:p>
    <w:p w14:paraId="798B938E" w14:textId="7F7B6DB3" w:rsidR="00E90F6E" w:rsidRPr="001221DF" w:rsidRDefault="00E10836" w:rsidP="00E90F6E">
      <w:pPr>
        <w:spacing w:after="0" w:line="240" w:lineRule="auto"/>
        <w:rPr>
          <w:rFonts w:cstheme="minorHAnsi"/>
          <w:sz w:val="21"/>
          <w:szCs w:val="21"/>
        </w:rPr>
      </w:pPr>
      <w:r>
        <w:rPr>
          <w:rFonts w:cstheme="minorHAnsi"/>
          <w:sz w:val="21"/>
          <w:szCs w:val="21"/>
        </w:rPr>
        <w:t>xx</w:t>
      </w:r>
      <w:r w:rsidR="00E90F6E" w:rsidRPr="001221DF">
        <w:rPr>
          <w:rFonts w:cstheme="minorHAnsi"/>
          <w:sz w:val="21"/>
          <w:szCs w:val="21"/>
        </w:rPr>
        <w:t xml:space="preserve"> de </w:t>
      </w:r>
      <w:r>
        <w:rPr>
          <w:rFonts w:cstheme="minorHAnsi"/>
          <w:sz w:val="21"/>
          <w:szCs w:val="21"/>
        </w:rPr>
        <w:t>xxxx</w:t>
      </w:r>
      <w:r w:rsidR="00E90F6E" w:rsidRPr="001221DF">
        <w:rPr>
          <w:rFonts w:cstheme="minorHAnsi"/>
          <w:sz w:val="21"/>
          <w:szCs w:val="21"/>
        </w:rPr>
        <w:t xml:space="preserve"> de 202</w:t>
      </w:r>
      <w:r w:rsidR="004F5B91" w:rsidRPr="001221DF">
        <w:rPr>
          <w:rFonts w:cstheme="minorHAnsi"/>
          <w:sz w:val="21"/>
          <w:szCs w:val="21"/>
        </w:rPr>
        <w:t>2</w:t>
      </w:r>
    </w:p>
    <w:p w14:paraId="7AA8A45F" w14:textId="77777777" w:rsidR="00E90F6E" w:rsidRPr="001221DF" w:rsidRDefault="00E90F6E" w:rsidP="00E90F6E">
      <w:pPr>
        <w:spacing w:after="0" w:line="240" w:lineRule="auto"/>
        <w:rPr>
          <w:rFonts w:cstheme="minorHAnsi"/>
          <w:sz w:val="21"/>
          <w:szCs w:val="21"/>
        </w:rPr>
      </w:pPr>
    </w:p>
    <w:p w14:paraId="32B6BF08" w14:textId="77777777" w:rsidR="00E90F6E" w:rsidRPr="001221DF" w:rsidRDefault="00E90F6E" w:rsidP="00E90F6E">
      <w:pPr>
        <w:spacing w:after="0" w:line="240" w:lineRule="auto"/>
        <w:rPr>
          <w:rFonts w:cstheme="minorHAnsi"/>
          <w:sz w:val="21"/>
          <w:szCs w:val="21"/>
        </w:rPr>
      </w:pPr>
      <w:r w:rsidRPr="001221DF">
        <w:rPr>
          <w:rFonts w:cstheme="minorHAnsi"/>
          <w:sz w:val="21"/>
          <w:szCs w:val="21"/>
        </w:rPr>
        <w:t>Señores</w:t>
      </w:r>
    </w:p>
    <w:p w14:paraId="27CB6CC0" w14:textId="77777777" w:rsidR="00E90F6E" w:rsidRPr="001221DF" w:rsidRDefault="00E90F6E" w:rsidP="00E90F6E">
      <w:pPr>
        <w:spacing w:after="0" w:line="240" w:lineRule="auto"/>
        <w:rPr>
          <w:rFonts w:cstheme="minorHAnsi"/>
          <w:sz w:val="21"/>
          <w:szCs w:val="21"/>
        </w:rPr>
      </w:pPr>
      <w:r w:rsidRPr="001221DF">
        <w:rPr>
          <w:rFonts w:cstheme="minorHAnsi"/>
          <w:sz w:val="21"/>
          <w:szCs w:val="21"/>
        </w:rPr>
        <w:t>Deloitte RD, SRL</w:t>
      </w:r>
    </w:p>
    <w:p w14:paraId="258FC137" w14:textId="77777777" w:rsidR="00E90F6E" w:rsidRPr="001221DF" w:rsidRDefault="00E90F6E" w:rsidP="00E90F6E">
      <w:pPr>
        <w:spacing w:after="0" w:line="240" w:lineRule="auto"/>
        <w:rPr>
          <w:rFonts w:cstheme="minorHAnsi"/>
          <w:sz w:val="21"/>
          <w:szCs w:val="21"/>
          <w:lang w:val="pt-BR"/>
        </w:rPr>
      </w:pPr>
      <w:r w:rsidRPr="001221DF">
        <w:rPr>
          <w:rFonts w:cstheme="minorHAnsi"/>
          <w:sz w:val="21"/>
          <w:szCs w:val="21"/>
          <w:lang w:val="pt-BR"/>
        </w:rPr>
        <w:t>Calle Rafael Augusto Sánchez, No. 65</w:t>
      </w:r>
    </w:p>
    <w:p w14:paraId="16F41A39" w14:textId="77777777" w:rsidR="00E90F6E" w:rsidRPr="001221DF" w:rsidRDefault="00E90F6E" w:rsidP="00E90F6E">
      <w:pPr>
        <w:spacing w:after="0" w:line="240" w:lineRule="auto"/>
        <w:rPr>
          <w:rFonts w:cstheme="minorHAnsi"/>
          <w:sz w:val="21"/>
          <w:szCs w:val="21"/>
          <w:lang w:val="pt-BR"/>
        </w:rPr>
      </w:pPr>
      <w:r w:rsidRPr="001221DF">
        <w:rPr>
          <w:rFonts w:cstheme="minorHAnsi"/>
          <w:sz w:val="21"/>
          <w:szCs w:val="21"/>
          <w:lang w:val="pt-BR"/>
        </w:rPr>
        <w:t>Ensanche Piantini</w:t>
      </w:r>
    </w:p>
    <w:p w14:paraId="2D9EBBDF" w14:textId="77777777" w:rsidR="00E90F6E" w:rsidRPr="001221DF" w:rsidRDefault="00E90F6E" w:rsidP="00E90F6E">
      <w:pPr>
        <w:spacing w:after="0" w:line="240" w:lineRule="auto"/>
        <w:rPr>
          <w:rFonts w:cstheme="minorHAnsi"/>
          <w:sz w:val="21"/>
          <w:szCs w:val="21"/>
          <w:lang w:val="pt-BR"/>
        </w:rPr>
      </w:pPr>
      <w:r w:rsidRPr="001221DF">
        <w:rPr>
          <w:rFonts w:cstheme="minorHAnsi"/>
          <w:sz w:val="21"/>
          <w:szCs w:val="21"/>
          <w:lang w:val="pt-BR"/>
        </w:rPr>
        <w:t>Santo Domingo, D. N.</w:t>
      </w:r>
    </w:p>
    <w:p w14:paraId="3D9A3892" w14:textId="77777777" w:rsidR="00E90F6E" w:rsidRPr="001221DF" w:rsidRDefault="00E90F6E" w:rsidP="00E90F6E">
      <w:pPr>
        <w:spacing w:after="0" w:line="240" w:lineRule="auto"/>
        <w:rPr>
          <w:rFonts w:cstheme="minorHAnsi"/>
          <w:sz w:val="21"/>
          <w:szCs w:val="21"/>
          <w:lang w:val="pt-BR"/>
        </w:rPr>
      </w:pPr>
    </w:p>
    <w:p w14:paraId="60791BB8" w14:textId="6B387113" w:rsidR="00E90F6E" w:rsidRPr="001221DF" w:rsidRDefault="00E90F6E" w:rsidP="00066729">
      <w:pPr>
        <w:spacing w:after="0" w:line="240" w:lineRule="auto"/>
        <w:rPr>
          <w:rFonts w:cstheme="minorHAnsi"/>
          <w:b/>
          <w:sz w:val="21"/>
          <w:szCs w:val="21"/>
        </w:rPr>
      </w:pPr>
      <w:r w:rsidRPr="001221DF">
        <w:rPr>
          <w:rFonts w:cstheme="minorHAnsi"/>
          <w:b/>
          <w:sz w:val="21"/>
          <w:szCs w:val="21"/>
        </w:rPr>
        <w:t xml:space="preserve">Certificación Calidad de </w:t>
      </w:r>
      <w:r w:rsidR="009A6514">
        <w:rPr>
          <w:rFonts w:cstheme="minorHAnsi"/>
          <w:b/>
          <w:sz w:val="21"/>
          <w:szCs w:val="21"/>
        </w:rPr>
        <w:t>xxxxx</w:t>
      </w:r>
      <w:r w:rsidRPr="001221DF">
        <w:rPr>
          <w:rFonts w:cstheme="minorHAnsi"/>
          <w:b/>
          <w:sz w:val="21"/>
          <w:szCs w:val="21"/>
        </w:rPr>
        <w:t>, respecto de los Datos Suministrados a ustedes para la Conciliación de la Iniciativa para la Transparencia de las Industrias Extractivas de la R. D. (EITI-RD)</w:t>
      </w:r>
    </w:p>
    <w:p w14:paraId="21294427" w14:textId="77777777" w:rsidR="00E90F6E" w:rsidRPr="001221DF" w:rsidRDefault="00E90F6E" w:rsidP="00066729">
      <w:pPr>
        <w:spacing w:after="0" w:line="240" w:lineRule="auto"/>
        <w:rPr>
          <w:rFonts w:cstheme="minorHAnsi"/>
          <w:sz w:val="21"/>
          <w:szCs w:val="21"/>
        </w:rPr>
      </w:pPr>
    </w:p>
    <w:p w14:paraId="47284BA2" w14:textId="63E846BE" w:rsidR="00E90F6E" w:rsidRPr="001221DF" w:rsidRDefault="00E90F6E" w:rsidP="00066729">
      <w:pPr>
        <w:spacing w:after="0" w:line="240" w:lineRule="auto"/>
        <w:rPr>
          <w:rFonts w:cstheme="minorHAnsi"/>
          <w:sz w:val="21"/>
          <w:szCs w:val="21"/>
        </w:rPr>
      </w:pPr>
      <w:r w:rsidRPr="001221DF">
        <w:rPr>
          <w:rFonts w:cstheme="minorHAnsi"/>
          <w:sz w:val="21"/>
          <w:szCs w:val="21"/>
        </w:rPr>
        <w:t xml:space="preserve">Por medio de la presente, confirmo en nombre de </w:t>
      </w:r>
      <w:r w:rsidR="0061531E">
        <w:rPr>
          <w:rFonts w:cstheme="minorHAnsi"/>
          <w:sz w:val="21"/>
          <w:szCs w:val="21"/>
        </w:rPr>
        <w:t>xxx</w:t>
      </w:r>
      <w:r w:rsidRPr="001221DF">
        <w:rPr>
          <w:rFonts w:cstheme="minorHAnsi"/>
          <w:sz w:val="21"/>
          <w:szCs w:val="21"/>
        </w:rPr>
        <w:t xml:space="preserve">, con número de RNC </w:t>
      </w:r>
      <w:r w:rsidR="0061531E">
        <w:rPr>
          <w:rFonts w:cstheme="minorHAnsi"/>
          <w:sz w:val="21"/>
          <w:szCs w:val="21"/>
        </w:rPr>
        <w:t>xx</w:t>
      </w:r>
      <w:r w:rsidRPr="001221DF">
        <w:rPr>
          <w:rFonts w:cstheme="minorHAnsi"/>
          <w:sz w:val="21"/>
          <w:szCs w:val="21"/>
        </w:rPr>
        <w:t xml:space="preserve">, la integridad y exactitud de la información y los datos remitidos a ustedes de cada concepto registrado en el anexo de la confirmación de saldos y datos recibida por nosotros de parte de Deloitte RD, SRL, en su rol de Administrador Independiente, en fecha </w:t>
      </w:r>
      <w:r w:rsidR="0061531E">
        <w:rPr>
          <w:rFonts w:cstheme="minorHAnsi"/>
          <w:sz w:val="21"/>
          <w:szCs w:val="21"/>
        </w:rPr>
        <w:t>xxx</w:t>
      </w:r>
      <w:r w:rsidRPr="001221DF">
        <w:rPr>
          <w:rFonts w:cstheme="minorHAnsi"/>
          <w:sz w:val="21"/>
          <w:szCs w:val="21"/>
        </w:rPr>
        <w:t xml:space="preserve">. Esto en el marco del proceso de elaboración del </w:t>
      </w:r>
      <w:r w:rsidR="0061531E">
        <w:rPr>
          <w:rFonts w:cstheme="minorHAnsi"/>
          <w:sz w:val="21"/>
          <w:szCs w:val="21"/>
        </w:rPr>
        <w:t>Cuarto</w:t>
      </w:r>
      <w:r w:rsidRPr="001221DF">
        <w:rPr>
          <w:rFonts w:cstheme="minorHAnsi"/>
          <w:sz w:val="21"/>
          <w:szCs w:val="21"/>
        </w:rPr>
        <w:t xml:space="preserve"> Informe EITI de la República Dominicana (Iniciativa para la Transparencia de las Industrias Extractivas), para el año calendario comprendido entre el primero (1ero) de enero y el treinta uno (</w:t>
      </w:r>
      <w:r w:rsidR="0061531E">
        <w:rPr>
          <w:rFonts w:cstheme="minorHAnsi"/>
          <w:sz w:val="21"/>
          <w:szCs w:val="21"/>
        </w:rPr>
        <w:t>xxx</w:t>
      </w:r>
      <w:r w:rsidRPr="001221DF">
        <w:rPr>
          <w:rFonts w:cstheme="minorHAnsi"/>
          <w:sz w:val="21"/>
          <w:szCs w:val="21"/>
        </w:rPr>
        <w:t xml:space="preserve"> del año dos mil </w:t>
      </w:r>
      <w:r w:rsidR="0061531E" w:rsidRPr="001221DF">
        <w:rPr>
          <w:rFonts w:cstheme="minorHAnsi"/>
          <w:sz w:val="21"/>
          <w:szCs w:val="21"/>
        </w:rPr>
        <w:t>dieci</w:t>
      </w:r>
      <w:r w:rsidR="0061531E">
        <w:rPr>
          <w:rFonts w:cstheme="minorHAnsi"/>
          <w:sz w:val="21"/>
          <w:szCs w:val="21"/>
        </w:rPr>
        <w:t>nueve y veinte</w:t>
      </w:r>
      <w:r w:rsidRPr="001221DF">
        <w:rPr>
          <w:rFonts w:cstheme="minorHAnsi"/>
          <w:sz w:val="21"/>
          <w:szCs w:val="21"/>
        </w:rPr>
        <w:t xml:space="preserve"> (201</w:t>
      </w:r>
      <w:r w:rsidR="004F5B91" w:rsidRPr="001221DF">
        <w:rPr>
          <w:rFonts w:cstheme="minorHAnsi"/>
          <w:sz w:val="21"/>
          <w:szCs w:val="21"/>
        </w:rPr>
        <w:t>9</w:t>
      </w:r>
      <w:r w:rsidRPr="001221DF">
        <w:rPr>
          <w:rFonts w:cstheme="minorHAnsi"/>
          <w:sz w:val="21"/>
          <w:szCs w:val="21"/>
        </w:rPr>
        <w:t xml:space="preserve"> y 20</w:t>
      </w:r>
      <w:r w:rsidR="004F5B91" w:rsidRPr="001221DF">
        <w:rPr>
          <w:rFonts w:cstheme="minorHAnsi"/>
          <w:sz w:val="21"/>
          <w:szCs w:val="21"/>
        </w:rPr>
        <w:t>20</w:t>
      </w:r>
      <w:r w:rsidRPr="001221DF">
        <w:rPr>
          <w:rFonts w:cstheme="minorHAnsi"/>
          <w:sz w:val="21"/>
          <w:szCs w:val="21"/>
        </w:rPr>
        <w:t xml:space="preserve">), en base al flujo de caja. </w:t>
      </w:r>
    </w:p>
    <w:p w14:paraId="6FEA59EB" w14:textId="77777777" w:rsidR="00E90F6E" w:rsidRPr="001221DF" w:rsidRDefault="00E90F6E" w:rsidP="00E90F6E">
      <w:pPr>
        <w:spacing w:after="0" w:line="240" w:lineRule="auto"/>
        <w:jc w:val="both"/>
        <w:rPr>
          <w:rFonts w:cstheme="minorHAnsi"/>
          <w:sz w:val="21"/>
          <w:szCs w:val="21"/>
        </w:rPr>
      </w:pPr>
    </w:p>
    <w:p w14:paraId="0C8884EF" w14:textId="77777777" w:rsidR="00E90F6E" w:rsidRPr="001221DF" w:rsidRDefault="00E90F6E" w:rsidP="00E90F6E">
      <w:pPr>
        <w:spacing w:after="0" w:line="240" w:lineRule="auto"/>
        <w:jc w:val="both"/>
        <w:rPr>
          <w:rFonts w:cstheme="minorHAnsi"/>
          <w:sz w:val="21"/>
          <w:szCs w:val="21"/>
        </w:rPr>
      </w:pPr>
      <w:r w:rsidRPr="001221DF">
        <w:rPr>
          <w:rFonts w:cstheme="minorHAnsi"/>
          <w:sz w:val="21"/>
          <w:szCs w:val="21"/>
        </w:rPr>
        <w:t>La información entregada a ustedes hace referencia a:</w:t>
      </w:r>
    </w:p>
    <w:p w14:paraId="6C608257" w14:textId="77777777" w:rsidR="00E90F6E" w:rsidRPr="001221DF" w:rsidRDefault="00E90F6E" w:rsidP="00E90F6E">
      <w:pPr>
        <w:spacing w:after="0" w:line="240" w:lineRule="auto"/>
        <w:jc w:val="both"/>
        <w:rPr>
          <w:rFonts w:cstheme="minorHAnsi"/>
          <w:sz w:val="21"/>
          <w:szCs w:val="21"/>
        </w:rPr>
      </w:pPr>
    </w:p>
    <w:p w14:paraId="4D752250" w14:textId="360BBD9C" w:rsidR="00E90F6E" w:rsidRPr="001221DF" w:rsidRDefault="00E90F6E" w:rsidP="00E6006E">
      <w:pPr>
        <w:pStyle w:val="Prrafodelista"/>
        <w:numPr>
          <w:ilvl w:val="0"/>
          <w:numId w:val="40"/>
        </w:numPr>
        <w:tabs>
          <w:tab w:val="left" w:pos="720"/>
        </w:tabs>
        <w:spacing w:after="0" w:line="240" w:lineRule="auto"/>
        <w:jc w:val="both"/>
        <w:rPr>
          <w:rFonts w:cstheme="minorHAnsi"/>
          <w:sz w:val="21"/>
          <w:szCs w:val="21"/>
        </w:rPr>
      </w:pPr>
      <w:r w:rsidRPr="001221DF">
        <w:rPr>
          <w:rFonts w:cstheme="minorHAnsi"/>
          <w:sz w:val="21"/>
          <w:szCs w:val="21"/>
        </w:rPr>
        <w:t xml:space="preserve">Estados Financieros del </w:t>
      </w:r>
      <w:r w:rsidR="004F5B91" w:rsidRPr="001221DF">
        <w:rPr>
          <w:rFonts w:cstheme="minorHAnsi"/>
          <w:sz w:val="21"/>
          <w:szCs w:val="21"/>
        </w:rPr>
        <w:t>2019 y 2020</w:t>
      </w:r>
      <w:r w:rsidRPr="001221DF">
        <w:rPr>
          <w:rFonts w:cstheme="minorHAnsi"/>
          <w:sz w:val="21"/>
          <w:szCs w:val="21"/>
        </w:rPr>
        <w:t xml:space="preserve"> auditados por un auditor externo; y,</w:t>
      </w:r>
    </w:p>
    <w:p w14:paraId="21B247AF" w14:textId="77777777" w:rsidR="00E90F6E" w:rsidRPr="001221DF" w:rsidRDefault="00E90F6E" w:rsidP="00E6006E">
      <w:pPr>
        <w:pStyle w:val="Prrafodelista"/>
        <w:numPr>
          <w:ilvl w:val="0"/>
          <w:numId w:val="40"/>
        </w:numPr>
        <w:tabs>
          <w:tab w:val="left" w:pos="720"/>
        </w:tabs>
        <w:spacing w:after="0" w:line="240" w:lineRule="auto"/>
        <w:jc w:val="both"/>
        <w:rPr>
          <w:rFonts w:cstheme="minorHAnsi"/>
          <w:sz w:val="21"/>
          <w:szCs w:val="21"/>
        </w:rPr>
      </w:pPr>
      <w:r w:rsidRPr="001221DF">
        <w:rPr>
          <w:rFonts w:cstheme="minorHAnsi"/>
          <w:sz w:val="21"/>
          <w:szCs w:val="21"/>
        </w:rPr>
        <w:t xml:space="preserve">Anexo de confirmación de saldos y datos de flujos de caja. </w:t>
      </w:r>
    </w:p>
    <w:p w14:paraId="4F74B846" w14:textId="77777777" w:rsidR="00E90F6E" w:rsidRPr="001221DF" w:rsidRDefault="00E90F6E" w:rsidP="00E90F6E">
      <w:pPr>
        <w:spacing w:after="0" w:line="240" w:lineRule="auto"/>
        <w:jc w:val="both"/>
        <w:rPr>
          <w:rFonts w:cstheme="minorHAnsi"/>
          <w:sz w:val="21"/>
          <w:szCs w:val="21"/>
        </w:rPr>
      </w:pPr>
    </w:p>
    <w:p w14:paraId="4BCE3C02" w14:textId="77777777" w:rsidR="00E90F6E" w:rsidRPr="001221DF" w:rsidRDefault="00E90F6E" w:rsidP="00E90F6E">
      <w:pPr>
        <w:spacing w:after="0" w:line="240" w:lineRule="auto"/>
        <w:jc w:val="both"/>
        <w:rPr>
          <w:rFonts w:cstheme="minorHAnsi"/>
          <w:sz w:val="21"/>
          <w:szCs w:val="21"/>
        </w:rPr>
      </w:pPr>
      <w:r w:rsidRPr="001221DF">
        <w:rPr>
          <w:rFonts w:cstheme="minorHAnsi"/>
          <w:sz w:val="21"/>
          <w:szCs w:val="21"/>
        </w:rPr>
        <w:t>Finalmente, confirmamos que la información suministrada a ustedes en el anexo de confirmación de saldos y datos:</w:t>
      </w:r>
    </w:p>
    <w:p w14:paraId="41E0E5C1" w14:textId="77777777" w:rsidR="00E90F6E" w:rsidRPr="001221DF" w:rsidRDefault="00E90F6E" w:rsidP="00E90F6E">
      <w:pPr>
        <w:spacing w:after="0" w:line="240" w:lineRule="auto"/>
        <w:jc w:val="both"/>
        <w:rPr>
          <w:rFonts w:cstheme="minorHAnsi"/>
          <w:sz w:val="21"/>
          <w:szCs w:val="21"/>
        </w:rPr>
      </w:pPr>
    </w:p>
    <w:p w14:paraId="6BDAEC76" w14:textId="44EAB31E" w:rsidR="00E90F6E" w:rsidRPr="001221DF" w:rsidRDefault="00E90F6E" w:rsidP="00E6006E">
      <w:pPr>
        <w:pStyle w:val="Prrafodelista"/>
        <w:numPr>
          <w:ilvl w:val="0"/>
          <w:numId w:val="40"/>
        </w:numPr>
        <w:spacing w:after="0" w:line="240" w:lineRule="auto"/>
        <w:jc w:val="both"/>
        <w:rPr>
          <w:rFonts w:cstheme="minorHAnsi"/>
          <w:sz w:val="21"/>
          <w:szCs w:val="21"/>
        </w:rPr>
      </w:pPr>
      <w:r w:rsidRPr="001221DF">
        <w:rPr>
          <w:rFonts w:cstheme="minorHAnsi"/>
          <w:sz w:val="21"/>
          <w:szCs w:val="21"/>
        </w:rPr>
        <w:t>Corresponde al año calendario comprendido entre el primero (1ero) de enero y el treinta uno (31) de diciembre de dos mil dieci</w:t>
      </w:r>
      <w:r w:rsidR="0061531E">
        <w:rPr>
          <w:rFonts w:cstheme="minorHAnsi"/>
          <w:sz w:val="21"/>
          <w:szCs w:val="21"/>
        </w:rPr>
        <w:t>nueve y veinte</w:t>
      </w:r>
      <w:r w:rsidRPr="001221DF">
        <w:rPr>
          <w:rFonts w:cstheme="minorHAnsi"/>
          <w:sz w:val="21"/>
          <w:szCs w:val="21"/>
        </w:rPr>
        <w:t xml:space="preserve"> (</w:t>
      </w:r>
      <w:r w:rsidR="004F5B91" w:rsidRPr="001221DF">
        <w:rPr>
          <w:rFonts w:cstheme="minorHAnsi"/>
          <w:sz w:val="21"/>
          <w:szCs w:val="21"/>
        </w:rPr>
        <w:t>2019 y 2020</w:t>
      </w:r>
      <w:r w:rsidRPr="001221DF">
        <w:rPr>
          <w:rFonts w:cstheme="minorHAnsi"/>
          <w:sz w:val="21"/>
          <w:szCs w:val="21"/>
        </w:rPr>
        <w:t>), en base al flujo de caja;</w:t>
      </w:r>
    </w:p>
    <w:p w14:paraId="48AE526B" w14:textId="77777777" w:rsidR="00E90F6E" w:rsidRPr="001221DF" w:rsidRDefault="00E90F6E" w:rsidP="00E90F6E">
      <w:pPr>
        <w:pStyle w:val="Prrafodelista"/>
        <w:spacing w:after="0" w:line="240" w:lineRule="auto"/>
        <w:ind w:left="770"/>
        <w:jc w:val="both"/>
        <w:rPr>
          <w:rFonts w:cstheme="minorHAnsi"/>
          <w:sz w:val="21"/>
          <w:szCs w:val="21"/>
        </w:rPr>
      </w:pPr>
    </w:p>
    <w:p w14:paraId="629CADE8" w14:textId="7AE66102" w:rsidR="00E90F6E" w:rsidRPr="001221DF" w:rsidRDefault="00E90F6E" w:rsidP="00E6006E">
      <w:pPr>
        <w:pStyle w:val="Prrafodelista"/>
        <w:numPr>
          <w:ilvl w:val="0"/>
          <w:numId w:val="40"/>
        </w:numPr>
        <w:spacing w:after="160" w:line="259" w:lineRule="auto"/>
        <w:jc w:val="both"/>
        <w:rPr>
          <w:rFonts w:cstheme="minorHAnsi"/>
          <w:sz w:val="21"/>
          <w:szCs w:val="21"/>
        </w:rPr>
      </w:pPr>
      <w:r w:rsidRPr="001221DF">
        <w:rPr>
          <w:rFonts w:cstheme="minorHAnsi"/>
          <w:sz w:val="21"/>
          <w:szCs w:val="21"/>
        </w:rPr>
        <w:t xml:space="preserve">Fueron extraídos y/o se incluyen en nuestros estados financieros auditados al treinta y uno (31) de diciembre del dos mil </w:t>
      </w:r>
      <w:r w:rsidR="0061531E" w:rsidRPr="001221DF">
        <w:rPr>
          <w:rFonts w:cstheme="minorHAnsi"/>
          <w:sz w:val="21"/>
          <w:szCs w:val="21"/>
        </w:rPr>
        <w:t>dieci</w:t>
      </w:r>
      <w:r w:rsidR="0061531E">
        <w:rPr>
          <w:rFonts w:cstheme="minorHAnsi"/>
          <w:sz w:val="21"/>
          <w:szCs w:val="21"/>
        </w:rPr>
        <w:t>nueve y veinte</w:t>
      </w:r>
      <w:r w:rsidRPr="001221DF">
        <w:rPr>
          <w:rFonts w:cstheme="minorHAnsi"/>
          <w:sz w:val="21"/>
          <w:szCs w:val="21"/>
        </w:rPr>
        <w:t xml:space="preserve"> (</w:t>
      </w:r>
      <w:r w:rsidR="004F5B91" w:rsidRPr="001221DF">
        <w:rPr>
          <w:rFonts w:cstheme="minorHAnsi"/>
          <w:sz w:val="21"/>
          <w:szCs w:val="21"/>
        </w:rPr>
        <w:t>2019 y 2020</w:t>
      </w:r>
      <w:r w:rsidRPr="001221DF">
        <w:rPr>
          <w:rFonts w:cstheme="minorHAnsi"/>
          <w:sz w:val="21"/>
          <w:szCs w:val="21"/>
        </w:rPr>
        <w:t>), y por los años terminados en esa fecha;</w:t>
      </w:r>
    </w:p>
    <w:p w14:paraId="2FC891B9" w14:textId="77777777" w:rsidR="00E90F6E" w:rsidRPr="001221DF" w:rsidRDefault="00E90F6E" w:rsidP="00E90F6E">
      <w:pPr>
        <w:pStyle w:val="Prrafodelista"/>
        <w:spacing w:after="160" w:line="259" w:lineRule="auto"/>
        <w:jc w:val="both"/>
        <w:rPr>
          <w:rFonts w:cstheme="minorHAnsi"/>
          <w:sz w:val="21"/>
          <w:szCs w:val="21"/>
        </w:rPr>
      </w:pPr>
    </w:p>
    <w:p w14:paraId="3C8B2406" w14:textId="3453F5AF" w:rsidR="00E90F6E" w:rsidRPr="001221DF" w:rsidRDefault="00E90F6E" w:rsidP="00E6006E">
      <w:pPr>
        <w:pStyle w:val="Prrafodelista"/>
        <w:numPr>
          <w:ilvl w:val="0"/>
          <w:numId w:val="40"/>
        </w:numPr>
        <w:spacing w:after="160" w:line="259" w:lineRule="auto"/>
        <w:jc w:val="both"/>
        <w:rPr>
          <w:rFonts w:cstheme="minorHAnsi"/>
          <w:sz w:val="21"/>
          <w:szCs w:val="21"/>
        </w:rPr>
      </w:pPr>
      <w:r w:rsidRPr="001221DF">
        <w:rPr>
          <w:rFonts w:cstheme="minorHAnsi"/>
          <w:sz w:val="21"/>
          <w:szCs w:val="21"/>
        </w:rPr>
        <w:t xml:space="preserve">Los estados financieros a que se hace referencia anteriormente fueron auditados por </w:t>
      </w:r>
      <w:r w:rsidR="0061531E">
        <w:rPr>
          <w:rFonts w:cstheme="minorHAnsi"/>
          <w:sz w:val="21"/>
          <w:szCs w:val="21"/>
        </w:rPr>
        <w:t>xxx</w:t>
      </w:r>
      <w:r w:rsidRPr="001221DF">
        <w:rPr>
          <w:rFonts w:cstheme="minorHAnsi"/>
          <w:sz w:val="21"/>
          <w:szCs w:val="21"/>
        </w:rPr>
        <w:t>. Este informe de auditoría se realizó en base a estándares internacionales de auditoría.</w:t>
      </w:r>
    </w:p>
    <w:p w14:paraId="40F1CE66" w14:textId="77777777" w:rsidR="00E90F6E" w:rsidRPr="001221DF" w:rsidRDefault="00E90F6E" w:rsidP="00E90F6E">
      <w:pPr>
        <w:pStyle w:val="Prrafodelista"/>
        <w:spacing w:after="0" w:line="240" w:lineRule="auto"/>
        <w:ind w:left="770"/>
        <w:jc w:val="both"/>
        <w:rPr>
          <w:rFonts w:cstheme="minorHAnsi"/>
          <w:sz w:val="21"/>
          <w:szCs w:val="21"/>
        </w:rPr>
      </w:pPr>
    </w:p>
    <w:p w14:paraId="6566D87C" w14:textId="77777777" w:rsidR="00066729" w:rsidRDefault="00066729">
      <w:pPr>
        <w:spacing w:after="200" w:line="276" w:lineRule="auto"/>
        <w:rPr>
          <w:rFonts w:cstheme="minorHAnsi"/>
          <w:sz w:val="21"/>
          <w:szCs w:val="21"/>
        </w:rPr>
      </w:pPr>
      <w:r>
        <w:rPr>
          <w:rFonts w:cstheme="minorHAnsi"/>
          <w:sz w:val="21"/>
          <w:szCs w:val="21"/>
        </w:rPr>
        <w:br w:type="page"/>
      </w:r>
    </w:p>
    <w:p w14:paraId="58106B7E" w14:textId="77777777" w:rsidR="00066729" w:rsidRDefault="00066729" w:rsidP="00E90F6E">
      <w:pPr>
        <w:spacing w:after="0" w:line="240" w:lineRule="auto"/>
        <w:jc w:val="both"/>
        <w:rPr>
          <w:rFonts w:cstheme="minorHAnsi"/>
          <w:sz w:val="21"/>
          <w:szCs w:val="21"/>
        </w:rPr>
      </w:pPr>
    </w:p>
    <w:p w14:paraId="4E69F09A" w14:textId="77777777" w:rsidR="005C701A" w:rsidRDefault="005C701A" w:rsidP="00E90F6E">
      <w:pPr>
        <w:spacing w:after="0" w:line="240" w:lineRule="auto"/>
        <w:jc w:val="both"/>
        <w:rPr>
          <w:rFonts w:cstheme="minorHAnsi"/>
          <w:sz w:val="21"/>
          <w:szCs w:val="21"/>
        </w:rPr>
      </w:pPr>
    </w:p>
    <w:p w14:paraId="21D50FF0" w14:textId="77777777" w:rsidR="005C701A" w:rsidRDefault="005C701A" w:rsidP="00E90F6E">
      <w:pPr>
        <w:spacing w:after="0" w:line="240" w:lineRule="auto"/>
        <w:jc w:val="both"/>
        <w:rPr>
          <w:rFonts w:cstheme="minorHAnsi"/>
          <w:sz w:val="21"/>
          <w:szCs w:val="21"/>
        </w:rPr>
      </w:pPr>
    </w:p>
    <w:p w14:paraId="4517F5A6" w14:textId="77777777" w:rsidR="005C701A" w:rsidRDefault="005C701A" w:rsidP="00E90F6E">
      <w:pPr>
        <w:spacing w:after="0" w:line="240" w:lineRule="auto"/>
        <w:jc w:val="both"/>
        <w:rPr>
          <w:rFonts w:cstheme="minorHAnsi"/>
          <w:sz w:val="21"/>
          <w:szCs w:val="21"/>
        </w:rPr>
      </w:pPr>
    </w:p>
    <w:p w14:paraId="1787FF31" w14:textId="05D12F80" w:rsidR="00E90F6E" w:rsidRPr="001221DF" w:rsidRDefault="00E90F6E" w:rsidP="00E90F6E">
      <w:pPr>
        <w:spacing w:after="0" w:line="240" w:lineRule="auto"/>
        <w:jc w:val="both"/>
        <w:rPr>
          <w:rFonts w:cstheme="minorHAnsi"/>
          <w:sz w:val="21"/>
          <w:szCs w:val="21"/>
        </w:rPr>
      </w:pPr>
      <w:r w:rsidRPr="001221DF">
        <w:rPr>
          <w:rFonts w:cstheme="minorHAnsi"/>
          <w:sz w:val="21"/>
          <w:szCs w:val="21"/>
        </w:rPr>
        <w:t>Atentamente,</w:t>
      </w:r>
    </w:p>
    <w:p w14:paraId="5755B000" w14:textId="77777777" w:rsidR="00E90F6E" w:rsidRPr="001221DF" w:rsidRDefault="00E90F6E" w:rsidP="00E90F6E">
      <w:pPr>
        <w:spacing w:after="0" w:line="240" w:lineRule="auto"/>
        <w:rPr>
          <w:rFonts w:cstheme="minorHAnsi"/>
          <w:sz w:val="21"/>
          <w:szCs w:val="21"/>
        </w:rPr>
      </w:pPr>
    </w:p>
    <w:p w14:paraId="0D4DC87E" w14:textId="14051A09" w:rsidR="00E90F6E" w:rsidRPr="001221DF" w:rsidRDefault="00E90F6E" w:rsidP="00E90F6E">
      <w:pPr>
        <w:spacing w:after="0" w:line="240" w:lineRule="auto"/>
        <w:rPr>
          <w:rFonts w:cstheme="minorHAnsi"/>
          <w:sz w:val="21"/>
          <w:szCs w:val="21"/>
        </w:rPr>
      </w:pPr>
      <w:r w:rsidRPr="001221DF">
        <w:rPr>
          <w:rFonts w:cstheme="minorHAnsi"/>
          <w:sz w:val="21"/>
          <w:szCs w:val="21"/>
        </w:rPr>
        <w:t>Por:</w:t>
      </w:r>
      <w:r w:rsidRPr="001221DF">
        <w:rPr>
          <w:rFonts w:cstheme="minorHAnsi"/>
          <w:sz w:val="21"/>
          <w:szCs w:val="21"/>
        </w:rPr>
        <w:tab/>
      </w:r>
      <w:r w:rsidR="00E10836">
        <w:rPr>
          <w:rFonts w:cstheme="minorHAnsi"/>
          <w:sz w:val="21"/>
          <w:szCs w:val="21"/>
        </w:rPr>
        <w:t>xxx</w:t>
      </w:r>
      <w:r w:rsidRPr="001221DF">
        <w:rPr>
          <w:rFonts w:cstheme="minorHAnsi"/>
          <w:sz w:val="21"/>
          <w:szCs w:val="21"/>
        </w:rPr>
        <w:t xml:space="preserve"> (Incluir sello timbrado)</w:t>
      </w:r>
    </w:p>
    <w:p w14:paraId="7C11511A" w14:textId="77777777" w:rsidR="00E90F6E" w:rsidRPr="001221DF" w:rsidRDefault="00E90F6E" w:rsidP="00E90F6E">
      <w:pPr>
        <w:spacing w:after="0" w:line="240" w:lineRule="auto"/>
        <w:rPr>
          <w:rFonts w:cstheme="minorHAnsi"/>
          <w:sz w:val="21"/>
          <w:szCs w:val="21"/>
        </w:rPr>
      </w:pPr>
      <w:r w:rsidRPr="001221DF">
        <w:rPr>
          <w:rFonts w:cstheme="minorHAnsi"/>
          <w:sz w:val="21"/>
          <w:szCs w:val="21"/>
        </w:rPr>
        <w:t xml:space="preserve"> </w:t>
      </w:r>
    </w:p>
    <w:p w14:paraId="3F614FA7" w14:textId="22C48E7B" w:rsidR="00E90F6E" w:rsidRPr="001221DF" w:rsidRDefault="00E90F6E" w:rsidP="00E90F6E">
      <w:pPr>
        <w:spacing w:after="0" w:line="240" w:lineRule="auto"/>
        <w:rPr>
          <w:rFonts w:cstheme="minorHAnsi"/>
          <w:b/>
          <w:sz w:val="21"/>
          <w:szCs w:val="21"/>
        </w:rPr>
      </w:pPr>
      <w:r w:rsidRPr="001221DF">
        <w:rPr>
          <w:rFonts w:cstheme="minorHAnsi"/>
          <w:b/>
          <w:sz w:val="21"/>
          <w:szCs w:val="21"/>
        </w:rPr>
        <w:t xml:space="preserve">Nombre del representante: </w:t>
      </w:r>
      <w:r w:rsidRPr="001221DF">
        <w:rPr>
          <w:rFonts w:cstheme="minorHAnsi"/>
          <w:b/>
          <w:sz w:val="21"/>
          <w:szCs w:val="21"/>
        </w:rPr>
        <w:tab/>
      </w:r>
      <w:r w:rsidR="009A6514">
        <w:rPr>
          <w:rFonts w:cstheme="minorHAnsi"/>
          <w:b/>
          <w:sz w:val="21"/>
          <w:szCs w:val="21"/>
        </w:rPr>
        <w:t>xxx</w:t>
      </w:r>
    </w:p>
    <w:p w14:paraId="1339813A" w14:textId="77777777" w:rsidR="00E90F6E" w:rsidRPr="001221DF" w:rsidRDefault="00E90F6E" w:rsidP="00E90F6E">
      <w:pPr>
        <w:spacing w:after="0" w:line="240" w:lineRule="auto"/>
        <w:rPr>
          <w:rFonts w:cstheme="minorHAnsi"/>
          <w:b/>
          <w:sz w:val="21"/>
          <w:szCs w:val="21"/>
        </w:rPr>
      </w:pPr>
    </w:p>
    <w:p w14:paraId="201F5375" w14:textId="2422CBDA" w:rsidR="00E90F6E" w:rsidRPr="001221DF" w:rsidRDefault="00E90F6E" w:rsidP="00E90F6E">
      <w:pPr>
        <w:spacing w:after="0" w:line="240" w:lineRule="auto"/>
        <w:rPr>
          <w:rFonts w:cstheme="minorHAnsi"/>
          <w:b/>
          <w:sz w:val="21"/>
          <w:szCs w:val="21"/>
        </w:rPr>
      </w:pPr>
      <w:r w:rsidRPr="001221DF">
        <w:rPr>
          <w:rFonts w:cstheme="minorHAnsi"/>
          <w:b/>
          <w:sz w:val="21"/>
          <w:szCs w:val="21"/>
        </w:rPr>
        <w:t>Posición:</w:t>
      </w:r>
      <w:r w:rsidRPr="001221DF">
        <w:rPr>
          <w:rFonts w:cstheme="minorHAnsi"/>
          <w:sz w:val="21"/>
          <w:szCs w:val="21"/>
        </w:rPr>
        <w:tab/>
      </w:r>
      <w:r w:rsidRPr="001221DF">
        <w:rPr>
          <w:rFonts w:cstheme="minorHAnsi"/>
          <w:sz w:val="21"/>
          <w:szCs w:val="21"/>
        </w:rPr>
        <w:tab/>
      </w:r>
      <w:r w:rsidRPr="001221DF">
        <w:rPr>
          <w:rFonts w:cstheme="minorHAnsi"/>
          <w:sz w:val="21"/>
          <w:szCs w:val="21"/>
        </w:rPr>
        <w:tab/>
        <w:t>President</w:t>
      </w:r>
      <w:r w:rsidR="00E10836">
        <w:rPr>
          <w:rFonts w:cstheme="minorHAnsi"/>
          <w:sz w:val="21"/>
          <w:szCs w:val="21"/>
        </w:rPr>
        <w:t>e/</w:t>
      </w:r>
      <w:r w:rsidRPr="001221DF">
        <w:rPr>
          <w:rFonts w:cstheme="minorHAnsi"/>
          <w:sz w:val="21"/>
          <w:szCs w:val="21"/>
        </w:rPr>
        <w:t>a</w:t>
      </w:r>
    </w:p>
    <w:p w14:paraId="6CD16A9F" w14:textId="77777777" w:rsidR="00E90F6E" w:rsidRPr="001221DF" w:rsidRDefault="00E90F6E" w:rsidP="00E90F6E">
      <w:pPr>
        <w:spacing w:after="0" w:line="240" w:lineRule="auto"/>
        <w:rPr>
          <w:rFonts w:cstheme="minorHAnsi"/>
          <w:sz w:val="21"/>
          <w:szCs w:val="21"/>
        </w:rPr>
      </w:pPr>
    </w:p>
    <w:p w14:paraId="38F43BAA" w14:textId="77777777" w:rsidR="00E90F6E" w:rsidRPr="001221DF" w:rsidRDefault="00E90F6E" w:rsidP="00E90F6E">
      <w:pPr>
        <w:spacing w:after="0" w:line="240" w:lineRule="auto"/>
        <w:rPr>
          <w:rFonts w:cstheme="minorHAnsi"/>
          <w:sz w:val="21"/>
          <w:szCs w:val="21"/>
        </w:rPr>
      </w:pPr>
      <w:r w:rsidRPr="001221DF">
        <w:rPr>
          <w:rFonts w:cstheme="minorHAnsi"/>
          <w:b/>
          <w:sz w:val="21"/>
          <w:szCs w:val="21"/>
        </w:rPr>
        <w:t>Firma:</w:t>
      </w:r>
      <w:r w:rsidRPr="001221DF">
        <w:rPr>
          <w:rFonts w:cstheme="minorHAnsi"/>
          <w:sz w:val="21"/>
          <w:szCs w:val="21"/>
        </w:rPr>
        <w:tab/>
      </w:r>
      <w:r w:rsidRPr="001221DF">
        <w:rPr>
          <w:rFonts w:cstheme="minorHAnsi"/>
          <w:sz w:val="21"/>
          <w:szCs w:val="21"/>
        </w:rPr>
        <w:tab/>
      </w:r>
      <w:r w:rsidRPr="001221DF">
        <w:rPr>
          <w:rFonts w:cstheme="minorHAnsi"/>
          <w:sz w:val="21"/>
          <w:szCs w:val="21"/>
        </w:rPr>
        <w:tab/>
      </w:r>
      <w:r w:rsidRPr="001221DF">
        <w:rPr>
          <w:rFonts w:cstheme="minorHAnsi"/>
          <w:sz w:val="21"/>
          <w:szCs w:val="21"/>
        </w:rPr>
        <w:tab/>
        <w:t>____________________</w:t>
      </w:r>
    </w:p>
    <w:p w14:paraId="0CA1C3CD" w14:textId="77777777" w:rsidR="00E90F6E" w:rsidRPr="001221DF" w:rsidRDefault="00E90F6E" w:rsidP="00E90F6E">
      <w:pPr>
        <w:spacing w:after="0" w:line="240" w:lineRule="auto"/>
        <w:rPr>
          <w:rFonts w:cstheme="minorHAnsi"/>
          <w:sz w:val="21"/>
          <w:szCs w:val="21"/>
        </w:rPr>
      </w:pPr>
    </w:p>
    <w:p w14:paraId="34E13730" w14:textId="516CD2D4" w:rsidR="00E90F6E" w:rsidRPr="001221DF" w:rsidRDefault="00E90F6E" w:rsidP="00E90F6E">
      <w:pPr>
        <w:spacing w:line="276" w:lineRule="auto"/>
        <w:jc w:val="both"/>
        <w:rPr>
          <w:rFonts w:eastAsia="Times New Roman" w:cstheme="minorHAnsi"/>
          <w:sz w:val="21"/>
          <w:szCs w:val="21"/>
        </w:rPr>
      </w:pPr>
      <w:r w:rsidRPr="001221DF">
        <w:rPr>
          <w:rFonts w:eastAsia="Times New Roman" w:cstheme="minorHAnsi"/>
          <w:sz w:val="21"/>
          <w:szCs w:val="21"/>
        </w:rPr>
        <w:t xml:space="preserve">Yo, </w:t>
      </w:r>
      <w:r w:rsidR="009A6514">
        <w:rPr>
          <w:rFonts w:eastAsia="Times New Roman" w:cstheme="minorHAnsi"/>
          <w:b/>
          <w:sz w:val="21"/>
          <w:szCs w:val="21"/>
        </w:rPr>
        <w:t>xxx</w:t>
      </w:r>
      <w:r w:rsidRPr="001221DF">
        <w:rPr>
          <w:rFonts w:eastAsia="Times New Roman" w:cstheme="minorHAnsi"/>
          <w:b/>
          <w:sz w:val="21"/>
          <w:szCs w:val="21"/>
        </w:rPr>
        <w:t xml:space="preserve">, </w:t>
      </w:r>
      <w:r w:rsidRPr="001221DF">
        <w:rPr>
          <w:rFonts w:eastAsia="Times New Roman" w:cstheme="minorHAnsi"/>
          <w:sz w:val="21"/>
          <w:szCs w:val="21"/>
        </w:rPr>
        <w:t xml:space="preserve">dominicana, mayor de edad, Abogado-Notario Público de los del número del Distrito Nacional, con matrícula del Colegio Dominicano de Notarios No. </w:t>
      </w:r>
      <w:r w:rsidR="009A6514">
        <w:rPr>
          <w:rFonts w:eastAsia="Times New Roman" w:cstheme="minorHAnsi"/>
          <w:b/>
          <w:sz w:val="21"/>
          <w:szCs w:val="21"/>
        </w:rPr>
        <w:t>xxx</w:t>
      </w:r>
      <w:r w:rsidRPr="001221DF">
        <w:rPr>
          <w:rFonts w:eastAsia="Times New Roman" w:cstheme="minorHAnsi"/>
          <w:b/>
          <w:sz w:val="21"/>
          <w:szCs w:val="21"/>
        </w:rPr>
        <w:t xml:space="preserve">, </w:t>
      </w:r>
      <w:r w:rsidRPr="001221DF">
        <w:rPr>
          <w:rFonts w:eastAsia="Times New Roman" w:cstheme="minorHAnsi"/>
          <w:sz w:val="21"/>
          <w:szCs w:val="21"/>
        </w:rPr>
        <w:t xml:space="preserve">CERTIFICO Y DOY FE: que las firmas que anteceden en el presente acto han sido puestas en mi presencia de manera personal, libre y voluntariamente, por la señora </w:t>
      </w:r>
      <w:r w:rsidR="009A6514">
        <w:rPr>
          <w:rFonts w:eastAsia="Times New Roman" w:cstheme="minorHAnsi"/>
          <w:b/>
          <w:sz w:val="21"/>
          <w:szCs w:val="21"/>
        </w:rPr>
        <w:t>xxx</w:t>
      </w:r>
      <w:r w:rsidRPr="001221DF">
        <w:rPr>
          <w:rFonts w:eastAsia="Times New Roman" w:cstheme="minorHAnsi"/>
          <w:sz w:val="21"/>
          <w:szCs w:val="21"/>
        </w:rPr>
        <w:t xml:space="preserve">, persona a quien doy fe de conocer, y cuyas generales y calidades constan precedentemente, quienes bajo la fe del juramento me ha declarado que como ha firmado es como acostumbra a firmar en todos sus actos públicos y privados. En la ciudad de Santo Domingo, Distrito Nacional, República Dominicana, a los </w:t>
      </w:r>
      <w:r w:rsidR="009A6514">
        <w:rPr>
          <w:rFonts w:eastAsia="Times New Roman" w:cstheme="minorHAnsi"/>
          <w:sz w:val="21"/>
          <w:szCs w:val="21"/>
        </w:rPr>
        <w:t>xxx</w:t>
      </w:r>
      <w:r w:rsidRPr="001221DF">
        <w:rPr>
          <w:rFonts w:eastAsia="Times New Roman" w:cstheme="minorHAnsi"/>
          <w:sz w:val="21"/>
          <w:szCs w:val="21"/>
        </w:rPr>
        <w:t xml:space="preserve"> días del mes de </w:t>
      </w:r>
      <w:r w:rsidR="009A6514">
        <w:rPr>
          <w:rFonts w:eastAsia="Times New Roman" w:cstheme="minorHAnsi"/>
          <w:sz w:val="21"/>
          <w:szCs w:val="21"/>
        </w:rPr>
        <w:t>xxx</w:t>
      </w:r>
      <w:r w:rsidR="009A6514" w:rsidRPr="001221DF">
        <w:rPr>
          <w:rFonts w:eastAsia="Times New Roman" w:cstheme="minorHAnsi"/>
          <w:sz w:val="21"/>
          <w:szCs w:val="21"/>
        </w:rPr>
        <w:t xml:space="preserve"> </w:t>
      </w:r>
      <w:r w:rsidRPr="001221DF">
        <w:rPr>
          <w:rFonts w:eastAsia="Times New Roman" w:cstheme="minorHAnsi"/>
          <w:sz w:val="21"/>
          <w:szCs w:val="21"/>
        </w:rPr>
        <w:t xml:space="preserve">del año dos mil </w:t>
      </w:r>
      <w:r w:rsidR="009A6514">
        <w:rPr>
          <w:rFonts w:eastAsia="Times New Roman" w:cstheme="minorHAnsi"/>
          <w:sz w:val="21"/>
          <w:szCs w:val="21"/>
        </w:rPr>
        <w:t>xx</w:t>
      </w:r>
      <w:r w:rsidR="009A6514" w:rsidRPr="001221DF">
        <w:rPr>
          <w:rFonts w:eastAsia="Times New Roman" w:cstheme="minorHAnsi"/>
          <w:sz w:val="21"/>
          <w:szCs w:val="21"/>
        </w:rPr>
        <w:t xml:space="preserve"> </w:t>
      </w:r>
      <w:r w:rsidRPr="001221DF">
        <w:rPr>
          <w:rFonts w:eastAsia="Times New Roman" w:cstheme="minorHAnsi"/>
          <w:sz w:val="21"/>
          <w:szCs w:val="21"/>
        </w:rPr>
        <w:t>(</w:t>
      </w:r>
      <w:r w:rsidR="009A6514" w:rsidRPr="001221DF">
        <w:rPr>
          <w:rFonts w:eastAsia="Times New Roman" w:cstheme="minorHAnsi"/>
          <w:sz w:val="21"/>
          <w:szCs w:val="21"/>
        </w:rPr>
        <w:t>202</w:t>
      </w:r>
      <w:r w:rsidR="009A6514">
        <w:rPr>
          <w:rFonts w:eastAsia="Times New Roman" w:cstheme="minorHAnsi"/>
          <w:sz w:val="21"/>
          <w:szCs w:val="21"/>
        </w:rPr>
        <w:t>x</w:t>
      </w:r>
      <w:r w:rsidRPr="001221DF">
        <w:rPr>
          <w:rFonts w:eastAsia="Times New Roman" w:cstheme="minorHAnsi"/>
          <w:sz w:val="21"/>
          <w:szCs w:val="21"/>
        </w:rPr>
        <w:t>).</w:t>
      </w:r>
    </w:p>
    <w:p w14:paraId="3F0EEA41" w14:textId="77777777" w:rsidR="00E90F6E" w:rsidRPr="001221DF" w:rsidRDefault="00E90F6E" w:rsidP="00E90F6E">
      <w:pPr>
        <w:spacing w:line="276" w:lineRule="auto"/>
        <w:ind w:left="-180" w:right="-81"/>
        <w:jc w:val="center"/>
        <w:rPr>
          <w:rFonts w:eastAsia="Calibri" w:cstheme="minorHAnsi"/>
          <w:noProof/>
          <w:sz w:val="21"/>
          <w:szCs w:val="21"/>
          <w:lang w:val="en-US"/>
        </w:rPr>
      </w:pPr>
      <w:r w:rsidRPr="001221DF">
        <w:rPr>
          <w:rFonts w:eastAsia="Calibri" w:cstheme="minorHAnsi"/>
          <w:noProof/>
          <w:sz w:val="21"/>
          <w:szCs w:val="21"/>
          <w:lang w:val="en-US"/>
        </w:rPr>
        <w:t>________________________</w:t>
      </w:r>
    </w:p>
    <w:p w14:paraId="3A3D93D5" w14:textId="77777777" w:rsidR="00E90F6E" w:rsidRPr="001221DF" w:rsidRDefault="00E90F6E" w:rsidP="00E90F6E">
      <w:pPr>
        <w:spacing w:line="276" w:lineRule="auto"/>
        <w:ind w:left="-180" w:right="-81"/>
        <w:jc w:val="center"/>
        <w:rPr>
          <w:rFonts w:eastAsia="Calibri" w:cstheme="minorHAnsi"/>
          <w:sz w:val="21"/>
          <w:szCs w:val="21"/>
        </w:rPr>
      </w:pPr>
      <w:r w:rsidRPr="001221DF">
        <w:rPr>
          <w:rFonts w:eastAsia="Calibri" w:cstheme="minorHAnsi"/>
          <w:sz w:val="21"/>
          <w:szCs w:val="21"/>
        </w:rPr>
        <w:t>Notario Público</w:t>
      </w:r>
    </w:p>
    <w:p w14:paraId="675D3283" w14:textId="77777777" w:rsidR="00E90F6E" w:rsidRPr="001221DF" w:rsidRDefault="00E90F6E" w:rsidP="00E90F6E">
      <w:pPr>
        <w:spacing w:after="0" w:line="240" w:lineRule="auto"/>
        <w:rPr>
          <w:rFonts w:cstheme="minorHAnsi"/>
          <w:sz w:val="21"/>
          <w:szCs w:val="21"/>
        </w:rPr>
      </w:pPr>
    </w:p>
    <w:p w14:paraId="7D67A726" w14:textId="16012FBD" w:rsidR="00E90F6E" w:rsidRPr="001221DF" w:rsidRDefault="00E90F6E" w:rsidP="00E90F6E">
      <w:pPr>
        <w:spacing w:after="200" w:line="276" w:lineRule="auto"/>
        <w:rPr>
          <w:rFonts w:cstheme="minorHAnsi"/>
          <w:lang w:val="es-CR"/>
        </w:rPr>
      </w:pPr>
      <w:r w:rsidRPr="001221DF">
        <w:rPr>
          <w:rFonts w:cstheme="minorHAnsi"/>
          <w:lang w:val="es-CR"/>
        </w:rPr>
        <w:br w:type="page"/>
      </w:r>
    </w:p>
    <w:p w14:paraId="0C845BA9" w14:textId="20438FAE" w:rsidR="00E90F6E" w:rsidRPr="001221DF" w:rsidRDefault="00DB1D61" w:rsidP="00E90F6E">
      <w:pPr>
        <w:tabs>
          <w:tab w:val="left" w:pos="5700"/>
          <w:tab w:val="right" w:pos="9360"/>
        </w:tabs>
        <w:spacing w:after="200" w:line="276" w:lineRule="auto"/>
        <w:rPr>
          <w:rFonts w:cstheme="minorHAnsi"/>
          <w:lang w:val="es-CR"/>
        </w:rPr>
      </w:pPr>
      <w:r w:rsidRPr="001221DF">
        <w:rPr>
          <w:rFonts w:cstheme="minorHAnsi"/>
          <w:b/>
          <w:noProof/>
          <w:lang w:eastAsia="es-DO"/>
        </w:rPr>
        <w:lastRenderedPageBreak/>
        <w:drawing>
          <wp:anchor distT="0" distB="0" distL="114300" distR="114300" simplePos="0" relativeHeight="251674624" behindDoc="1" locked="0" layoutInCell="1" allowOverlap="1" wp14:anchorId="3E806EE7" wp14:editId="70803F58">
            <wp:simplePos x="0" y="0"/>
            <wp:positionH relativeFrom="column">
              <wp:posOffset>-685800</wp:posOffset>
            </wp:positionH>
            <wp:positionV relativeFrom="paragraph">
              <wp:posOffset>-522127</wp:posOffset>
            </wp:positionV>
            <wp:extent cx="7772400" cy="1112583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772400" cy="11125835"/>
                    </a:xfrm>
                    <a:prstGeom prst="rect">
                      <a:avLst/>
                    </a:prstGeom>
                  </pic:spPr>
                </pic:pic>
              </a:graphicData>
            </a:graphic>
            <wp14:sizeRelH relativeFrom="margin">
              <wp14:pctWidth>0</wp14:pctWidth>
            </wp14:sizeRelH>
            <wp14:sizeRelV relativeFrom="margin">
              <wp14:pctHeight>0</wp14:pctHeight>
            </wp14:sizeRelV>
          </wp:anchor>
        </w:drawing>
      </w:r>
      <w:r w:rsidR="00E90F6E" w:rsidRPr="001221DF">
        <w:rPr>
          <w:rFonts w:cstheme="minorHAnsi"/>
          <w:lang w:val="es-CR"/>
        </w:rPr>
        <w:tab/>
      </w:r>
      <w:r w:rsidR="00E90F6E" w:rsidRPr="001221DF">
        <w:rPr>
          <w:rFonts w:cstheme="minorHAnsi"/>
          <w:lang w:val="es-CR"/>
        </w:rPr>
        <w:tab/>
      </w:r>
    </w:p>
    <w:p w14:paraId="4CBD29CD" w14:textId="77777777" w:rsidR="00E90F6E" w:rsidRPr="001221DF" w:rsidRDefault="00E90F6E" w:rsidP="00E90F6E">
      <w:pPr>
        <w:spacing w:after="0" w:line="240" w:lineRule="auto"/>
        <w:rPr>
          <w:rFonts w:cstheme="minorHAnsi"/>
          <w:lang w:val="es-CR"/>
        </w:rPr>
      </w:pPr>
    </w:p>
    <w:p w14:paraId="0FF97B49" w14:textId="77777777" w:rsidR="00E90F6E" w:rsidRPr="001221DF" w:rsidRDefault="00E90F6E" w:rsidP="00E90F6E">
      <w:pPr>
        <w:pStyle w:val="Sectiontitle"/>
        <w:rPr>
          <w:rFonts w:cstheme="minorHAnsi"/>
          <w:lang w:val="es-CR"/>
        </w:rPr>
      </w:pPr>
      <w:r w:rsidRPr="001221DF">
        <w:rPr>
          <w:rFonts w:cstheme="minorHAnsi"/>
          <w:lang w:val="es-CR"/>
        </w:rPr>
        <w:t>Glosario</w:t>
      </w:r>
    </w:p>
    <w:tbl>
      <w:tblPr>
        <w:tblStyle w:val="Deloittetable2"/>
        <w:tblW w:w="10345" w:type="dxa"/>
        <w:tblLook w:val="04A0" w:firstRow="1" w:lastRow="0" w:firstColumn="1" w:lastColumn="0" w:noHBand="0" w:noVBand="1"/>
      </w:tblPr>
      <w:tblGrid>
        <w:gridCol w:w="2552"/>
        <w:gridCol w:w="7793"/>
      </w:tblGrid>
      <w:tr w:rsidR="00E90F6E" w:rsidRPr="001221DF" w14:paraId="50FFAB0F" w14:textId="77777777" w:rsidTr="00DB1D61">
        <w:trPr>
          <w:cnfStyle w:val="100000000000" w:firstRow="1" w:lastRow="0" w:firstColumn="0" w:lastColumn="0" w:oddVBand="0" w:evenVBand="0" w:oddHBand="0" w:evenHBand="0" w:firstRowFirstColumn="0" w:firstRowLastColumn="0" w:lastRowFirstColumn="0" w:lastRowLastColumn="0"/>
          <w:trHeight w:val="438"/>
        </w:trPr>
        <w:tc>
          <w:tcPr>
            <w:tcW w:w="2552" w:type="dxa"/>
            <w:vAlign w:val="center"/>
          </w:tcPr>
          <w:p w14:paraId="70FB62E1" w14:textId="411CA1B1" w:rsidR="00E90F6E" w:rsidRPr="001221DF" w:rsidRDefault="00E90F6E" w:rsidP="000C1DF1">
            <w:pPr>
              <w:spacing w:after="0" w:line="240" w:lineRule="auto"/>
              <w:rPr>
                <w:rFonts w:cstheme="minorHAnsi"/>
                <w:b/>
                <w:lang w:val="es-CR"/>
              </w:rPr>
            </w:pPr>
            <w:r w:rsidRPr="001221DF">
              <w:rPr>
                <w:rFonts w:cstheme="minorHAnsi"/>
                <w:b/>
                <w:lang w:val="es-CR"/>
              </w:rPr>
              <w:t xml:space="preserve">Cotejo de datos </w:t>
            </w:r>
          </w:p>
        </w:tc>
        <w:tc>
          <w:tcPr>
            <w:tcW w:w="7793" w:type="dxa"/>
            <w:vAlign w:val="center"/>
          </w:tcPr>
          <w:p w14:paraId="770D36E3" w14:textId="7A165599" w:rsidR="00E90F6E" w:rsidRPr="001221DF" w:rsidRDefault="00E90F6E" w:rsidP="000C1DF1">
            <w:pPr>
              <w:spacing w:after="0" w:line="240" w:lineRule="auto"/>
              <w:rPr>
                <w:rFonts w:cstheme="minorHAnsi"/>
                <w:lang w:val="es-CR"/>
              </w:rPr>
            </w:pPr>
            <w:r w:rsidRPr="001221DF">
              <w:rPr>
                <w:rFonts w:cstheme="minorHAnsi"/>
                <w:lang w:val="es-CR"/>
              </w:rPr>
              <w:t>Conciliación de datos</w:t>
            </w:r>
          </w:p>
        </w:tc>
      </w:tr>
      <w:tr w:rsidR="00E90F6E" w:rsidRPr="001221DF" w14:paraId="18DB81B1" w14:textId="77777777" w:rsidTr="00DB1D61">
        <w:trPr>
          <w:trHeight w:val="438"/>
        </w:trPr>
        <w:tc>
          <w:tcPr>
            <w:tcW w:w="2552" w:type="dxa"/>
            <w:vAlign w:val="center"/>
          </w:tcPr>
          <w:p w14:paraId="7B523D61" w14:textId="3C1F5397" w:rsidR="00E90F6E" w:rsidRPr="001221DF" w:rsidRDefault="00E90F6E" w:rsidP="000C1DF1">
            <w:pPr>
              <w:spacing w:after="0" w:line="240" w:lineRule="auto"/>
              <w:rPr>
                <w:rFonts w:cstheme="minorHAnsi"/>
                <w:b/>
                <w:lang w:val="es-CR"/>
              </w:rPr>
            </w:pPr>
            <w:r w:rsidRPr="001221DF">
              <w:rPr>
                <w:rFonts w:cstheme="minorHAnsi"/>
                <w:b/>
                <w:lang w:val="es-CR"/>
              </w:rPr>
              <w:t>Flujos de Ingresos</w:t>
            </w:r>
          </w:p>
        </w:tc>
        <w:tc>
          <w:tcPr>
            <w:tcW w:w="7793" w:type="dxa"/>
            <w:vAlign w:val="center"/>
          </w:tcPr>
          <w:p w14:paraId="1D09B7C3" w14:textId="5E3A0D72" w:rsidR="00E90F6E" w:rsidRPr="001221DF" w:rsidRDefault="00E90F6E" w:rsidP="000C1DF1">
            <w:pPr>
              <w:spacing w:after="0" w:line="240" w:lineRule="auto"/>
              <w:rPr>
                <w:rFonts w:cstheme="minorHAnsi"/>
                <w:lang w:val="es-CR"/>
              </w:rPr>
            </w:pPr>
            <w:r w:rsidRPr="001221DF">
              <w:rPr>
                <w:rFonts w:cstheme="minorHAnsi"/>
                <w:lang w:val="es-CR"/>
              </w:rPr>
              <w:t>Ingresos de caja en dinero o especie</w:t>
            </w:r>
          </w:p>
        </w:tc>
      </w:tr>
      <w:tr w:rsidR="00E90F6E" w:rsidRPr="001221DF" w14:paraId="37DECF8F" w14:textId="77777777" w:rsidTr="00DB1D61">
        <w:trPr>
          <w:trHeight w:val="438"/>
        </w:trPr>
        <w:tc>
          <w:tcPr>
            <w:tcW w:w="2552" w:type="dxa"/>
            <w:vAlign w:val="center"/>
          </w:tcPr>
          <w:p w14:paraId="380B3293" w14:textId="1FA5DF2E" w:rsidR="00E90F6E" w:rsidRPr="001221DF" w:rsidRDefault="00E90F6E" w:rsidP="000C1DF1">
            <w:pPr>
              <w:spacing w:after="0" w:line="240" w:lineRule="auto"/>
              <w:rPr>
                <w:rFonts w:cstheme="minorHAnsi"/>
                <w:b/>
                <w:lang w:val="es-CR"/>
              </w:rPr>
            </w:pPr>
            <w:r w:rsidRPr="001221DF">
              <w:rPr>
                <w:rFonts w:cstheme="minorHAnsi"/>
                <w:b/>
                <w:lang w:val="es-CR"/>
              </w:rPr>
              <w:t>Base del Flujo de Caja</w:t>
            </w:r>
          </w:p>
        </w:tc>
        <w:tc>
          <w:tcPr>
            <w:tcW w:w="7793" w:type="dxa"/>
            <w:vAlign w:val="center"/>
          </w:tcPr>
          <w:p w14:paraId="20A011FD" w14:textId="5052E3ED" w:rsidR="00E90F6E" w:rsidRPr="001221DF" w:rsidRDefault="00E21304" w:rsidP="000C1DF1">
            <w:pPr>
              <w:spacing w:after="0" w:line="240" w:lineRule="auto"/>
              <w:rPr>
                <w:rFonts w:cstheme="minorHAnsi"/>
                <w:lang w:val="es-CR"/>
              </w:rPr>
            </w:pPr>
            <w:r w:rsidRPr="001221DF">
              <w:rPr>
                <w:rFonts w:cstheme="minorHAnsi"/>
                <w:lang w:val="es-CR"/>
              </w:rPr>
              <w:t>Efectivos pagados</w:t>
            </w:r>
            <w:r w:rsidR="00E90F6E" w:rsidRPr="001221DF">
              <w:rPr>
                <w:rFonts w:cstheme="minorHAnsi"/>
                <w:lang w:val="es-CR"/>
              </w:rPr>
              <w:t>, o créditos de otros impuestos, y/o recaudado durante el período cubierto por el informe de cotejo</w:t>
            </w:r>
          </w:p>
        </w:tc>
      </w:tr>
      <w:tr w:rsidR="00E90F6E" w:rsidRPr="001221DF" w14:paraId="52CF25AC" w14:textId="77777777" w:rsidTr="00DB1D61">
        <w:trPr>
          <w:trHeight w:val="438"/>
        </w:trPr>
        <w:tc>
          <w:tcPr>
            <w:tcW w:w="2552" w:type="dxa"/>
            <w:vAlign w:val="center"/>
          </w:tcPr>
          <w:p w14:paraId="79CD60B6" w14:textId="77777777" w:rsidR="00E90F6E" w:rsidRPr="001221DF" w:rsidRDefault="00E90F6E" w:rsidP="000C1DF1">
            <w:pPr>
              <w:spacing w:after="0" w:line="240" w:lineRule="auto"/>
              <w:rPr>
                <w:rFonts w:cstheme="minorHAnsi"/>
                <w:b/>
                <w:lang w:val="es-CR"/>
              </w:rPr>
            </w:pPr>
            <w:r w:rsidRPr="001221DF">
              <w:rPr>
                <w:rFonts w:cstheme="minorHAnsi"/>
                <w:b/>
                <w:lang w:val="es-CR"/>
              </w:rPr>
              <w:t xml:space="preserve">Precio compra venta Bauxita </w:t>
            </w:r>
          </w:p>
        </w:tc>
        <w:tc>
          <w:tcPr>
            <w:tcW w:w="7793" w:type="dxa"/>
            <w:vAlign w:val="center"/>
          </w:tcPr>
          <w:p w14:paraId="5704160F" w14:textId="1AD9C83A" w:rsidR="00E90F6E" w:rsidRPr="001221DF" w:rsidRDefault="00E90F6E" w:rsidP="000C1DF1">
            <w:pPr>
              <w:spacing w:after="0" w:line="240" w:lineRule="auto"/>
              <w:rPr>
                <w:rFonts w:cstheme="minorHAnsi"/>
                <w:lang w:val="es-CR"/>
              </w:rPr>
            </w:pPr>
            <w:r w:rsidRPr="001221DF">
              <w:rPr>
                <w:rFonts w:cstheme="minorHAnsi"/>
                <w:lang w:val="es-CR"/>
              </w:rPr>
              <w:t>Regalía de venta y exportación de Bauxita.</w:t>
            </w:r>
          </w:p>
        </w:tc>
      </w:tr>
      <w:tr w:rsidR="00E90F6E" w:rsidRPr="001221DF" w14:paraId="61A4A70D" w14:textId="77777777" w:rsidTr="00DB1D61">
        <w:trPr>
          <w:trHeight w:val="438"/>
        </w:trPr>
        <w:tc>
          <w:tcPr>
            <w:tcW w:w="2552" w:type="dxa"/>
            <w:vAlign w:val="center"/>
          </w:tcPr>
          <w:p w14:paraId="6FE52AB9" w14:textId="77777777" w:rsidR="00E90F6E" w:rsidRPr="001221DF" w:rsidRDefault="00E90F6E" w:rsidP="000C1DF1">
            <w:pPr>
              <w:spacing w:after="0" w:line="240" w:lineRule="auto"/>
              <w:rPr>
                <w:rFonts w:cstheme="minorHAnsi"/>
                <w:b/>
                <w:lang w:val="es-CR"/>
              </w:rPr>
            </w:pPr>
            <w:r w:rsidRPr="001221DF">
              <w:rPr>
                <w:rFonts w:cstheme="minorHAnsi"/>
                <w:b/>
                <w:lang w:val="es-CR"/>
              </w:rPr>
              <w:t>EITI</w:t>
            </w:r>
          </w:p>
        </w:tc>
        <w:tc>
          <w:tcPr>
            <w:tcW w:w="7793" w:type="dxa"/>
            <w:vAlign w:val="center"/>
          </w:tcPr>
          <w:p w14:paraId="45A4E2FC" w14:textId="7BC7B201" w:rsidR="00E90F6E" w:rsidRPr="001221DF" w:rsidRDefault="00E90F6E" w:rsidP="000C1DF1">
            <w:pPr>
              <w:spacing w:after="0" w:line="240" w:lineRule="auto"/>
              <w:rPr>
                <w:rFonts w:cstheme="minorHAnsi"/>
                <w:lang w:val="es-CR"/>
              </w:rPr>
            </w:pPr>
            <w:r w:rsidRPr="001221DF">
              <w:rPr>
                <w:rFonts w:cstheme="minorHAnsi"/>
                <w:lang w:val="es-CR"/>
              </w:rPr>
              <w:t>Iniciativa por la Transparencia de las Industrias Extractivas</w:t>
            </w:r>
          </w:p>
        </w:tc>
      </w:tr>
      <w:tr w:rsidR="00E90F6E" w:rsidRPr="001221DF" w14:paraId="6946DC54" w14:textId="77777777" w:rsidTr="00DB1D61">
        <w:trPr>
          <w:trHeight w:val="438"/>
        </w:trPr>
        <w:tc>
          <w:tcPr>
            <w:tcW w:w="2552" w:type="dxa"/>
            <w:vAlign w:val="center"/>
          </w:tcPr>
          <w:p w14:paraId="04A97ED5" w14:textId="77777777" w:rsidR="00E90F6E" w:rsidRPr="001221DF" w:rsidRDefault="00E90F6E" w:rsidP="000C1DF1">
            <w:pPr>
              <w:spacing w:after="0" w:line="240" w:lineRule="auto"/>
              <w:rPr>
                <w:rFonts w:cstheme="minorHAnsi"/>
                <w:b/>
                <w:lang w:val="es-CR"/>
              </w:rPr>
            </w:pPr>
            <w:r w:rsidRPr="001221DF">
              <w:rPr>
                <w:rFonts w:cstheme="minorHAnsi"/>
                <w:b/>
                <w:lang w:val="es-CR"/>
              </w:rPr>
              <w:t>Entidades gubernamentales</w:t>
            </w:r>
          </w:p>
        </w:tc>
        <w:tc>
          <w:tcPr>
            <w:tcW w:w="7793" w:type="dxa"/>
            <w:vAlign w:val="center"/>
          </w:tcPr>
          <w:p w14:paraId="75737470" w14:textId="77777777" w:rsidR="00E90F6E" w:rsidRPr="001221DF" w:rsidRDefault="00E90F6E" w:rsidP="000C1DF1">
            <w:pPr>
              <w:spacing w:after="0" w:line="240" w:lineRule="auto"/>
              <w:rPr>
                <w:rFonts w:cstheme="minorHAnsi"/>
                <w:lang w:val="es-CR"/>
              </w:rPr>
            </w:pPr>
            <w:r w:rsidRPr="001221DF">
              <w:rPr>
                <w:rFonts w:cstheme="minorHAnsi"/>
                <w:lang w:val="es-CR"/>
              </w:rPr>
              <w:t>Entidades recaudadoras</w:t>
            </w:r>
          </w:p>
        </w:tc>
      </w:tr>
    </w:tbl>
    <w:p w14:paraId="5E7F753B" w14:textId="77777777" w:rsidR="00E90F6E" w:rsidRPr="001221DF" w:rsidRDefault="00E90F6E" w:rsidP="00E90F6E">
      <w:pPr>
        <w:spacing w:after="200" w:line="276" w:lineRule="auto"/>
        <w:rPr>
          <w:rFonts w:cstheme="minorHAnsi"/>
          <w:b/>
          <w:lang w:val="es-CR"/>
        </w:rPr>
      </w:pPr>
    </w:p>
    <w:p w14:paraId="5AC135CB" w14:textId="77777777" w:rsidR="00E90F6E" w:rsidRPr="001221DF" w:rsidRDefault="00E90F6E" w:rsidP="00E90F6E">
      <w:pPr>
        <w:spacing w:after="200" w:line="276" w:lineRule="auto"/>
        <w:rPr>
          <w:rFonts w:cstheme="minorHAnsi"/>
          <w:b/>
          <w:lang w:val="es-CR"/>
        </w:rPr>
      </w:pPr>
      <w:r w:rsidRPr="001221DF">
        <w:rPr>
          <w:rFonts w:cstheme="minorHAnsi"/>
          <w:b/>
          <w:lang w:val="es-CR"/>
        </w:rPr>
        <w:br w:type="page"/>
      </w:r>
    </w:p>
    <w:p w14:paraId="41399306" w14:textId="77777777" w:rsidR="00E90F6E" w:rsidRPr="001221DF" w:rsidRDefault="00E90F6E" w:rsidP="00E90F6E">
      <w:pPr>
        <w:spacing w:after="200" w:line="276" w:lineRule="auto"/>
        <w:rPr>
          <w:rFonts w:cstheme="minorHAnsi"/>
          <w:b/>
          <w:color w:val="FFFFFF" w:themeColor="background1"/>
          <w:sz w:val="60"/>
          <w:szCs w:val="60"/>
          <w:lang w:val="es-CR"/>
        </w:rPr>
      </w:pPr>
      <w:r w:rsidRPr="001221DF">
        <w:rPr>
          <w:rFonts w:cstheme="minorHAnsi"/>
          <w:b/>
          <w:noProof/>
          <w:sz w:val="60"/>
          <w:szCs w:val="60"/>
          <w:lang w:eastAsia="es-DO"/>
        </w:rPr>
        <w:lastRenderedPageBreak/>
        <w:drawing>
          <wp:anchor distT="0" distB="0" distL="114300" distR="114300" simplePos="0" relativeHeight="251679744" behindDoc="1" locked="0" layoutInCell="1" allowOverlap="1" wp14:anchorId="7DDF147B" wp14:editId="030AF727">
            <wp:simplePos x="0" y="0"/>
            <wp:positionH relativeFrom="column">
              <wp:posOffset>-685800</wp:posOffset>
            </wp:positionH>
            <wp:positionV relativeFrom="paragraph">
              <wp:posOffset>-549438</wp:posOffset>
            </wp:positionV>
            <wp:extent cx="8235408" cy="10084529"/>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cstate="print">
                      <a:extLst>
                        <a:ext uri="{28A0092B-C50C-407E-A947-70E740481C1C}">
                          <a14:useLocalDpi xmlns:a14="http://schemas.microsoft.com/office/drawing/2010/main" val="0"/>
                        </a:ext>
                      </a:extLst>
                    </a:blip>
                    <a:srcRect t="9250" b="9250"/>
                    <a:stretch>
                      <a:fillRect/>
                    </a:stretch>
                  </pic:blipFill>
                  <pic:spPr bwMode="auto">
                    <a:xfrm>
                      <a:off x="0" y="0"/>
                      <a:ext cx="8235408" cy="10084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A24B2" w14:textId="77777777" w:rsidR="00E90F6E" w:rsidRPr="001221DF" w:rsidRDefault="00E90F6E" w:rsidP="00E90F6E">
      <w:pPr>
        <w:tabs>
          <w:tab w:val="left" w:pos="7000"/>
        </w:tabs>
        <w:spacing w:after="200" w:line="276" w:lineRule="auto"/>
        <w:rPr>
          <w:rFonts w:cstheme="minorHAnsi"/>
          <w:b/>
          <w:sz w:val="60"/>
          <w:szCs w:val="60"/>
          <w:lang w:val="en-US"/>
        </w:rPr>
      </w:pPr>
      <w:r w:rsidRPr="001221DF">
        <w:rPr>
          <w:rFonts w:cstheme="minorHAnsi"/>
          <w:b/>
          <w:sz w:val="60"/>
          <w:szCs w:val="60"/>
          <w:lang w:val="en-US"/>
        </w:rPr>
        <w:t>Visite RD</w:t>
      </w:r>
      <w:r w:rsidRPr="001221DF">
        <w:rPr>
          <w:rFonts w:cstheme="minorHAnsi"/>
          <w:b/>
          <w:sz w:val="60"/>
          <w:szCs w:val="60"/>
          <w:lang w:val="en-US"/>
        </w:rPr>
        <w:tab/>
      </w:r>
    </w:p>
    <w:p w14:paraId="5DEEA07F" w14:textId="77777777" w:rsidR="00E90F6E" w:rsidRPr="001221DF" w:rsidRDefault="00E90F6E" w:rsidP="00E90F6E">
      <w:pPr>
        <w:spacing w:after="200" w:line="276" w:lineRule="auto"/>
        <w:rPr>
          <w:rFonts w:cstheme="minorHAnsi"/>
          <w:b/>
          <w:lang w:val="en-US"/>
        </w:rPr>
      </w:pPr>
      <w:r w:rsidRPr="001221DF">
        <w:rPr>
          <w:rFonts w:cstheme="minorHAnsi"/>
          <w:sz w:val="28"/>
          <w:szCs w:val="48"/>
          <w:lang w:val="en-US"/>
        </w:rPr>
        <w:t>https://eitird.mem.gob.do/category/documentos/informes-eiti/ https://mem.gob.do</w:t>
      </w:r>
    </w:p>
    <w:p w14:paraId="26900E31" w14:textId="77777777" w:rsidR="00E90F6E" w:rsidRPr="001221DF" w:rsidRDefault="00E90F6E" w:rsidP="00E90F6E">
      <w:pPr>
        <w:tabs>
          <w:tab w:val="left" w:pos="3660"/>
        </w:tabs>
        <w:spacing w:after="200" w:line="276" w:lineRule="auto"/>
        <w:rPr>
          <w:rFonts w:cstheme="minorHAnsi"/>
          <w:b/>
          <w:lang w:val="en-US"/>
        </w:rPr>
      </w:pPr>
      <w:r w:rsidRPr="001221DF">
        <w:rPr>
          <w:rFonts w:cstheme="minorHAnsi"/>
          <w:b/>
          <w:lang w:val="en-US"/>
        </w:rPr>
        <w:br w:type="page"/>
      </w:r>
      <w:r w:rsidRPr="001221DF">
        <w:rPr>
          <w:rFonts w:cstheme="minorHAnsi"/>
          <w:b/>
          <w:lang w:val="en-US"/>
        </w:rPr>
        <w:lastRenderedPageBreak/>
        <w:tab/>
      </w:r>
    </w:p>
    <w:p w14:paraId="7F7D3069" w14:textId="77777777" w:rsidR="00E90F6E" w:rsidRPr="001221DF" w:rsidRDefault="00E90F6E" w:rsidP="00E90F6E">
      <w:pPr>
        <w:pStyle w:val="Textoindependiente"/>
        <w:spacing w:after="0" w:line="240" w:lineRule="auto"/>
        <w:ind w:left="360"/>
        <w:rPr>
          <w:rFonts w:cstheme="minorHAnsi"/>
          <w:b/>
          <w:lang w:val="en-US"/>
        </w:rPr>
      </w:pPr>
    </w:p>
    <w:p w14:paraId="00B71858" w14:textId="77777777" w:rsidR="00E90F6E" w:rsidRPr="001221DF" w:rsidRDefault="00E90F6E" w:rsidP="00E90F6E">
      <w:pPr>
        <w:pStyle w:val="Textoindependiente"/>
        <w:spacing w:after="0" w:line="240" w:lineRule="auto"/>
        <w:ind w:left="360"/>
        <w:rPr>
          <w:rFonts w:cstheme="minorHAnsi"/>
          <w:b/>
          <w:lang w:val="en-US"/>
        </w:rPr>
      </w:pPr>
    </w:p>
    <w:p w14:paraId="0B2DA68A" w14:textId="77777777" w:rsidR="00E90F6E" w:rsidRPr="001221DF" w:rsidRDefault="00E90F6E" w:rsidP="00E90F6E">
      <w:pPr>
        <w:pStyle w:val="Textoindependiente"/>
        <w:spacing w:after="0" w:line="240" w:lineRule="auto"/>
        <w:ind w:left="360"/>
        <w:rPr>
          <w:rFonts w:cstheme="minorHAnsi"/>
          <w:b/>
          <w:lang w:val="en-US"/>
        </w:rPr>
      </w:pPr>
    </w:p>
    <w:p w14:paraId="715AA2F2" w14:textId="77777777" w:rsidR="00E90F6E" w:rsidRPr="001221DF" w:rsidRDefault="00E90F6E" w:rsidP="00E90F6E">
      <w:pPr>
        <w:pStyle w:val="Textoindependiente"/>
        <w:spacing w:after="0" w:line="240" w:lineRule="auto"/>
        <w:ind w:left="360"/>
        <w:rPr>
          <w:rFonts w:cstheme="minorHAnsi"/>
          <w:b/>
          <w:lang w:val="en-US"/>
        </w:rPr>
      </w:pPr>
    </w:p>
    <w:p w14:paraId="3D2A06B4" w14:textId="77777777" w:rsidR="00E90F6E" w:rsidRPr="001221DF" w:rsidRDefault="00E90F6E" w:rsidP="00E90F6E">
      <w:pPr>
        <w:pStyle w:val="Textoindependiente"/>
        <w:spacing w:after="0" w:line="240" w:lineRule="auto"/>
        <w:ind w:left="360"/>
        <w:rPr>
          <w:rFonts w:cstheme="minorHAnsi"/>
          <w:b/>
          <w:lang w:val="en-US"/>
        </w:rPr>
      </w:pPr>
    </w:p>
    <w:p w14:paraId="104FEF1A" w14:textId="77777777" w:rsidR="00E90F6E" w:rsidRPr="001221DF" w:rsidRDefault="00E90F6E" w:rsidP="00E90F6E">
      <w:pPr>
        <w:pStyle w:val="Textoindependiente"/>
        <w:spacing w:after="0" w:line="240" w:lineRule="auto"/>
        <w:ind w:left="360"/>
        <w:rPr>
          <w:rFonts w:cstheme="minorHAnsi"/>
          <w:b/>
          <w:lang w:val="en-US"/>
        </w:rPr>
      </w:pPr>
    </w:p>
    <w:p w14:paraId="65946566" w14:textId="77777777" w:rsidR="00E90F6E" w:rsidRPr="001221DF" w:rsidRDefault="00E90F6E" w:rsidP="00E90F6E">
      <w:pPr>
        <w:pStyle w:val="Textoindependiente"/>
        <w:spacing w:after="0" w:line="240" w:lineRule="auto"/>
        <w:ind w:left="360"/>
        <w:rPr>
          <w:rFonts w:cstheme="minorHAnsi"/>
          <w:b/>
          <w:lang w:val="en-US"/>
        </w:rPr>
      </w:pPr>
    </w:p>
    <w:p w14:paraId="0902F9A9" w14:textId="77777777" w:rsidR="00E90F6E" w:rsidRPr="001221DF" w:rsidRDefault="00E90F6E" w:rsidP="00E90F6E">
      <w:pPr>
        <w:pStyle w:val="Textoindependiente"/>
        <w:spacing w:after="0" w:line="240" w:lineRule="auto"/>
        <w:ind w:left="360"/>
        <w:rPr>
          <w:rFonts w:cstheme="minorHAnsi"/>
          <w:b/>
          <w:lang w:val="en-US"/>
        </w:rPr>
      </w:pPr>
    </w:p>
    <w:p w14:paraId="523088AF" w14:textId="77777777" w:rsidR="00E90F6E" w:rsidRPr="001221DF" w:rsidRDefault="00E90F6E" w:rsidP="00E90F6E">
      <w:pPr>
        <w:pStyle w:val="Textoindependiente"/>
        <w:spacing w:after="0" w:line="240" w:lineRule="auto"/>
        <w:ind w:left="360"/>
        <w:rPr>
          <w:rFonts w:cstheme="minorHAnsi"/>
          <w:b/>
          <w:lang w:val="en-US"/>
        </w:rPr>
      </w:pPr>
    </w:p>
    <w:p w14:paraId="2AF87592" w14:textId="77777777" w:rsidR="00E90F6E" w:rsidRPr="001221DF" w:rsidRDefault="00E90F6E" w:rsidP="00E90F6E">
      <w:pPr>
        <w:pStyle w:val="Textoindependiente"/>
        <w:spacing w:after="0" w:line="240" w:lineRule="auto"/>
        <w:ind w:left="360"/>
        <w:rPr>
          <w:rFonts w:cstheme="minorHAnsi"/>
          <w:b/>
          <w:lang w:val="en-US"/>
        </w:rPr>
      </w:pPr>
    </w:p>
    <w:p w14:paraId="18C32D45" w14:textId="77777777" w:rsidR="00E90F6E" w:rsidRPr="001221DF" w:rsidRDefault="00E90F6E" w:rsidP="00E90F6E">
      <w:pPr>
        <w:pStyle w:val="Textoindependiente"/>
        <w:spacing w:after="0" w:line="240" w:lineRule="auto"/>
        <w:ind w:left="360"/>
        <w:rPr>
          <w:rFonts w:cstheme="minorHAnsi"/>
          <w:b/>
          <w:lang w:val="en-US"/>
        </w:rPr>
      </w:pPr>
    </w:p>
    <w:p w14:paraId="12AC71A2" w14:textId="77777777" w:rsidR="00E90F6E" w:rsidRPr="001221DF" w:rsidRDefault="00E90F6E" w:rsidP="00E90F6E">
      <w:pPr>
        <w:pStyle w:val="Textoindependiente"/>
        <w:spacing w:after="0" w:line="240" w:lineRule="auto"/>
        <w:ind w:left="360"/>
        <w:rPr>
          <w:rFonts w:cstheme="minorHAnsi"/>
          <w:b/>
          <w:lang w:val="en-US"/>
        </w:rPr>
      </w:pPr>
    </w:p>
    <w:p w14:paraId="7C9004DA" w14:textId="77777777" w:rsidR="00E90F6E" w:rsidRPr="001221DF" w:rsidRDefault="00E90F6E" w:rsidP="00E90F6E">
      <w:pPr>
        <w:pStyle w:val="Textoindependiente"/>
        <w:spacing w:after="0" w:line="240" w:lineRule="auto"/>
        <w:ind w:left="360"/>
        <w:rPr>
          <w:rFonts w:cstheme="minorHAnsi"/>
          <w:b/>
          <w:lang w:val="en-US"/>
        </w:rPr>
      </w:pPr>
    </w:p>
    <w:p w14:paraId="3C171775" w14:textId="77777777" w:rsidR="00E90F6E" w:rsidRPr="001221DF" w:rsidRDefault="00E90F6E" w:rsidP="00E90F6E">
      <w:pPr>
        <w:pStyle w:val="Textoindependiente"/>
        <w:spacing w:after="0" w:line="240" w:lineRule="auto"/>
        <w:ind w:left="360"/>
        <w:rPr>
          <w:rFonts w:cstheme="minorHAnsi"/>
          <w:b/>
          <w:lang w:val="en-US"/>
        </w:rPr>
      </w:pPr>
    </w:p>
    <w:p w14:paraId="5CEBAB82" w14:textId="77777777" w:rsidR="00E90F6E" w:rsidRPr="001221DF" w:rsidRDefault="00E90F6E" w:rsidP="00E90F6E">
      <w:pPr>
        <w:pStyle w:val="Textoindependiente"/>
        <w:spacing w:after="0" w:line="240" w:lineRule="auto"/>
        <w:ind w:left="360"/>
        <w:rPr>
          <w:rFonts w:cstheme="minorHAnsi"/>
          <w:b/>
          <w:lang w:val="en-US"/>
        </w:rPr>
      </w:pPr>
    </w:p>
    <w:p w14:paraId="581F896B" w14:textId="77777777" w:rsidR="00E90F6E" w:rsidRPr="001221DF" w:rsidRDefault="00E90F6E" w:rsidP="00E90F6E">
      <w:pPr>
        <w:pStyle w:val="Textoindependiente"/>
        <w:spacing w:after="0" w:line="240" w:lineRule="auto"/>
        <w:ind w:left="360"/>
        <w:rPr>
          <w:rFonts w:cstheme="minorHAnsi"/>
          <w:b/>
          <w:lang w:val="en-US"/>
        </w:rPr>
      </w:pPr>
    </w:p>
    <w:p w14:paraId="4CE7BCFD" w14:textId="77777777" w:rsidR="00E90F6E" w:rsidRPr="001221DF" w:rsidRDefault="00E90F6E" w:rsidP="00E90F6E">
      <w:pPr>
        <w:pStyle w:val="Textoindependiente"/>
        <w:spacing w:after="0" w:line="240" w:lineRule="auto"/>
        <w:ind w:left="360"/>
        <w:rPr>
          <w:rFonts w:cstheme="minorHAnsi"/>
          <w:b/>
          <w:lang w:val="en-US"/>
        </w:rPr>
      </w:pPr>
    </w:p>
    <w:p w14:paraId="714A1E0F" w14:textId="77777777" w:rsidR="00E90F6E" w:rsidRPr="001221DF" w:rsidRDefault="00E90F6E" w:rsidP="00E90F6E">
      <w:pPr>
        <w:pStyle w:val="Textoindependiente"/>
        <w:spacing w:after="0" w:line="240" w:lineRule="auto"/>
        <w:ind w:left="360"/>
        <w:rPr>
          <w:rFonts w:cstheme="minorHAnsi"/>
          <w:b/>
          <w:lang w:val="en-US"/>
        </w:rPr>
      </w:pPr>
    </w:p>
    <w:p w14:paraId="437011B9" w14:textId="77777777" w:rsidR="00E90F6E" w:rsidRPr="001221DF" w:rsidRDefault="00E90F6E" w:rsidP="00E90F6E">
      <w:pPr>
        <w:pStyle w:val="Textoindependiente"/>
        <w:spacing w:after="0" w:line="240" w:lineRule="auto"/>
        <w:ind w:left="360"/>
        <w:rPr>
          <w:rFonts w:cstheme="minorHAnsi"/>
          <w:b/>
          <w:lang w:val="en-US"/>
        </w:rPr>
      </w:pPr>
    </w:p>
    <w:p w14:paraId="3D64ABD1" w14:textId="77777777" w:rsidR="00E90F6E" w:rsidRPr="001221DF" w:rsidRDefault="00E90F6E" w:rsidP="00E90F6E">
      <w:pPr>
        <w:pStyle w:val="Textoindependiente"/>
        <w:spacing w:after="0" w:line="240" w:lineRule="auto"/>
        <w:ind w:left="360"/>
        <w:rPr>
          <w:rFonts w:cstheme="minorHAnsi"/>
          <w:b/>
          <w:lang w:val="en-US"/>
        </w:rPr>
      </w:pPr>
    </w:p>
    <w:p w14:paraId="5A2040F3" w14:textId="77777777" w:rsidR="00E90F6E" w:rsidRPr="001221DF" w:rsidRDefault="00E90F6E" w:rsidP="00E90F6E">
      <w:pPr>
        <w:pStyle w:val="Textoindependiente"/>
        <w:spacing w:after="0" w:line="240" w:lineRule="auto"/>
        <w:ind w:left="360"/>
        <w:rPr>
          <w:rFonts w:cstheme="minorHAnsi"/>
          <w:b/>
          <w:lang w:val="en-US"/>
        </w:rPr>
      </w:pPr>
    </w:p>
    <w:p w14:paraId="226883D2" w14:textId="77777777" w:rsidR="00E90F6E" w:rsidRPr="001221DF" w:rsidRDefault="00E90F6E" w:rsidP="00E90F6E">
      <w:pPr>
        <w:spacing w:after="200" w:line="276" w:lineRule="auto"/>
        <w:rPr>
          <w:rFonts w:cstheme="minorHAnsi"/>
          <w:lang w:val="en-US"/>
        </w:rPr>
      </w:pPr>
    </w:p>
    <w:p w14:paraId="1E95C517" w14:textId="77777777" w:rsidR="00E90F6E" w:rsidRPr="001221DF" w:rsidRDefault="00E90F6E" w:rsidP="00E90F6E">
      <w:pPr>
        <w:ind w:firstLine="720"/>
        <w:rPr>
          <w:rFonts w:cstheme="minorHAnsi"/>
          <w:lang w:val="en-US"/>
        </w:rPr>
      </w:pPr>
      <w:r w:rsidRPr="001221DF">
        <w:rPr>
          <w:rFonts w:cstheme="minorHAnsi"/>
          <w:noProof/>
          <w:sz w:val="24"/>
          <w:szCs w:val="24"/>
          <w:lang w:eastAsia="es-DO"/>
        </w:rPr>
        <mc:AlternateContent>
          <mc:Choice Requires="wps">
            <w:drawing>
              <wp:anchor distT="0" distB="0" distL="114300" distR="114300" simplePos="0" relativeHeight="251664384" behindDoc="1" locked="1" layoutInCell="1" allowOverlap="1" wp14:anchorId="10A4EDFA" wp14:editId="56B84119">
                <wp:simplePos x="0" y="0"/>
                <wp:positionH relativeFrom="page">
                  <wp:posOffset>0</wp:posOffset>
                </wp:positionH>
                <wp:positionV relativeFrom="margin">
                  <wp:posOffset>-539115</wp:posOffset>
                </wp:positionV>
                <wp:extent cx="7772400" cy="10058400"/>
                <wp:effectExtent l="0" t="0" r="0" b="0"/>
                <wp:wrapNone/>
                <wp:docPr id="32" name="Rectangle 3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411A0" w14:textId="77777777" w:rsidR="002947F0" w:rsidRDefault="002947F0" w:rsidP="00E90F6E">
                            <w:pPr>
                              <w:pStyle w:val="Legaltext"/>
                              <w:rPr>
                                <w:color w:val="000000" w:themeColor="text1"/>
                              </w:rPr>
                            </w:pPr>
                            <w:r>
                              <w:rPr>
                                <w:noProof/>
                                <w:sz w:val="20"/>
                                <w:szCs w:val="20"/>
                                <w:lang w:val="es-DO" w:eastAsia="es-DO"/>
                              </w:rPr>
                              <w:drawing>
                                <wp:inline distT="0" distB="0" distL="0" distR="0" wp14:anchorId="2444F4CE" wp14:editId="0470557C">
                                  <wp:extent cx="1828800" cy="351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inline>
                              </w:drawing>
                            </w:r>
                          </w:p>
                          <w:p w14:paraId="22C4DAAE" w14:textId="77777777" w:rsidR="002947F0" w:rsidRDefault="002947F0" w:rsidP="00E90F6E">
                            <w:pPr>
                              <w:pStyle w:val="Legaltext"/>
                              <w:rPr>
                                <w:color w:val="000000" w:themeColor="text1"/>
                              </w:rPr>
                            </w:pPr>
                          </w:p>
                          <w:p w14:paraId="7505F77C" w14:textId="77777777" w:rsidR="002947F0" w:rsidRDefault="002947F0" w:rsidP="00E90F6E">
                            <w:pPr>
                              <w:pStyle w:val="Legaltext"/>
                              <w:rPr>
                                <w:color w:val="000000" w:themeColor="text1"/>
                              </w:rPr>
                            </w:pPr>
                          </w:p>
                          <w:p w14:paraId="00F44BAF" w14:textId="77777777" w:rsidR="002947F0" w:rsidRDefault="002947F0" w:rsidP="00E90F6E">
                            <w:pPr>
                              <w:pStyle w:val="Legaltext"/>
                              <w:rPr>
                                <w:color w:val="000000" w:themeColor="text1"/>
                              </w:rPr>
                            </w:pPr>
                          </w:p>
                          <w:p w14:paraId="2FCA5D26" w14:textId="77777777"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Deloitte se refiere a Deloitte Touche Tohmatsu Limited, sociedad privada de responsabilidad limitada en el Reino Unido, a su red de firmas miembro y sus entidades relacionadas, cada una de ellas como una entidad legal única e independiente. Consulte www.deloitte.com para obtener más información sobre nuestra red global de firmas miembro.</w:t>
                            </w:r>
                          </w:p>
                          <w:p w14:paraId="016443DD" w14:textId="77777777" w:rsidR="002947F0" w:rsidRPr="001221DF" w:rsidRDefault="002947F0" w:rsidP="001221DF">
                            <w:pPr>
                              <w:pStyle w:val="Legaltext"/>
                              <w:rPr>
                                <w:rFonts w:cstheme="minorHAnsi"/>
                                <w:bCs/>
                                <w:color w:val="000000" w:themeColor="text1"/>
                                <w:lang w:val="es-EC"/>
                              </w:rPr>
                            </w:pPr>
                          </w:p>
                          <w:p w14:paraId="7E8C2C94" w14:textId="77777777"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Deloitte presta servicios profesionales de auditoría y assurance, consultoría, asesoría financiera, asesoría en riesgos, impuestos y servicios legales, relacionados con nuestros clientes públicos y privados de diversas industrias. Con una red global de firmas miembro en más de 150 países, Deloitte brinda capacidades de clase mundial y servicio de alta calidad a sus clientes, aportando la experiencia necesaria para hacer frente a los retos más complejos de los negocios. Los más de 330,000 profesionales de Deloitte están comprometidos a lograr impactos significativos.</w:t>
                            </w:r>
                          </w:p>
                          <w:p w14:paraId="62972BEA" w14:textId="77777777" w:rsidR="002947F0" w:rsidRPr="001221DF" w:rsidRDefault="002947F0" w:rsidP="001221DF">
                            <w:pPr>
                              <w:pStyle w:val="Legaltext"/>
                              <w:rPr>
                                <w:rFonts w:cstheme="minorHAnsi"/>
                                <w:bCs/>
                                <w:color w:val="000000" w:themeColor="text1"/>
                                <w:lang w:val="es-EC"/>
                              </w:rPr>
                            </w:pPr>
                          </w:p>
                          <w:p w14:paraId="5C7CA904" w14:textId="1AEE3744"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 xml:space="preserve">Tal y como se usa en este documento, </w:t>
                            </w:r>
                            <w:r w:rsidRPr="001221DF">
                              <w:rPr>
                                <w:rFonts w:cstheme="minorHAnsi"/>
                                <w:bCs/>
                                <w:color w:val="000000" w:themeColor="text1"/>
                                <w:lang w:val="es-MX"/>
                              </w:rPr>
                              <w:t>Deloitte RD, S.R.L.</w:t>
                            </w:r>
                            <w:r w:rsidRPr="001221DF">
                              <w:rPr>
                                <w:rFonts w:cstheme="minorHAnsi"/>
                                <w:bCs/>
                                <w:color w:val="000000" w:themeColor="text1"/>
                                <w:lang w:val="es-EC"/>
                              </w:rPr>
                              <w:t>, la cual tiene el derecho legal exclusivo de involucrarse en, y limitan sus negocios a, la prestación de servicios de auditoría, consultoría, consultoría fiscal, asesoría legal, en riesgos y financiera respectivamente, así como otros servicios profesionales bajo el nombre de “Deloitte”.</w:t>
                            </w:r>
                          </w:p>
                          <w:p w14:paraId="356CE5B5" w14:textId="77777777" w:rsidR="002947F0" w:rsidRPr="001221DF" w:rsidRDefault="002947F0" w:rsidP="001221DF">
                            <w:pPr>
                              <w:pStyle w:val="Legaltext"/>
                              <w:rPr>
                                <w:rFonts w:cstheme="minorHAnsi"/>
                                <w:bCs/>
                                <w:color w:val="000000" w:themeColor="text1"/>
                                <w:lang w:val="es-EC"/>
                              </w:rPr>
                            </w:pPr>
                          </w:p>
                          <w:p w14:paraId="2DB50FC5" w14:textId="77777777"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Esta presentación contiene solamente información general y Deloitte no está, por medio de este documento, prestando asesoramiento o servicios contables, comerciales, financieros, de inversión, legales, fiscales u otros.</w:t>
                            </w:r>
                          </w:p>
                          <w:p w14:paraId="162AC931" w14:textId="77777777" w:rsidR="002947F0" w:rsidRPr="001221DF" w:rsidRDefault="002947F0" w:rsidP="001221DF">
                            <w:pPr>
                              <w:pStyle w:val="Legaltext"/>
                              <w:rPr>
                                <w:rFonts w:cstheme="minorHAnsi"/>
                                <w:bCs/>
                                <w:color w:val="000000" w:themeColor="text1"/>
                                <w:lang w:val="es-EC"/>
                              </w:rPr>
                            </w:pPr>
                          </w:p>
                          <w:p w14:paraId="0275215D" w14:textId="77777777"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Esta presentación no sustituye dichos consejos o servicios profesionales, ni debe usarse como base para cualquier decisión o acción que pueda afectar su negocio. Antes de tomar cualquier decisión o tomar cualquier medida que pueda afectar su negocio, debe consultar a un asesor profesional calificado. No se proporciona ninguna representación, garantía o promesa (ni explícito ni implícito) sobre la veracidad ni la integridad de la información en esta comunicación y Deloitte no será responsable de ninguna pérdida sufrida por cualquier persona que confíe en esta presentación.</w:t>
                            </w:r>
                          </w:p>
                          <w:p w14:paraId="628DA7FA" w14:textId="77777777" w:rsidR="002947F0" w:rsidRPr="001221DF" w:rsidRDefault="002947F0" w:rsidP="001221DF">
                            <w:pPr>
                              <w:pStyle w:val="Legaltext"/>
                              <w:rPr>
                                <w:rFonts w:cstheme="minorHAnsi"/>
                                <w:bCs/>
                                <w:color w:val="000000" w:themeColor="text1"/>
                                <w:lang w:val="es-EC"/>
                              </w:rPr>
                            </w:pPr>
                          </w:p>
                          <w:p w14:paraId="620E21BD" w14:textId="1B60BB31" w:rsidR="002947F0" w:rsidRPr="001221DF" w:rsidRDefault="002947F0" w:rsidP="001221DF">
                            <w:pPr>
                              <w:pStyle w:val="Legaltext"/>
                              <w:rPr>
                                <w:rFonts w:cstheme="minorHAnsi"/>
                                <w:bCs/>
                                <w:color w:val="000000" w:themeColor="text1"/>
                                <w:lang w:val="en-US"/>
                              </w:rPr>
                            </w:pPr>
                            <w:r w:rsidRPr="001221DF">
                              <w:rPr>
                                <w:rFonts w:cstheme="minorHAnsi"/>
                                <w:bCs/>
                                <w:color w:val="000000" w:themeColor="text1"/>
                                <w:lang w:val="en-US"/>
                              </w:rPr>
                              <w:t>© 202</w:t>
                            </w:r>
                            <w:r>
                              <w:rPr>
                                <w:rFonts w:cstheme="minorHAnsi"/>
                                <w:bCs/>
                                <w:color w:val="000000" w:themeColor="text1"/>
                                <w:lang w:val="en-US"/>
                              </w:rPr>
                              <w:t>2</w:t>
                            </w:r>
                            <w:r w:rsidRPr="001221DF">
                              <w:rPr>
                                <w:rFonts w:cstheme="minorHAnsi"/>
                                <w:bCs/>
                                <w:color w:val="000000" w:themeColor="text1"/>
                                <w:lang w:val="en-US"/>
                              </w:rPr>
                              <w:t xml:space="preserve"> Deloitte RD, S.R.L.</w:t>
                            </w:r>
                          </w:p>
                        </w:txbxContent>
                      </wps:txbx>
                      <wps:bodyPr rot="0" spcFirstLastPara="0" vertOverflow="overflow" horzOverflow="overflow" vert="horz" wrap="square" lIns="432000" tIns="432000" rIns="432000" bIns="43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4EDFA" id="Rectangle 32" o:spid="_x0000_s1080" style="position:absolute;left:0;text-align:left;margin-left:0;margin-top:-42.45pt;width:612pt;height:11in;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" fillcolor="white [3212]" stroked="f" strokeweight="2pt">
                <v:textbox inset="12mm,12mm,12mm,12mm">
                  <w:txbxContent>
                    <w:p w14:paraId="202411A0" w14:textId="77777777" w:rsidR="002947F0" w:rsidRDefault="002947F0" w:rsidP="00E90F6E">
                      <w:pPr>
                        <w:pStyle w:val="Legaltext"/>
                        <w:rPr>
                          <w:color w:val="000000" w:themeColor="text1"/>
                        </w:rPr>
                      </w:pPr>
                      <w:r>
                        <w:rPr>
                          <w:noProof/>
                          <w:sz w:val="20"/>
                          <w:szCs w:val="20"/>
                          <w:lang w:val="es-DO" w:eastAsia="es-DO"/>
                        </w:rPr>
                        <w:drawing>
                          <wp:inline distT="0" distB="0" distL="0" distR="0" wp14:anchorId="2444F4CE" wp14:editId="0470557C">
                            <wp:extent cx="1828800" cy="351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inline>
                        </w:drawing>
                      </w:r>
                    </w:p>
                    <w:p w14:paraId="22C4DAAE" w14:textId="77777777" w:rsidR="002947F0" w:rsidRDefault="002947F0" w:rsidP="00E90F6E">
                      <w:pPr>
                        <w:pStyle w:val="Legaltext"/>
                        <w:rPr>
                          <w:color w:val="000000" w:themeColor="text1"/>
                        </w:rPr>
                      </w:pPr>
                    </w:p>
                    <w:p w14:paraId="7505F77C" w14:textId="77777777" w:rsidR="002947F0" w:rsidRDefault="002947F0" w:rsidP="00E90F6E">
                      <w:pPr>
                        <w:pStyle w:val="Legaltext"/>
                        <w:rPr>
                          <w:color w:val="000000" w:themeColor="text1"/>
                        </w:rPr>
                      </w:pPr>
                    </w:p>
                    <w:p w14:paraId="00F44BAF" w14:textId="77777777" w:rsidR="002947F0" w:rsidRDefault="002947F0" w:rsidP="00E90F6E">
                      <w:pPr>
                        <w:pStyle w:val="Legaltext"/>
                        <w:rPr>
                          <w:color w:val="000000" w:themeColor="text1"/>
                        </w:rPr>
                      </w:pPr>
                    </w:p>
                    <w:p w14:paraId="2FCA5D26" w14:textId="77777777"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Deloitte se refiere a Deloitte Touche Tohmatsu Limited, sociedad privada de responsabilidad limitada en el Reino Unido, a su red de firmas miembro y sus entidades relacionadas, cada una de ellas como una entidad legal única e independiente. Consulte www.deloitte.com para obtener más información sobre nuestra red global de firmas miembro.</w:t>
                      </w:r>
                    </w:p>
                    <w:p w14:paraId="016443DD" w14:textId="77777777" w:rsidR="002947F0" w:rsidRPr="001221DF" w:rsidRDefault="002947F0" w:rsidP="001221DF">
                      <w:pPr>
                        <w:pStyle w:val="Legaltext"/>
                        <w:rPr>
                          <w:rFonts w:cstheme="minorHAnsi"/>
                          <w:bCs/>
                          <w:color w:val="000000" w:themeColor="text1"/>
                          <w:lang w:val="es-EC"/>
                        </w:rPr>
                      </w:pPr>
                    </w:p>
                    <w:p w14:paraId="7E8C2C94" w14:textId="77777777"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Deloitte presta servicios profesionales de auditoría y assurance, consultoría, asesoría financiera, asesoría en riesgos, impuestos y servicios legales, relacionados con nuestros clientes públicos y privados de diversas industrias. Con una red global de firmas miembro en más de 150 países, Deloitte brinda capacidades de clase mundial y servicio de alta calidad a sus clientes, aportando la experiencia necesaria para hacer frente a los retos más complejos de los negocios. Los más de 330,000 profesionales de Deloitte están comprometidos a lograr impactos significativos.</w:t>
                      </w:r>
                    </w:p>
                    <w:p w14:paraId="62972BEA" w14:textId="77777777" w:rsidR="002947F0" w:rsidRPr="001221DF" w:rsidRDefault="002947F0" w:rsidP="001221DF">
                      <w:pPr>
                        <w:pStyle w:val="Legaltext"/>
                        <w:rPr>
                          <w:rFonts w:cstheme="minorHAnsi"/>
                          <w:bCs/>
                          <w:color w:val="000000" w:themeColor="text1"/>
                          <w:lang w:val="es-EC"/>
                        </w:rPr>
                      </w:pPr>
                    </w:p>
                    <w:p w14:paraId="5C7CA904" w14:textId="1AEE3744"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 xml:space="preserve">Tal y como se usa en este documento, </w:t>
                      </w:r>
                      <w:r w:rsidRPr="001221DF">
                        <w:rPr>
                          <w:rFonts w:cstheme="minorHAnsi"/>
                          <w:bCs/>
                          <w:color w:val="000000" w:themeColor="text1"/>
                          <w:lang w:val="es-MX"/>
                        </w:rPr>
                        <w:t>Deloitte RD, S.R.L.</w:t>
                      </w:r>
                      <w:r w:rsidRPr="001221DF">
                        <w:rPr>
                          <w:rFonts w:cstheme="minorHAnsi"/>
                          <w:bCs/>
                          <w:color w:val="000000" w:themeColor="text1"/>
                          <w:lang w:val="es-EC"/>
                        </w:rPr>
                        <w:t>, la cual tiene el derecho legal exclusivo de involucrarse en, y limitan sus negocios a, la prestación de servicios de auditoría, consultoría, consultoría fiscal, asesoría legal, en riesgos y financiera respectivamente, así como otros servicios profesionales bajo el nombre de “Deloitte”.</w:t>
                      </w:r>
                    </w:p>
                    <w:p w14:paraId="356CE5B5" w14:textId="77777777" w:rsidR="002947F0" w:rsidRPr="001221DF" w:rsidRDefault="002947F0" w:rsidP="001221DF">
                      <w:pPr>
                        <w:pStyle w:val="Legaltext"/>
                        <w:rPr>
                          <w:rFonts w:cstheme="minorHAnsi"/>
                          <w:bCs/>
                          <w:color w:val="000000" w:themeColor="text1"/>
                          <w:lang w:val="es-EC"/>
                        </w:rPr>
                      </w:pPr>
                    </w:p>
                    <w:p w14:paraId="2DB50FC5" w14:textId="77777777"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Esta presentación contiene solamente información general y Deloitte no está, por medio de este documento, prestando asesoramiento o servicios contables, comerciales, financieros, de inversión, legales, fiscales u otros.</w:t>
                      </w:r>
                    </w:p>
                    <w:p w14:paraId="162AC931" w14:textId="77777777" w:rsidR="002947F0" w:rsidRPr="001221DF" w:rsidRDefault="002947F0" w:rsidP="001221DF">
                      <w:pPr>
                        <w:pStyle w:val="Legaltext"/>
                        <w:rPr>
                          <w:rFonts w:cstheme="minorHAnsi"/>
                          <w:bCs/>
                          <w:color w:val="000000" w:themeColor="text1"/>
                          <w:lang w:val="es-EC"/>
                        </w:rPr>
                      </w:pPr>
                    </w:p>
                    <w:p w14:paraId="0275215D" w14:textId="77777777" w:rsidR="002947F0" w:rsidRPr="001221DF" w:rsidRDefault="002947F0" w:rsidP="001221DF">
                      <w:pPr>
                        <w:pStyle w:val="Legaltext"/>
                        <w:rPr>
                          <w:rFonts w:cstheme="minorHAnsi"/>
                          <w:bCs/>
                          <w:color w:val="000000" w:themeColor="text1"/>
                          <w:lang w:val="es-EC"/>
                        </w:rPr>
                      </w:pPr>
                      <w:r w:rsidRPr="001221DF">
                        <w:rPr>
                          <w:rFonts w:cstheme="minorHAnsi"/>
                          <w:bCs/>
                          <w:color w:val="000000" w:themeColor="text1"/>
                          <w:lang w:val="es-EC"/>
                        </w:rPr>
                        <w:t>Esta presentación no sustituye dichos consejos o servicios profesionales, ni debe usarse como base para cualquier decisión o acción que pueda afectar su negocio. Antes de tomar cualquier decisión o tomar cualquier medida que pueda afectar su negocio, debe consultar a un asesor profesional calificado. No se proporciona ninguna representación, garantía o promesa (ni explícito ni implícito) sobre la veracidad ni la integridad de la información en esta comunicación y Deloitte no será responsable de ninguna pérdida sufrida por cualquier persona que confíe en esta presentación.</w:t>
                      </w:r>
                    </w:p>
                    <w:p w14:paraId="628DA7FA" w14:textId="77777777" w:rsidR="002947F0" w:rsidRPr="001221DF" w:rsidRDefault="002947F0" w:rsidP="001221DF">
                      <w:pPr>
                        <w:pStyle w:val="Legaltext"/>
                        <w:rPr>
                          <w:rFonts w:cstheme="minorHAnsi"/>
                          <w:bCs/>
                          <w:color w:val="000000" w:themeColor="text1"/>
                          <w:lang w:val="es-EC"/>
                        </w:rPr>
                      </w:pPr>
                    </w:p>
                    <w:p w14:paraId="620E21BD" w14:textId="1B60BB31" w:rsidR="002947F0" w:rsidRPr="001221DF" w:rsidRDefault="002947F0" w:rsidP="001221DF">
                      <w:pPr>
                        <w:pStyle w:val="Legaltext"/>
                        <w:rPr>
                          <w:rFonts w:cstheme="minorHAnsi"/>
                          <w:bCs/>
                          <w:color w:val="000000" w:themeColor="text1"/>
                          <w:lang w:val="en-US"/>
                        </w:rPr>
                      </w:pPr>
                      <w:r w:rsidRPr="001221DF">
                        <w:rPr>
                          <w:rFonts w:cstheme="minorHAnsi"/>
                          <w:bCs/>
                          <w:color w:val="000000" w:themeColor="text1"/>
                          <w:lang w:val="en-US"/>
                        </w:rPr>
                        <w:t>© 202</w:t>
                      </w:r>
                      <w:r>
                        <w:rPr>
                          <w:rFonts w:cstheme="minorHAnsi"/>
                          <w:bCs/>
                          <w:color w:val="000000" w:themeColor="text1"/>
                          <w:lang w:val="en-US"/>
                        </w:rPr>
                        <w:t>2</w:t>
                      </w:r>
                      <w:r w:rsidRPr="001221DF">
                        <w:rPr>
                          <w:rFonts w:cstheme="minorHAnsi"/>
                          <w:bCs/>
                          <w:color w:val="000000" w:themeColor="text1"/>
                          <w:lang w:val="en-US"/>
                        </w:rPr>
                        <w:t xml:space="preserve"> Deloitte RD, S.R.L.</w:t>
                      </w:r>
                    </w:p>
                  </w:txbxContent>
                </v:textbox>
                <w10:wrap anchorx="page" anchory="margin"/>
                <w10:anchorlock/>
              </v:rect>
            </w:pict>
          </mc:Fallback>
        </mc:AlternateContent>
      </w:r>
    </w:p>
    <w:p w14:paraId="45EECC2A" w14:textId="2DB5AB66" w:rsidR="001F0A82" w:rsidRPr="001221DF" w:rsidRDefault="001F0A82" w:rsidP="00E90F6E">
      <w:pPr>
        <w:rPr>
          <w:rFonts w:cstheme="minorHAnsi"/>
          <w:lang w:val="en-US"/>
        </w:rPr>
      </w:pPr>
    </w:p>
    <w:p w14:paraId="44668761" w14:textId="77777777" w:rsidR="00A3718F" w:rsidRPr="00502F8A" w:rsidRDefault="00A3718F">
      <w:pPr>
        <w:rPr>
          <w:lang w:val="en-US"/>
        </w:rPr>
      </w:pPr>
    </w:p>
    <w:p w14:paraId="5D2BC552" w14:textId="77777777" w:rsidR="007E3976" w:rsidRPr="00BD1AE4" w:rsidRDefault="007E3976">
      <w:pPr>
        <w:rPr>
          <w:lang w:val="en-US"/>
        </w:rPr>
      </w:pPr>
    </w:p>
    <w:sectPr w:rsidR="007E3976" w:rsidRPr="00BD1AE4" w:rsidSect="00CB7793">
      <w:headerReference w:type="even" r:id="rId50"/>
      <w:headerReference w:type="default" r:id="rId51"/>
      <w:footerReference w:type="default" r:id="rId52"/>
      <w:headerReference w:type="first" r:id="rId53"/>
      <w:footerReference w:type="first" r:id="rId54"/>
      <w:pgSz w:w="12242" w:h="15842" w:code="1"/>
      <w:pgMar w:top="851" w:right="1802" w:bottom="1138" w:left="1080" w:header="677" w:footer="562"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6E80B" w14:textId="77777777" w:rsidR="00EE3D3E" w:rsidRDefault="00EE3D3E" w:rsidP="00C702C7">
      <w:pPr>
        <w:spacing w:after="0" w:line="240" w:lineRule="auto"/>
      </w:pPr>
      <w:r>
        <w:separator/>
      </w:r>
    </w:p>
  </w:endnote>
  <w:endnote w:type="continuationSeparator" w:id="0">
    <w:p w14:paraId="2BA48695" w14:textId="77777777" w:rsidR="00EE3D3E" w:rsidRDefault="00EE3D3E" w:rsidP="00C7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 Frutiger Light">
    <w:altName w:val="Courier New"/>
    <w:charset w:val="00"/>
    <w:family w:val="auto"/>
    <w:pitch w:val="variable"/>
    <w:sig w:usb0="03000000" w:usb1="00000000" w:usb2="00000000" w:usb3="00000000" w:csb0="00000001" w:csb1="00000000"/>
  </w:font>
  <w:font w:name="Roman 10cpi">
    <w:panose1 w:val="00000000000000000000"/>
    <w:charset w:val="00"/>
    <w:family w:val="moder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FrutigerNextPro-Light">
    <w:altName w:val="DokChampa"/>
    <w:panose1 w:val="00000000000000000000"/>
    <w:charset w:val="4D"/>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3355" w14:textId="77777777" w:rsidR="002947F0" w:rsidRDefault="002947F0">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084C" w14:textId="77777777" w:rsidR="002947F0" w:rsidRDefault="002947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3804" w14:textId="77777777" w:rsidR="002947F0" w:rsidRPr="00904097" w:rsidRDefault="002947F0" w:rsidP="00904097">
    <w:pPr>
      <w:pStyle w:val="Piedepgina"/>
      <w:spacing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0D96" w14:textId="77777777" w:rsidR="002947F0" w:rsidRDefault="002947F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02D6" w14:textId="77777777" w:rsidR="002947F0" w:rsidRDefault="002947F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0D7E" w14:textId="77777777" w:rsidR="002947F0" w:rsidRPr="00904097" w:rsidRDefault="002947F0" w:rsidP="00904097">
    <w:pPr>
      <w:pStyle w:val="Piedepgina"/>
      <w:spacing w:line="240" w:lineRule="auto"/>
      <w:rPr>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887E" w14:textId="2899A823" w:rsidR="002947F0" w:rsidRDefault="002947F0">
    <w:pPr>
      <w:pStyle w:val="Piedepgina"/>
      <w:jc w:val="right"/>
    </w:pPr>
  </w:p>
  <w:p w14:paraId="66187D35" w14:textId="77777777" w:rsidR="002947F0" w:rsidRDefault="002947F0">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48938"/>
      <w:docPartObj>
        <w:docPartGallery w:val="Page Numbers (Bottom of Page)"/>
        <w:docPartUnique/>
      </w:docPartObj>
    </w:sdtPr>
    <w:sdtEndPr>
      <w:rPr>
        <w:noProof/>
      </w:rPr>
    </w:sdtEndPr>
    <w:sdtContent>
      <w:p w14:paraId="66E7A8F4" w14:textId="7E043B7B" w:rsidR="002947F0" w:rsidRDefault="002947F0">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245C69B1" w14:textId="316410DD" w:rsidR="002947F0" w:rsidRPr="00435946" w:rsidRDefault="002947F0" w:rsidP="00904097">
    <w:pPr>
      <w:pStyle w:val="Piedepgina"/>
      <w:spacing w:line="240" w:lineRule="auto"/>
      <w:rPr>
        <w:rFonts w:cstheme="minorHAnsi"/>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193461"/>
      <w:docPartObj>
        <w:docPartGallery w:val="Page Numbers (Bottom of Page)"/>
        <w:docPartUnique/>
      </w:docPartObj>
    </w:sdtPr>
    <w:sdtEndPr>
      <w:rPr>
        <w:noProof/>
      </w:rPr>
    </w:sdtEndPr>
    <w:sdtContent>
      <w:p w14:paraId="75844BC6" w14:textId="34584919" w:rsidR="002947F0" w:rsidRDefault="002947F0">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7FD2DC8B" w14:textId="77777777" w:rsidR="002947F0" w:rsidRDefault="002947F0">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311543"/>
      <w:docPartObj>
        <w:docPartGallery w:val="Page Numbers (Bottom of Page)"/>
        <w:docPartUnique/>
      </w:docPartObj>
    </w:sdtPr>
    <w:sdtEndPr>
      <w:rPr>
        <w:noProof/>
      </w:rPr>
    </w:sdtEndPr>
    <w:sdtContent>
      <w:p w14:paraId="20984DBC" w14:textId="575C4881" w:rsidR="002947F0" w:rsidRDefault="002947F0">
        <w:pPr>
          <w:pStyle w:val="Piedepgina"/>
          <w:jc w:val="right"/>
        </w:pPr>
        <w:r>
          <w:fldChar w:fldCharType="begin"/>
        </w:r>
        <w:r>
          <w:instrText xml:space="preserve"> PAGE   \* MERGEFORMAT </w:instrText>
        </w:r>
        <w:r>
          <w:fldChar w:fldCharType="separate"/>
        </w:r>
        <w:r>
          <w:rPr>
            <w:noProof/>
          </w:rPr>
          <w:t>53</w:t>
        </w:r>
        <w:r>
          <w:rPr>
            <w:noProof/>
          </w:rPr>
          <w:fldChar w:fldCharType="end"/>
        </w:r>
      </w:p>
    </w:sdtContent>
  </w:sdt>
  <w:p w14:paraId="0DEAF805" w14:textId="45C57F24" w:rsidR="002947F0" w:rsidRPr="001A6735" w:rsidRDefault="002947F0" w:rsidP="00904097">
    <w:pPr>
      <w:pStyle w:val="Piedepgina"/>
      <w:spacing w:line="240" w:lineRule="auto"/>
      <w:rPr>
        <w:rFonts w:ascii="Verdana" w:hAnsi="Verdana"/>
        <w:szCs w:val="16"/>
      </w:rPr>
    </w:pPr>
    <w:r w:rsidRPr="001A6735">
      <w:rPr>
        <w:rFonts w:ascii="Verdana" w:hAnsi="Verdana"/>
        <w:szCs w:val="16"/>
      </w:rPr>
      <w:t>Informe de Cotejo EITI República Dominicana 2019-2020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25610" w14:textId="77777777" w:rsidR="00EE3D3E" w:rsidRDefault="00EE3D3E" w:rsidP="00C702C7">
      <w:pPr>
        <w:spacing w:after="0" w:line="240" w:lineRule="auto"/>
      </w:pPr>
      <w:r>
        <w:separator/>
      </w:r>
    </w:p>
  </w:footnote>
  <w:footnote w:type="continuationSeparator" w:id="0">
    <w:p w14:paraId="4D73942A" w14:textId="77777777" w:rsidR="00EE3D3E" w:rsidRDefault="00EE3D3E" w:rsidP="00C70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AB92" w14:textId="77777777" w:rsidR="002947F0" w:rsidRDefault="00EE3D3E">
    <w:pPr>
      <w:pStyle w:val="Encabezado"/>
    </w:pPr>
    <w:r>
      <w:rPr>
        <w:noProof/>
      </w:rPr>
      <w:pict w14:anchorId="18CD6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376" o:spid="_x0000_s1032" type="#_x0000_t136" style="position:absolute;margin-left:0;margin-top:0;width:479.85pt;height:179.95pt;rotation:315;z-index:-251643904;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66B1" w14:textId="77777777" w:rsidR="002947F0" w:rsidRDefault="00EE3D3E">
    <w:pPr>
      <w:pStyle w:val="Encabezado"/>
    </w:pPr>
    <w:r>
      <w:rPr>
        <w:noProof/>
      </w:rPr>
      <w:pict w14:anchorId="1BBD14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377" o:spid="_x0000_s1033" type="#_x0000_t136" style="position:absolute;margin-left:0;margin-top:0;width:479.85pt;height:179.95pt;rotation:315;z-index:-25164288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2C4B" w14:textId="77777777" w:rsidR="002947F0" w:rsidRDefault="00EE3D3E">
    <w:pPr>
      <w:pStyle w:val="Encabezado"/>
    </w:pPr>
    <w:r>
      <w:rPr>
        <w:noProof/>
      </w:rPr>
      <w:pict w14:anchorId="3FC59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375" o:spid="_x0000_s1031" type="#_x0000_t136" style="position:absolute;margin-left:0;margin-top:0;width:479.85pt;height:179.95pt;rotation:315;z-index:-251644928;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3B7F4" w14:textId="77777777" w:rsidR="002947F0" w:rsidRDefault="00EE3D3E">
    <w:pPr>
      <w:pStyle w:val="Encabezado"/>
    </w:pPr>
    <w:r>
      <w:rPr>
        <w:noProof/>
      </w:rPr>
      <w:pict w14:anchorId="39C0E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479.85pt;height:179.95pt;rotation:315;z-index:-251636736;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F91E" w14:textId="77777777" w:rsidR="002947F0" w:rsidRDefault="00EE3D3E">
    <w:pPr>
      <w:pStyle w:val="Encabezado"/>
    </w:pPr>
    <w:r>
      <w:rPr>
        <w:noProof/>
      </w:rPr>
      <w:pict w14:anchorId="395B4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479.85pt;height:179.95pt;rotation:315;z-index:-25163571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6E1C" w14:textId="77777777" w:rsidR="002947F0" w:rsidRDefault="00EE3D3E">
    <w:pPr>
      <w:pStyle w:val="Encabezado"/>
    </w:pPr>
    <w:r>
      <w:rPr>
        <w:noProof/>
      </w:rPr>
      <w:pict w14:anchorId="7E65B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479.85pt;height:179.95pt;rotation:315;z-index:-25163776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01E1C" w14:textId="337FCBE5" w:rsidR="002947F0" w:rsidRDefault="00EE3D3E">
    <w:pPr>
      <w:pStyle w:val="Encabezado"/>
    </w:pPr>
    <w:r>
      <w:rPr>
        <w:noProof/>
      </w:rPr>
      <w:pict w14:anchorId="41F37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379" o:spid="_x0000_s1029" type="#_x0000_t136" style="position:absolute;margin-left:0;margin-top:0;width:479.85pt;height:179.95pt;rotation:315;z-index:-251649024;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2EC2" w14:textId="67B68B32" w:rsidR="002947F0" w:rsidRPr="00587E0A" w:rsidRDefault="00EE3D3E">
    <w:pPr>
      <w:pStyle w:val="Encabezado"/>
      <w:rPr>
        <w:lang w:val="es-419"/>
      </w:rPr>
    </w:pPr>
    <w:r>
      <w:rPr>
        <w:noProof/>
      </w:rPr>
      <w:pict w14:anchorId="50910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380" o:spid="_x0000_s1030" type="#_x0000_t136" style="position:absolute;margin-left:0;margin-top:0;width:479.85pt;height:179.95pt;rotation:315;z-index:-251646976;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6ABD" w14:textId="65E14916" w:rsidR="002947F0" w:rsidRPr="00F03388" w:rsidRDefault="00EE3D3E" w:rsidP="00F03388">
    <w:pPr>
      <w:pStyle w:val="Encabezado"/>
    </w:pPr>
    <w:r>
      <w:rPr>
        <w:noProof/>
      </w:rPr>
      <w:pict w14:anchorId="52000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378" o:spid="_x0000_s1028" type="#_x0000_t136" style="position:absolute;margin-left:0;margin-top:0;width:479.85pt;height:179.95pt;rotation:315;z-index:-25165107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05CE698"/>
    <w:lvl w:ilvl="0">
      <w:start w:val="1"/>
      <w:numFmt w:val="lowerLetter"/>
      <w:pStyle w:val="Listaconnmeros2"/>
      <w:lvlText w:val="%1."/>
      <w:lvlJc w:val="left"/>
      <w:pPr>
        <w:ind w:left="852" w:hanging="360"/>
      </w:pPr>
    </w:lvl>
  </w:abstractNum>
  <w:abstractNum w:abstractNumId="1" w15:restartNumberingAfterBreak="0">
    <w:nsid w:val="FFFFFF83"/>
    <w:multiLevelType w:val="singleLevel"/>
    <w:tmpl w:val="8EAA911C"/>
    <w:lvl w:ilvl="0">
      <w:start w:val="1"/>
      <w:numFmt w:val="bullet"/>
      <w:pStyle w:val="Listaconvietas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2A4026B0"/>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8C35FA"/>
    <w:multiLevelType w:val="hybridMultilevel"/>
    <w:tmpl w:val="0456B6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10252BC"/>
    <w:multiLevelType w:val="hybridMultilevel"/>
    <w:tmpl w:val="11F44436"/>
    <w:lvl w:ilvl="0" w:tplc="1AD49694">
      <w:numFmt w:val="bullet"/>
      <w:lvlText w:val="-"/>
      <w:lvlJc w:val="left"/>
      <w:pPr>
        <w:ind w:left="1170" w:hanging="360"/>
      </w:pPr>
      <w:rPr>
        <w:rFonts w:ascii="Calibri" w:eastAsiaTheme="minorHAnsi" w:hAnsi="Calibri" w:cstheme="minorBidi" w:hint="default"/>
      </w:rPr>
    </w:lvl>
    <w:lvl w:ilvl="1" w:tplc="1C0A0003" w:tentative="1">
      <w:start w:val="1"/>
      <w:numFmt w:val="bullet"/>
      <w:lvlText w:val="o"/>
      <w:lvlJc w:val="left"/>
      <w:pPr>
        <w:ind w:left="1890" w:hanging="360"/>
      </w:pPr>
      <w:rPr>
        <w:rFonts w:ascii="Courier New" w:hAnsi="Courier New" w:cs="Courier New" w:hint="default"/>
      </w:rPr>
    </w:lvl>
    <w:lvl w:ilvl="2" w:tplc="1C0A0005" w:tentative="1">
      <w:start w:val="1"/>
      <w:numFmt w:val="bullet"/>
      <w:lvlText w:val=""/>
      <w:lvlJc w:val="left"/>
      <w:pPr>
        <w:ind w:left="2610" w:hanging="360"/>
      </w:pPr>
      <w:rPr>
        <w:rFonts w:ascii="Wingdings" w:hAnsi="Wingdings" w:hint="default"/>
      </w:rPr>
    </w:lvl>
    <w:lvl w:ilvl="3" w:tplc="1C0A0001" w:tentative="1">
      <w:start w:val="1"/>
      <w:numFmt w:val="bullet"/>
      <w:lvlText w:val=""/>
      <w:lvlJc w:val="left"/>
      <w:pPr>
        <w:ind w:left="3330" w:hanging="360"/>
      </w:pPr>
      <w:rPr>
        <w:rFonts w:ascii="Symbol" w:hAnsi="Symbol" w:hint="default"/>
      </w:rPr>
    </w:lvl>
    <w:lvl w:ilvl="4" w:tplc="1C0A0003" w:tentative="1">
      <w:start w:val="1"/>
      <w:numFmt w:val="bullet"/>
      <w:lvlText w:val="o"/>
      <w:lvlJc w:val="left"/>
      <w:pPr>
        <w:ind w:left="4050" w:hanging="360"/>
      </w:pPr>
      <w:rPr>
        <w:rFonts w:ascii="Courier New" w:hAnsi="Courier New" w:cs="Courier New" w:hint="default"/>
      </w:rPr>
    </w:lvl>
    <w:lvl w:ilvl="5" w:tplc="1C0A0005" w:tentative="1">
      <w:start w:val="1"/>
      <w:numFmt w:val="bullet"/>
      <w:lvlText w:val=""/>
      <w:lvlJc w:val="left"/>
      <w:pPr>
        <w:ind w:left="4770" w:hanging="360"/>
      </w:pPr>
      <w:rPr>
        <w:rFonts w:ascii="Wingdings" w:hAnsi="Wingdings" w:hint="default"/>
      </w:rPr>
    </w:lvl>
    <w:lvl w:ilvl="6" w:tplc="1C0A0001" w:tentative="1">
      <w:start w:val="1"/>
      <w:numFmt w:val="bullet"/>
      <w:lvlText w:val=""/>
      <w:lvlJc w:val="left"/>
      <w:pPr>
        <w:ind w:left="5490" w:hanging="360"/>
      </w:pPr>
      <w:rPr>
        <w:rFonts w:ascii="Symbol" w:hAnsi="Symbol" w:hint="default"/>
      </w:rPr>
    </w:lvl>
    <w:lvl w:ilvl="7" w:tplc="1C0A0003" w:tentative="1">
      <w:start w:val="1"/>
      <w:numFmt w:val="bullet"/>
      <w:lvlText w:val="o"/>
      <w:lvlJc w:val="left"/>
      <w:pPr>
        <w:ind w:left="6210" w:hanging="360"/>
      </w:pPr>
      <w:rPr>
        <w:rFonts w:ascii="Courier New" w:hAnsi="Courier New" w:cs="Courier New" w:hint="default"/>
      </w:rPr>
    </w:lvl>
    <w:lvl w:ilvl="8" w:tplc="1C0A0005" w:tentative="1">
      <w:start w:val="1"/>
      <w:numFmt w:val="bullet"/>
      <w:lvlText w:val=""/>
      <w:lvlJc w:val="left"/>
      <w:pPr>
        <w:ind w:left="6930" w:hanging="360"/>
      </w:pPr>
      <w:rPr>
        <w:rFonts w:ascii="Wingdings" w:hAnsi="Wingdings" w:hint="default"/>
      </w:rPr>
    </w:lvl>
  </w:abstractNum>
  <w:abstractNum w:abstractNumId="6" w15:restartNumberingAfterBreak="0">
    <w:nsid w:val="013B5D99"/>
    <w:multiLevelType w:val="hybridMultilevel"/>
    <w:tmpl w:val="5F3A9E3A"/>
    <w:lvl w:ilvl="0" w:tplc="77208374">
      <w:start w:val="5"/>
      <w:numFmt w:val="bullet"/>
      <w:lvlText w:val="-"/>
      <w:lvlJc w:val="left"/>
      <w:pPr>
        <w:ind w:left="990" w:hanging="360"/>
      </w:pPr>
      <w:rPr>
        <w:rFonts w:ascii="Verdana" w:eastAsiaTheme="minorHAnsi" w:hAnsi="Verdana" w:cstheme="minorBidi" w:hint="default"/>
      </w:rPr>
    </w:lvl>
    <w:lvl w:ilvl="1" w:tplc="1C0A0003" w:tentative="1">
      <w:start w:val="1"/>
      <w:numFmt w:val="bullet"/>
      <w:lvlText w:val="o"/>
      <w:lvlJc w:val="left"/>
      <w:pPr>
        <w:ind w:left="1710" w:hanging="360"/>
      </w:pPr>
      <w:rPr>
        <w:rFonts w:ascii="Courier New" w:hAnsi="Courier New" w:cs="Courier New" w:hint="default"/>
      </w:rPr>
    </w:lvl>
    <w:lvl w:ilvl="2" w:tplc="1C0A0005" w:tentative="1">
      <w:start w:val="1"/>
      <w:numFmt w:val="bullet"/>
      <w:lvlText w:val=""/>
      <w:lvlJc w:val="left"/>
      <w:pPr>
        <w:ind w:left="2430" w:hanging="360"/>
      </w:pPr>
      <w:rPr>
        <w:rFonts w:ascii="Wingdings" w:hAnsi="Wingdings" w:hint="default"/>
      </w:rPr>
    </w:lvl>
    <w:lvl w:ilvl="3" w:tplc="1C0A0001" w:tentative="1">
      <w:start w:val="1"/>
      <w:numFmt w:val="bullet"/>
      <w:lvlText w:val=""/>
      <w:lvlJc w:val="left"/>
      <w:pPr>
        <w:ind w:left="3150" w:hanging="360"/>
      </w:pPr>
      <w:rPr>
        <w:rFonts w:ascii="Symbol" w:hAnsi="Symbol" w:hint="default"/>
      </w:rPr>
    </w:lvl>
    <w:lvl w:ilvl="4" w:tplc="1C0A0003" w:tentative="1">
      <w:start w:val="1"/>
      <w:numFmt w:val="bullet"/>
      <w:lvlText w:val="o"/>
      <w:lvlJc w:val="left"/>
      <w:pPr>
        <w:ind w:left="3870" w:hanging="360"/>
      </w:pPr>
      <w:rPr>
        <w:rFonts w:ascii="Courier New" w:hAnsi="Courier New" w:cs="Courier New" w:hint="default"/>
      </w:rPr>
    </w:lvl>
    <w:lvl w:ilvl="5" w:tplc="1C0A0005" w:tentative="1">
      <w:start w:val="1"/>
      <w:numFmt w:val="bullet"/>
      <w:lvlText w:val=""/>
      <w:lvlJc w:val="left"/>
      <w:pPr>
        <w:ind w:left="4590" w:hanging="360"/>
      </w:pPr>
      <w:rPr>
        <w:rFonts w:ascii="Wingdings" w:hAnsi="Wingdings" w:hint="default"/>
      </w:rPr>
    </w:lvl>
    <w:lvl w:ilvl="6" w:tplc="1C0A0001" w:tentative="1">
      <w:start w:val="1"/>
      <w:numFmt w:val="bullet"/>
      <w:lvlText w:val=""/>
      <w:lvlJc w:val="left"/>
      <w:pPr>
        <w:ind w:left="5310" w:hanging="360"/>
      </w:pPr>
      <w:rPr>
        <w:rFonts w:ascii="Symbol" w:hAnsi="Symbol" w:hint="default"/>
      </w:rPr>
    </w:lvl>
    <w:lvl w:ilvl="7" w:tplc="1C0A0003" w:tentative="1">
      <w:start w:val="1"/>
      <w:numFmt w:val="bullet"/>
      <w:lvlText w:val="o"/>
      <w:lvlJc w:val="left"/>
      <w:pPr>
        <w:ind w:left="6030" w:hanging="360"/>
      </w:pPr>
      <w:rPr>
        <w:rFonts w:ascii="Courier New" w:hAnsi="Courier New" w:cs="Courier New" w:hint="default"/>
      </w:rPr>
    </w:lvl>
    <w:lvl w:ilvl="8" w:tplc="1C0A0005" w:tentative="1">
      <w:start w:val="1"/>
      <w:numFmt w:val="bullet"/>
      <w:lvlText w:val=""/>
      <w:lvlJc w:val="left"/>
      <w:pPr>
        <w:ind w:left="6750" w:hanging="360"/>
      </w:pPr>
      <w:rPr>
        <w:rFonts w:ascii="Wingdings" w:hAnsi="Wingdings" w:hint="default"/>
      </w:rPr>
    </w:lvl>
  </w:abstractNum>
  <w:abstractNum w:abstractNumId="7" w15:restartNumberingAfterBreak="0">
    <w:nsid w:val="059C569D"/>
    <w:multiLevelType w:val="hybridMultilevel"/>
    <w:tmpl w:val="83802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641DD0"/>
    <w:multiLevelType w:val="hybridMultilevel"/>
    <w:tmpl w:val="BAEEB70A"/>
    <w:lvl w:ilvl="0" w:tplc="1F0A20FE">
      <w:start w:val="1"/>
      <w:numFmt w:val="decimal"/>
      <w:lvlText w:val="%1."/>
      <w:lvlJc w:val="left"/>
      <w:pPr>
        <w:ind w:left="45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0D0646BB"/>
    <w:multiLevelType w:val="hybridMultilevel"/>
    <w:tmpl w:val="83A23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7D2460"/>
    <w:multiLevelType w:val="hybridMultilevel"/>
    <w:tmpl w:val="4476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B02634"/>
    <w:multiLevelType w:val="hybridMultilevel"/>
    <w:tmpl w:val="8460EA48"/>
    <w:lvl w:ilvl="0" w:tplc="72EC3CF6">
      <w:start w:val="1"/>
      <w:numFmt w:val="lowerLetter"/>
      <w:pStyle w:val="5TabletextDBlonW"/>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205CCF"/>
    <w:multiLevelType w:val="hybridMultilevel"/>
    <w:tmpl w:val="5B7056F2"/>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23B15EF"/>
    <w:multiLevelType w:val="hybridMultilevel"/>
    <w:tmpl w:val="5D54BAA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2A44D26"/>
    <w:multiLevelType w:val="hybridMultilevel"/>
    <w:tmpl w:val="1C4845B0"/>
    <w:lvl w:ilvl="0" w:tplc="CA186F26">
      <w:start w:val="1"/>
      <w:numFmt w:val="lowerLetter"/>
      <w:lvlText w:val="(%1)"/>
      <w:lvlJc w:val="left"/>
      <w:pPr>
        <w:ind w:left="119" w:hanging="425"/>
      </w:pPr>
      <w:rPr>
        <w:rFonts w:ascii="Verdana" w:eastAsia="Arial" w:hAnsi="Verdana" w:hint="default"/>
        <w:w w:val="99"/>
        <w:sz w:val="18"/>
        <w:szCs w:val="18"/>
      </w:rPr>
    </w:lvl>
    <w:lvl w:ilvl="1" w:tplc="68B0C502">
      <w:start w:val="1"/>
      <w:numFmt w:val="bullet"/>
      <w:lvlText w:val="•"/>
      <w:lvlJc w:val="left"/>
      <w:pPr>
        <w:ind w:left="1015" w:hanging="425"/>
      </w:pPr>
      <w:rPr>
        <w:rFonts w:hint="default"/>
      </w:rPr>
    </w:lvl>
    <w:lvl w:ilvl="2" w:tplc="7A8A9110">
      <w:start w:val="1"/>
      <w:numFmt w:val="bullet"/>
      <w:lvlText w:val="•"/>
      <w:lvlJc w:val="left"/>
      <w:pPr>
        <w:ind w:left="1912" w:hanging="425"/>
      </w:pPr>
      <w:rPr>
        <w:rFonts w:hint="default"/>
      </w:rPr>
    </w:lvl>
    <w:lvl w:ilvl="3" w:tplc="984037B8">
      <w:start w:val="1"/>
      <w:numFmt w:val="bullet"/>
      <w:lvlText w:val="•"/>
      <w:lvlJc w:val="left"/>
      <w:pPr>
        <w:ind w:left="2808" w:hanging="425"/>
      </w:pPr>
      <w:rPr>
        <w:rFonts w:hint="default"/>
      </w:rPr>
    </w:lvl>
    <w:lvl w:ilvl="4" w:tplc="06DED7F8">
      <w:start w:val="1"/>
      <w:numFmt w:val="bullet"/>
      <w:lvlText w:val="•"/>
      <w:lvlJc w:val="left"/>
      <w:pPr>
        <w:ind w:left="3705" w:hanging="425"/>
      </w:pPr>
      <w:rPr>
        <w:rFonts w:hint="default"/>
      </w:rPr>
    </w:lvl>
    <w:lvl w:ilvl="5" w:tplc="DEE6B00A">
      <w:start w:val="1"/>
      <w:numFmt w:val="bullet"/>
      <w:lvlText w:val="•"/>
      <w:lvlJc w:val="left"/>
      <w:pPr>
        <w:ind w:left="4601" w:hanging="425"/>
      </w:pPr>
      <w:rPr>
        <w:rFonts w:hint="default"/>
      </w:rPr>
    </w:lvl>
    <w:lvl w:ilvl="6" w:tplc="DFD690C4">
      <w:start w:val="1"/>
      <w:numFmt w:val="bullet"/>
      <w:lvlText w:val="•"/>
      <w:lvlJc w:val="left"/>
      <w:pPr>
        <w:ind w:left="5498" w:hanging="425"/>
      </w:pPr>
      <w:rPr>
        <w:rFonts w:hint="default"/>
      </w:rPr>
    </w:lvl>
    <w:lvl w:ilvl="7" w:tplc="23A827C4">
      <w:start w:val="1"/>
      <w:numFmt w:val="bullet"/>
      <w:lvlText w:val="•"/>
      <w:lvlJc w:val="left"/>
      <w:pPr>
        <w:ind w:left="6394" w:hanging="425"/>
      </w:pPr>
      <w:rPr>
        <w:rFonts w:hint="default"/>
      </w:rPr>
    </w:lvl>
    <w:lvl w:ilvl="8" w:tplc="F134163C">
      <w:start w:val="1"/>
      <w:numFmt w:val="bullet"/>
      <w:lvlText w:val="•"/>
      <w:lvlJc w:val="left"/>
      <w:pPr>
        <w:ind w:left="7291" w:hanging="425"/>
      </w:pPr>
      <w:rPr>
        <w:rFonts w:hint="default"/>
      </w:rPr>
    </w:lvl>
  </w:abstractNum>
  <w:abstractNum w:abstractNumId="15" w15:restartNumberingAfterBreak="0">
    <w:nsid w:val="13A54E3D"/>
    <w:multiLevelType w:val="hybridMultilevel"/>
    <w:tmpl w:val="6C00B7E0"/>
    <w:lvl w:ilvl="0" w:tplc="E4FA00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070D37"/>
    <w:multiLevelType w:val="hybridMultilevel"/>
    <w:tmpl w:val="73C02780"/>
    <w:lvl w:ilvl="0" w:tplc="1C0A0001">
      <w:start w:val="1"/>
      <w:numFmt w:val="bullet"/>
      <w:lvlText w:val=""/>
      <w:lvlJc w:val="left"/>
      <w:pPr>
        <w:ind w:left="990" w:hanging="360"/>
      </w:pPr>
      <w:rPr>
        <w:rFonts w:ascii="Symbol" w:hAnsi="Symbol" w:hint="default"/>
      </w:rPr>
    </w:lvl>
    <w:lvl w:ilvl="1" w:tplc="1C0A0003" w:tentative="1">
      <w:start w:val="1"/>
      <w:numFmt w:val="bullet"/>
      <w:lvlText w:val="o"/>
      <w:lvlJc w:val="left"/>
      <w:pPr>
        <w:ind w:left="1710" w:hanging="360"/>
      </w:pPr>
      <w:rPr>
        <w:rFonts w:ascii="Courier New" w:hAnsi="Courier New" w:cs="Courier New" w:hint="default"/>
      </w:rPr>
    </w:lvl>
    <w:lvl w:ilvl="2" w:tplc="1C0A0005" w:tentative="1">
      <w:start w:val="1"/>
      <w:numFmt w:val="bullet"/>
      <w:lvlText w:val=""/>
      <w:lvlJc w:val="left"/>
      <w:pPr>
        <w:ind w:left="2430" w:hanging="360"/>
      </w:pPr>
      <w:rPr>
        <w:rFonts w:ascii="Wingdings" w:hAnsi="Wingdings" w:hint="default"/>
      </w:rPr>
    </w:lvl>
    <w:lvl w:ilvl="3" w:tplc="1C0A0001" w:tentative="1">
      <w:start w:val="1"/>
      <w:numFmt w:val="bullet"/>
      <w:lvlText w:val=""/>
      <w:lvlJc w:val="left"/>
      <w:pPr>
        <w:ind w:left="3150" w:hanging="360"/>
      </w:pPr>
      <w:rPr>
        <w:rFonts w:ascii="Symbol" w:hAnsi="Symbol" w:hint="default"/>
      </w:rPr>
    </w:lvl>
    <w:lvl w:ilvl="4" w:tplc="1C0A0003" w:tentative="1">
      <w:start w:val="1"/>
      <w:numFmt w:val="bullet"/>
      <w:lvlText w:val="o"/>
      <w:lvlJc w:val="left"/>
      <w:pPr>
        <w:ind w:left="3870" w:hanging="360"/>
      </w:pPr>
      <w:rPr>
        <w:rFonts w:ascii="Courier New" w:hAnsi="Courier New" w:cs="Courier New" w:hint="default"/>
      </w:rPr>
    </w:lvl>
    <w:lvl w:ilvl="5" w:tplc="1C0A0005" w:tentative="1">
      <w:start w:val="1"/>
      <w:numFmt w:val="bullet"/>
      <w:lvlText w:val=""/>
      <w:lvlJc w:val="left"/>
      <w:pPr>
        <w:ind w:left="4590" w:hanging="360"/>
      </w:pPr>
      <w:rPr>
        <w:rFonts w:ascii="Wingdings" w:hAnsi="Wingdings" w:hint="default"/>
      </w:rPr>
    </w:lvl>
    <w:lvl w:ilvl="6" w:tplc="1C0A0001" w:tentative="1">
      <w:start w:val="1"/>
      <w:numFmt w:val="bullet"/>
      <w:lvlText w:val=""/>
      <w:lvlJc w:val="left"/>
      <w:pPr>
        <w:ind w:left="5310" w:hanging="360"/>
      </w:pPr>
      <w:rPr>
        <w:rFonts w:ascii="Symbol" w:hAnsi="Symbol" w:hint="default"/>
      </w:rPr>
    </w:lvl>
    <w:lvl w:ilvl="7" w:tplc="1C0A0003" w:tentative="1">
      <w:start w:val="1"/>
      <w:numFmt w:val="bullet"/>
      <w:lvlText w:val="o"/>
      <w:lvlJc w:val="left"/>
      <w:pPr>
        <w:ind w:left="6030" w:hanging="360"/>
      </w:pPr>
      <w:rPr>
        <w:rFonts w:ascii="Courier New" w:hAnsi="Courier New" w:cs="Courier New" w:hint="default"/>
      </w:rPr>
    </w:lvl>
    <w:lvl w:ilvl="8" w:tplc="1C0A0005" w:tentative="1">
      <w:start w:val="1"/>
      <w:numFmt w:val="bullet"/>
      <w:lvlText w:val=""/>
      <w:lvlJc w:val="left"/>
      <w:pPr>
        <w:ind w:left="6750" w:hanging="360"/>
      </w:pPr>
      <w:rPr>
        <w:rFonts w:ascii="Wingdings" w:hAnsi="Wingdings" w:hint="default"/>
      </w:rPr>
    </w:lvl>
  </w:abstractNum>
  <w:abstractNum w:abstractNumId="17" w15:restartNumberingAfterBreak="0">
    <w:nsid w:val="1C617EF5"/>
    <w:multiLevelType w:val="hybridMultilevel"/>
    <w:tmpl w:val="53B23262"/>
    <w:lvl w:ilvl="0" w:tplc="613A52F0">
      <w:start w:val="1"/>
      <w:numFmt w:val="upp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FF0400"/>
    <w:multiLevelType w:val="hybridMultilevel"/>
    <w:tmpl w:val="6A302E90"/>
    <w:lvl w:ilvl="0" w:tplc="1C0A0001">
      <w:start w:val="1"/>
      <w:numFmt w:val="bullet"/>
      <w:lvlText w:val=""/>
      <w:lvlJc w:val="left"/>
      <w:pPr>
        <w:ind w:left="502" w:hanging="360"/>
      </w:pPr>
      <w:rPr>
        <w:rFonts w:ascii="Symbol" w:hAnsi="Symbol" w:hint="default"/>
      </w:rPr>
    </w:lvl>
    <w:lvl w:ilvl="1" w:tplc="1C0A0003">
      <w:start w:val="1"/>
      <w:numFmt w:val="bullet"/>
      <w:lvlText w:val="o"/>
      <w:lvlJc w:val="left"/>
      <w:pPr>
        <w:ind w:left="1222" w:hanging="360"/>
      </w:pPr>
      <w:rPr>
        <w:rFonts w:ascii="Courier New" w:hAnsi="Courier New" w:cs="Courier New" w:hint="default"/>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19" w15:restartNumberingAfterBreak="0">
    <w:nsid w:val="203726EF"/>
    <w:multiLevelType w:val="hybridMultilevel"/>
    <w:tmpl w:val="DE94770C"/>
    <w:lvl w:ilvl="0" w:tplc="04090001">
      <w:start w:val="1"/>
      <w:numFmt w:val="bullet"/>
      <w:lvlText w:val=""/>
      <w:lvlJc w:val="left"/>
      <w:pPr>
        <w:ind w:left="990" w:hanging="360"/>
      </w:pPr>
      <w:rPr>
        <w:rFonts w:ascii="Symbol" w:hAnsi="Symbol" w:hint="default"/>
      </w:rPr>
    </w:lvl>
    <w:lvl w:ilvl="1" w:tplc="1C0A0003" w:tentative="1">
      <w:start w:val="1"/>
      <w:numFmt w:val="bullet"/>
      <w:lvlText w:val="o"/>
      <w:lvlJc w:val="left"/>
      <w:pPr>
        <w:ind w:left="1710" w:hanging="360"/>
      </w:pPr>
      <w:rPr>
        <w:rFonts w:ascii="Courier New" w:hAnsi="Courier New" w:cs="Courier New" w:hint="default"/>
      </w:rPr>
    </w:lvl>
    <w:lvl w:ilvl="2" w:tplc="1C0A0005" w:tentative="1">
      <w:start w:val="1"/>
      <w:numFmt w:val="bullet"/>
      <w:lvlText w:val=""/>
      <w:lvlJc w:val="left"/>
      <w:pPr>
        <w:ind w:left="2430" w:hanging="360"/>
      </w:pPr>
      <w:rPr>
        <w:rFonts w:ascii="Wingdings" w:hAnsi="Wingdings" w:hint="default"/>
      </w:rPr>
    </w:lvl>
    <w:lvl w:ilvl="3" w:tplc="1C0A0001" w:tentative="1">
      <w:start w:val="1"/>
      <w:numFmt w:val="bullet"/>
      <w:lvlText w:val=""/>
      <w:lvlJc w:val="left"/>
      <w:pPr>
        <w:ind w:left="3150" w:hanging="360"/>
      </w:pPr>
      <w:rPr>
        <w:rFonts w:ascii="Symbol" w:hAnsi="Symbol" w:hint="default"/>
      </w:rPr>
    </w:lvl>
    <w:lvl w:ilvl="4" w:tplc="1C0A0003" w:tentative="1">
      <w:start w:val="1"/>
      <w:numFmt w:val="bullet"/>
      <w:lvlText w:val="o"/>
      <w:lvlJc w:val="left"/>
      <w:pPr>
        <w:ind w:left="3870" w:hanging="360"/>
      </w:pPr>
      <w:rPr>
        <w:rFonts w:ascii="Courier New" w:hAnsi="Courier New" w:cs="Courier New" w:hint="default"/>
      </w:rPr>
    </w:lvl>
    <w:lvl w:ilvl="5" w:tplc="1C0A0005" w:tentative="1">
      <w:start w:val="1"/>
      <w:numFmt w:val="bullet"/>
      <w:lvlText w:val=""/>
      <w:lvlJc w:val="left"/>
      <w:pPr>
        <w:ind w:left="4590" w:hanging="360"/>
      </w:pPr>
      <w:rPr>
        <w:rFonts w:ascii="Wingdings" w:hAnsi="Wingdings" w:hint="default"/>
      </w:rPr>
    </w:lvl>
    <w:lvl w:ilvl="6" w:tplc="1C0A0001" w:tentative="1">
      <w:start w:val="1"/>
      <w:numFmt w:val="bullet"/>
      <w:lvlText w:val=""/>
      <w:lvlJc w:val="left"/>
      <w:pPr>
        <w:ind w:left="5310" w:hanging="360"/>
      </w:pPr>
      <w:rPr>
        <w:rFonts w:ascii="Symbol" w:hAnsi="Symbol" w:hint="default"/>
      </w:rPr>
    </w:lvl>
    <w:lvl w:ilvl="7" w:tplc="1C0A0003" w:tentative="1">
      <w:start w:val="1"/>
      <w:numFmt w:val="bullet"/>
      <w:lvlText w:val="o"/>
      <w:lvlJc w:val="left"/>
      <w:pPr>
        <w:ind w:left="6030" w:hanging="360"/>
      </w:pPr>
      <w:rPr>
        <w:rFonts w:ascii="Courier New" w:hAnsi="Courier New" w:cs="Courier New" w:hint="default"/>
      </w:rPr>
    </w:lvl>
    <w:lvl w:ilvl="8" w:tplc="1C0A0005" w:tentative="1">
      <w:start w:val="1"/>
      <w:numFmt w:val="bullet"/>
      <w:lvlText w:val=""/>
      <w:lvlJc w:val="left"/>
      <w:pPr>
        <w:ind w:left="6750" w:hanging="360"/>
      </w:pPr>
      <w:rPr>
        <w:rFonts w:ascii="Wingdings" w:hAnsi="Wingdings" w:hint="default"/>
      </w:rPr>
    </w:lvl>
  </w:abstractNum>
  <w:abstractNum w:abstractNumId="20" w15:restartNumberingAfterBreak="0">
    <w:nsid w:val="20E80D51"/>
    <w:multiLevelType w:val="hybridMultilevel"/>
    <w:tmpl w:val="38E2B9CC"/>
    <w:lvl w:ilvl="0" w:tplc="F03A8EA2">
      <w:start w:val="1"/>
      <w:numFmt w:val="bullet"/>
      <w:pStyle w:val="BulletedTableText"/>
      <w:lvlText w:val=""/>
      <w:lvlJc w:val="left"/>
      <w:pPr>
        <w:ind w:left="720" w:hanging="360"/>
      </w:pPr>
      <w:rPr>
        <w:rFonts w:ascii="Wingdings" w:hAnsi="Wingdings" w:hint="default"/>
        <w:color w:val="44546A" w:themeColor="text2"/>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274E71"/>
    <w:multiLevelType w:val="hybridMultilevel"/>
    <w:tmpl w:val="3142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553097"/>
    <w:multiLevelType w:val="hybridMultilevel"/>
    <w:tmpl w:val="969AFB2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2B9F302D"/>
    <w:multiLevelType w:val="hybridMultilevel"/>
    <w:tmpl w:val="30E8C530"/>
    <w:lvl w:ilvl="0" w:tplc="8424E4E2">
      <w:start w:val="1"/>
      <w:numFmt w:val="bullet"/>
      <w:pStyle w:val="BulletedText1"/>
      <w:lvlText w:val=""/>
      <w:lvlJc w:val="left"/>
      <w:pPr>
        <w:ind w:left="360" w:hanging="360"/>
      </w:pPr>
      <w:rPr>
        <w:rFonts w:ascii="Wingdings" w:hAnsi="Wingdings" w:hint="default"/>
        <w:color w:val="44546A" w:themeColor="text2"/>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183E7E"/>
    <w:multiLevelType w:val="hybridMultilevel"/>
    <w:tmpl w:val="41D88338"/>
    <w:lvl w:ilvl="0" w:tplc="6006443C">
      <w:start w:val="1"/>
      <w:numFmt w:val="decimal"/>
      <w:lvlText w:val="%1."/>
      <w:lvlJc w:val="left"/>
      <w:pPr>
        <w:tabs>
          <w:tab w:val="num" w:pos="720"/>
        </w:tabs>
        <w:ind w:left="720" w:hanging="360"/>
      </w:pPr>
    </w:lvl>
    <w:lvl w:ilvl="1" w:tplc="3378051A" w:tentative="1">
      <w:start w:val="1"/>
      <w:numFmt w:val="decimal"/>
      <w:lvlText w:val="%2."/>
      <w:lvlJc w:val="left"/>
      <w:pPr>
        <w:tabs>
          <w:tab w:val="num" w:pos="1440"/>
        </w:tabs>
        <w:ind w:left="1440" w:hanging="360"/>
      </w:pPr>
    </w:lvl>
    <w:lvl w:ilvl="2" w:tplc="10528F18" w:tentative="1">
      <w:start w:val="1"/>
      <w:numFmt w:val="decimal"/>
      <w:lvlText w:val="%3."/>
      <w:lvlJc w:val="left"/>
      <w:pPr>
        <w:tabs>
          <w:tab w:val="num" w:pos="2160"/>
        </w:tabs>
        <w:ind w:left="2160" w:hanging="360"/>
      </w:pPr>
    </w:lvl>
    <w:lvl w:ilvl="3" w:tplc="FA16AB26" w:tentative="1">
      <w:start w:val="1"/>
      <w:numFmt w:val="decimal"/>
      <w:lvlText w:val="%4."/>
      <w:lvlJc w:val="left"/>
      <w:pPr>
        <w:tabs>
          <w:tab w:val="num" w:pos="2880"/>
        </w:tabs>
        <w:ind w:left="2880" w:hanging="360"/>
      </w:pPr>
    </w:lvl>
    <w:lvl w:ilvl="4" w:tplc="4E00BBDE" w:tentative="1">
      <w:start w:val="1"/>
      <w:numFmt w:val="decimal"/>
      <w:lvlText w:val="%5."/>
      <w:lvlJc w:val="left"/>
      <w:pPr>
        <w:tabs>
          <w:tab w:val="num" w:pos="3600"/>
        </w:tabs>
        <w:ind w:left="3600" w:hanging="360"/>
      </w:pPr>
    </w:lvl>
    <w:lvl w:ilvl="5" w:tplc="DB5AB0CA" w:tentative="1">
      <w:start w:val="1"/>
      <w:numFmt w:val="decimal"/>
      <w:lvlText w:val="%6."/>
      <w:lvlJc w:val="left"/>
      <w:pPr>
        <w:tabs>
          <w:tab w:val="num" w:pos="4320"/>
        </w:tabs>
        <w:ind w:left="4320" w:hanging="360"/>
      </w:pPr>
    </w:lvl>
    <w:lvl w:ilvl="6" w:tplc="EB721572" w:tentative="1">
      <w:start w:val="1"/>
      <w:numFmt w:val="decimal"/>
      <w:lvlText w:val="%7."/>
      <w:lvlJc w:val="left"/>
      <w:pPr>
        <w:tabs>
          <w:tab w:val="num" w:pos="5040"/>
        </w:tabs>
        <w:ind w:left="5040" w:hanging="360"/>
      </w:pPr>
    </w:lvl>
    <w:lvl w:ilvl="7" w:tplc="F67EDAD4" w:tentative="1">
      <w:start w:val="1"/>
      <w:numFmt w:val="decimal"/>
      <w:lvlText w:val="%8."/>
      <w:lvlJc w:val="left"/>
      <w:pPr>
        <w:tabs>
          <w:tab w:val="num" w:pos="5760"/>
        </w:tabs>
        <w:ind w:left="5760" w:hanging="360"/>
      </w:pPr>
    </w:lvl>
    <w:lvl w:ilvl="8" w:tplc="B30A293A" w:tentative="1">
      <w:start w:val="1"/>
      <w:numFmt w:val="decimal"/>
      <w:lvlText w:val="%9."/>
      <w:lvlJc w:val="left"/>
      <w:pPr>
        <w:tabs>
          <w:tab w:val="num" w:pos="6480"/>
        </w:tabs>
        <w:ind w:left="6480" w:hanging="360"/>
      </w:pPr>
    </w:lvl>
  </w:abstractNum>
  <w:abstractNum w:abstractNumId="25" w15:restartNumberingAfterBreak="0">
    <w:nsid w:val="2D641D4A"/>
    <w:multiLevelType w:val="hybridMultilevel"/>
    <w:tmpl w:val="9EBE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FC2825"/>
    <w:multiLevelType w:val="hybridMultilevel"/>
    <w:tmpl w:val="780E3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94286A"/>
    <w:multiLevelType w:val="hybridMultilevel"/>
    <w:tmpl w:val="24E8524C"/>
    <w:lvl w:ilvl="0" w:tplc="8C8AECE8">
      <w:start w:val="1"/>
      <w:numFmt w:val="lowerLetter"/>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28" w15:restartNumberingAfterBreak="0">
    <w:nsid w:val="3AE40324"/>
    <w:multiLevelType w:val="hybridMultilevel"/>
    <w:tmpl w:val="7320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9E01D9"/>
    <w:multiLevelType w:val="hybridMultilevel"/>
    <w:tmpl w:val="CA024E82"/>
    <w:lvl w:ilvl="0" w:tplc="3AFAEC72">
      <w:start w:val="1"/>
      <w:numFmt w:val="bullet"/>
      <w:pStyle w:val="BulletedText2"/>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4D6CEB"/>
    <w:multiLevelType w:val="hybridMultilevel"/>
    <w:tmpl w:val="605C3350"/>
    <w:lvl w:ilvl="0" w:tplc="1AE08CBC">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661639"/>
    <w:multiLevelType w:val="hybridMultilevel"/>
    <w:tmpl w:val="7E805AEE"/>
    <w:lvl w:ilvl="0" w:tplc="1C0A0001">
      <w:start w:val="1"/>
      <w:numFmt w:val="bullet"/>
      <w:lvlText w:val=""/>
      <w:lvlJc w:val="left"/>
      <w:pPr>
        <w:ind w:left="1716" w:hanging="360"/>
      </w:pPr>
      <w:rPr>
        <w:rFonts w:ascii="Symbol" w:hAnsi="Symbol" w:hint="default"/>
      </w:rPr>
    </w:lvl>
    <w:lvl w:ilvl="1" w:tplc="1C0A0003" w:tentative="1">
      <w:start w:val="1"/>
      <w:numFmt w:val="bullet"/>
      <w:lvlText w:val="o"/>
      <w:lvlJc w:val="left"/>
      <w:pPr>
        <w:ind w:left="2436" w:hanging="360"/>
      </w:pPr>
      <w:rPr>
        <w:rFonts w:ascii="Courier New" w:hAnsi="Courier New" w:cs="Courier New" w:hint="default"/>
      </w:rPr>
    </w:lvl>
    <w:lvl w:ilvl="2" w:tplc="1C0A0005" w:tentative="1">
      <w:start w:val="1"/>
      <w:numFmt w:val="bullet"/>
      <w:lvlText w:val=""/>
      <w:lvlJc w:val="left"/>
      <w:pPr>
        <w:ind w:left="3156" w:hanging="360"/>
      </w:pPr>
      <w:rPr>
        <w:rFonts w:ascii="Wingdings" w:hAnsi="Wingdings" w:hint="default"/>
      </w:rPr>
    </w:lvl>
    <w:lvl w:ilvl="3" w:tplc="1C0A0001" w:tentative="1">
      <w:start w:val="1"/>
      <w:numFmt w:val="bullet"/>
      <w:lvlText w:val=""/>
      <w:lvlJc w:val="left"/>
      <w:pPr>
        <w:ind w:left="3876" w:hanging="360"/>
      </w:pPr>
      <w:rPr>
        <w:rFonts w:ascii="Symbol" w:hAnsi="Symbol" w:hint="default"/>
      </w:rPr>
    </w:lvl>
    <w:lvl w:ilvl="4" w:tplc="1C0A0003" w:tentative="1">
      <w:start w:val="1"/>
      <w:numFmt w:val="bullet"/>
      <w:lvlText w:val="o"/>
      <w:lvlJc w:val="left"/>
      <w:pPr>
        <w:ind w:left="4596" w:hanging="360"/>
      </w:pPr>
      <w:rPr>
        <w:rFonts w:ascii="Courier New" w:hAnsi="Courier New" w:cs="Courier New" w:hint="default"/>
      </w:rPr>
    </w:lvl>
    <w:lvl w:ilvl="5" w:tplc="1C0A0005" w:tentative="1">
      <w:start w:val="1"/>
      <w:numFmt w:val="bullet"/>
      <w:lvlText w:val=""/>
      <w:lvlJc w:val="left"/>
      <w:pPr>
        <w:ind w:left="5316" w:hanging="360"/>
      </w:pPr>
      <w:rPr>
        <w:rFonts w:ascii="Wingdings" w:hAnsi="Wingdings" w:hint="default"/>
      </w:rPr>
    </w:lvl>
    <w:lvl w:ilvl="6" w:tplc="1C0A0001" w:tentative="1">
      <w:start w:val="1"/>
      <w:numFmt w:val="bullet"/>
      <w:lvlText w:val=""/>
      <w:lvlJc w:val="left"/>
      <w:pPr>
        <w:ind w:left="6036" w:hanging="360"/>
      </w:pPr>
      <w:rPr>
        <w:rFonts w:ascii="Symbol" w:hAnsi="Symbol" w:hint="default"/>
      </w:rPr>
    </w:lvl>
    <w:lvl w:ilvl="7" w:tplc="1C0A0003" w:tentative="1">
      <w:start w:val="1"/>
      <w:numFmt w:val="bullet"/>
      <w:lvlText w:val="o"/>
      <w:lvlJc w:val="left"/>
      <w:pPr>
        <w:ind w:left="6756" w:hanging="360"/>
      </w:pPr>
      <w:rPr>
        <w:rFonts w:ascii="Courier New" w:hAnsi="Courier New" w:cs="Courier New" w:hint="default"/>
      </w:rPr>
    </w:lvl>
    <w:lvl w:ilvl="8" w:tplc="1C0A0005" w:tentative="1">
      <w:start w:val="1"/>
      <w:numFmt w:val="bullet"/>
      <w:lvlText w:val=""/>
      <w:lvlJc w:val="left"/>
      <w:pPr>
        <w:ind w:left="7476" w:hanging="360"/>
      </w:pPr>
      <w:rPr>
        <w:rFonts w:ascii="Wingdings" w:hAnsi="Wingdings" w:hint="default"/>
      </w:rPr>
    </w:lvl>
  </w:abstractNum>
  <w:abstractNum w:abstractNumId="32" w15:restartNumberingAfterBreak="0">
    <w:nsid w:val="4D4356AD"/>
    <w:multiLevelType w:val="hybridMultilevel"/>
    <w:tmpl w:val="F74A61D2"/>
    <w:lvl w:ilvl="0" w:tplc="16A417E0">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482D91"/>
    <w:multiLevelType w:val="multilevel"/>
    <w:tmpl w:val="9B848150"/>
    <w:lvl w:ilvl="0">
      <w:start w:val="4"/>
      <w:numFmt w:val="decimal"/>
      <w:lvlText w:val="%1"/>
      <w:lvlJc w:val="left"/>
      <w:pPr>
        <w:ind w:left="920" w:hanging="920"/>
      </w:pPr>
      <w:rPr>
        <w:rFonts w:hint="default"/>
      </w:rPr>
    </w:lvl>
    <w:lvl w:ilvl="1">
      <w:start w:val="1"/>
      <w:numFmt w:val="decimal"/>
      <w:lvlText w:val="%1.%2"/>
      <w:lvlJc w:val="left"/>
      <w:pPr>
        <w:ind w:left="1800" w:hanging="1440"/>
      </w:pPr>
      <w:rPr>
        <w:rFonts w:hint="default"/>
      </w:rPr>
    </w:lvl>
    <w:lvl w:ilvl="2">
      <w:start w:val="1"/>
      <w:numFmt w:val="decimal"/>
      <w:lvlText w:val="%1.%2.%3"/>
      <w:lvlJc w:val="left"/>
      <w:pPr>
        <w:ind w:left="2520" w:hanging="1800"/>
      </w:pPr>
      <w:rPr>
        <w:rFonts w:hint="default"/>
      </w:rPr>
    </w:lvl>
    <w:lvl w:ilvl="3">
      <w:start w:val="1"/>
      <w:numFmt w:val="decimal"/>
      <w:lvlText w:val="%1.%2.%3.%4"/>
      <w:lvlJc w:val="left"/>
      <w:pPr>
        <w:ind w:left="3600" w:hanging="2520"/>
      </w:pPr>
      <w:rPr>
        <w:rFonts w:hint="default"/>
      </w:rPr>
    </w:lvl>
    <w:lvl w:ilvl="4">
      <w:start w:val="1"/>
      <w:numFmt w:val="decimal"/>
      <w:lvlText w:val="%1.%2.%3.%4.%5"/>
      <w:lvlJc w:val="left"/>
      <w:pPr>
        <w:ind w:left="4680" w:hanging="3240"/>
      </w:pPr>
      <w:rPr>
        <w:rFonts w:hint="default"/>
      </w:rPr>
    </w:lvl>
    <w:lvl w:ilvl="5">
      <w:start w:val="1"/>
      <w:numFmt w:val="decimal"/>
      <w:lvlText w:val="%1.%2.%3.%4.%5.%6"/>
      <w:lvlJc w:val="left"/>
      <w:pPr>
        <w:ind w:left="5760" w:hanging="3960"/>
      </w:pPr>
      <w:rPr>
        <w:rFonts w:hint="default"/>
      </w:rPr>
    </w:lvl>
    <w:lvl w:ilvl="6">
      <w:start w:val="1"/>
      <w:numFmt w:val="decimal"/>
      <w:lvlText w:val="%1.%2.%3.%4.%5.%6.%7"/>
      <w:lvlJc w:val="left"/>
      <w:pPr>
        <w:ind w:left="6840" w:hanging="4680"/>
      </w:pPr>
      <w:rPr>
        <w:rFonts w:hint="default"/>
      </w:rPr>
    </w:lvl>
    <w:lvl w:ilvl="7">
      <w:start w:val="1"/>
      <w:numFmt w:val="decimal"/>
      <w:lvlText w:val="%1.%2.%3.%4.%5.%6.%7.%8"/>
      <w:lvlJc w:val="left"/>
      <w:pPr>
        <w:ind w:left="7920" w:hanging="5400"/>
      </w:pPr>
      <w:rPr>
        <w:rFonts w:hint="default"/>
      </w:rPr>
    </w:lvl>
    <w:lvl w:ilvl="8">
      <w:start w:val="1"/>
      <w:numFmt w:val="decimal"/>
      <w:lvlText w:val="%1.%2.%3.%4.%5.%6.%7.%8.%9"/>
      <w:lvlJc w:val="left"/>
      <w:pPr>
        <w:ind w:left="8640" w:hanging="5760"/>
      </w:pPr>
      <w:rPr>
        <w:rFonts w:hint="default"/>
      </w:rPr>
    </w:lvl>
  </w:abstractNum>
  <w:abstractNum w:abstractNumId="34" w15:restartNumberingAfterBreak="0">
    <w:nsid w:val="51C11F03"/>
    <w:multiLevelType w:val="hybridMultilevel"/>
    <w:tmpl w:val="F3F0BDCC"/>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35" w15:restartNumberingAfterBreak="0">
    <w:nsid w:val="549D529E"/>
    <w:multiLevelType w:val="hybridMultilevel"/>
    <w:tmpl w:val="D78227A8"/>
    <w:lvl w:ilvl="0" w:tplc="DD30F960">
      <w:start w:val="1"/>
      <w:numFmt w:val="decimal"/>
      <w:lvlText w:val="%1."/>
      <w:lvlJc w:val="left"/>
      <w:pPr>
        <w:ind w:left="720" w:hanging="360"/>
      </w:pPr>
      <w:rPr>
        <w:rFonts w:hint="default"/>
        <w:lang w:val="es-D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0E2ABE"/>
    <w:multiLevelType w:val="hybridMultilevel"/>
    <w:tmpl w:val="EC307BB0"/>
    <w:lvl w:ilvl="0" w:tplc="4E5692DC">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5B285BE8"/>
    <w:multiLevelType w:val="hybridMultilevel"/>
    <w:tmpl w:val="A29A7C2C"/>
    <w:lvl w:ilvl="0" w:tplc="AD620192">
      <w:start w:val="1"/>
      <w:numFmt w:val="bullet"/>
      <w:pStyle w:val="SidebarBulletText1"/>
      <w:lvlText w:val=""/>
      <w:lvlJc w:val="left"/>
      <w:pPr>
        <w:ind w:left="360" w:hanging="360"/>
      </w:pPr>
      <w:rPr>
        <w:rFonts w:ascii="Wingdings" w:hAnsi="Wingdings" w:hint="default"/>
        <w:color w:val="FFFFFF" w:themeColor="background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B31963"/>
    <w:multiLevelType w:val="hybridMultilevel"/>
    <w:tmpl w:val="37D67658"/>
    <w:lvl w:ilvl="0" w:tplc="4E5692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675F1"/>
    <w:multiLevelType w:val="hybridMultilevel"/>
    <w:tmpl w:val="FCE46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4875253"/>
    <w:multiLevelType w:val="hybridMultilevel"/>
    <w:tmpl w:val="FFD08474"/>
    <w:lvl w:ilvl="0" w:tplc="FB3A8F72">
      <w:start w:val="4"/>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F4B"/>
    <w:multiLevelType w:val="multilevel"/>
    <w:tmpl w:val="0BA4E184"/>
    <w:lvl w:ilvl="0">
      <w:start w:val="3"/>
      <w:numFmt w:val="decimal"/>
      <w:lvlText w:val="%1"/>
      <w:lvlJc w:val="left"/>
      <w:pPr>
        <w:ind w:left="924" w:hanging="924"/>
      </w:pPr>
      <w:rPr>
        <w:rFonts w:hint="default"/>
      </w:rPr>
    </w:lvl>
    <w:lvl w:ilvl="1">
      <w:start w:val="3"/>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680" w:hanging="4680"/>
      </w:pPr>
      <w:rPr>
        <w:rFonts w:hint="default"/>
      </w:rPr>
    </w:lvl>
    <w:lvl w:ilvl="7">
      <w:start w:val="1"/>
      <w:numFmt w:val="decimal"/>
      <w:lvlText w:val="%1.%2.%3.%4.%5.%6.%7.%8"/>
      <w:lvlJc w:val="left"/>
      <w:pPr>
        <w:ind w:left="5400" w:hanging="5400"/>
      </w:pPr>
      <w:rPr>
        <w:rFonts w:hint="default"/>
      </w:rPr>
    </w:lvl>
    <w:lvl w:ilvl="8">
      <w:start w:val="1"/>
      <w:numFmt w:val="decimal"/>
      <w:lvlText w:val="%1.%2.%3.%4.%5.%6.%7.%8.%9"/>
      <w:lvlJc w:val="left"/>
      <w:pPr>
        <w:ind w:left="5760" w:hanging="5760"/>
      </w:pPr>
      <w:rPr>
        <w:rFonts w:hint="default"/>
      </w:rPr>
    </w:lvl>
  </w:abstractNum>
  <w:abstractNum w:abstractNumId="42" w15:restartNumberingAfterBreak="0">
    <w:nsid w:val="6D535FD3"/>
    <w:multiLevelType w:val="hybridMultilevel"/>
    <w:tmpl w:val="2660BD0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70EA0B70"/>
    <w:multiLevelType w:val="hybridMultilevel"/>
    <w:tmpl w:val="D012BDE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4" w15:restartNumberingAfterBreak="0">
    <w:nsid w:val="712C7D00"/>
    <w:multiLevelType w:val="hybridMultilevel"/>
    <w:tmpl w:val="6CBA8A7C"/>
    <w:lvl w:ilvl="0" w:tplc="8C8AECE8">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76F4533C"/>
    <w:multiLevelType w:val="hybridMultilevel"/>
    <w:tmpl w:val="8B5EF9B8"/>
    <w:lvl w:ilvl="0" w:tplc="CE88D1F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9D26F9"/>
    <w:multiLevelType w:val="hybridMultilevel"/>
    <w:tmpl w:val="2BFCD53E"/>
    <w:lvl w:ilvl="0" w:tplc="653AC4DE">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275A50"/>
    <w:multiLevelType w:val="hybridMultilevel"/>
    <w:tmpl w:val="0DFA9288"/>
    <w:lvl w:ilvl="0" w:tplc="FB3A8F72">
      <w:start w:val="4"/>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5"/>
  </w:num>
  <w:num w:numId="6">
    <w:abstractNumId w:val="30"/>
  </w:num>
  <w:num w:numId="7">
    <w:abstractNumId w:val="23"/>
  </w:num>
  <w:num w:numId="8">
    <w:abstractNumId w:val="37"/>
  </w:num>
  <w:num w:numId="9">
    <w:abstractNumId w:val="20"/>
  </w:num>
  <w:num w:numId="10">
    <w:abstractNumId w:val="29"/>
  </w:num>
  <w:num w:numId="11">
    <w:abstractNumId w:val="11"/>
  </w:num>
  <w:num w:numId="12">
    <w:abstractNumId w:val="10"/>
  </w:num>
  <w:num w:numId="13">
    <w:abstractNumId w:val="47"/>
  </w:num>
  <w:num w:numId="14">
    <w:abstractNumId w:val="40"/>
  </w:num>
  <w:num w:numId="15">
    <w:abstractNumId w:val="16"/>
  </w:num>
  <w:num w:numId="16">
    <w:abstractNumId w:val="25"/>
  </w:num>
  <w:num w:numId="17">
    <w:abstractNumId w:val="7"/>
  </w:num>
  <w:num w:numId="18">
    <w:abstractNumId w:val="34"/>
  </w:num>
  <w:num w:numId="19">
    <w:abstractNumId w:val="26"/>
  </w:num>
  <w:num w:numId="20">
    <w:abstractNumId w:val="19"/>
  </w:num>
  <w:num w:numId="21">
    <w:abstractNumId w:val="15"/>
  </w:num>
  <w:num w:numId="22">
    <w:abstractNumId w:val="27"/>
  </w:num>
  <w:num w:numId="23">
    <w:abstractNumId w:val="28"/>
  </w:num>
  <w:num w:numId="24">
    <w:abstractNumId w:val="39"/>
  </w:num>
  <w:num w:numId="25">
    <w:abstractNumId w:val="33"/>
  </w:num>
  <w:num w:numId="26">
    <w:abstractNumId w:val="21"/>
  </w:num>
  <w:num w:numId="27">
    <w:abstractNumId w:val="8"/>
  </w:num>
  <w:num w:numId="28">
    <w:abstractNumId w:val="32"/>
  </w:num>
  <w:num w:numId="29">
    <w:abstractNumId w:val="44"/>
  </w:num>
  <w:num w:numId="30">
    <w:abstractNumId w:val="22"/>
  </w:num>
  <w:num w:numId="31">
    <w:abstractNumId w:val="4"/>
  </w:num>
  <w:num w:numId="32">
    <w:abstractNumId w:val="18"/>
  </w:num>
  <w:num w:numId="33">
    <w:abstractNumId w:val="6"/>
  </w:num>
  <w:num w:numId="34">
    <w:abstractNumId w:val="31"/>
  </w:num>
  <w:num w:numId="35">
    <w:abstractNumId w:val="36"/>
  </w:num>
  <w:num w:numId="36">
    <w:abstractNumId w:val="35"/>
  </w:num>
  <w:num w:numId="37">
    <w:abstractNumId w:val="38"/>
  </w:num>
  <w:num w:numId="38">
    <w:abstractNumId w:val="41"/>
  </w:num>
  <w:num w:numId="39">
    <w:abstractNumId w:val="46"/>
  </w:num>
  <w:num w:numId="40">
    <w:abstractNumId w:val="5"/>
  </w:num>
  <w:num w:numId="41">
    <w:abstractNumId w:val="9"/>
  </w:num>
  <w:num w:numId="42">
    <w:abstractNumId w:val="13"/>
  </w:num>
  <w:num w:numId="43">
    <w:abstractNumId w:val="12"/>
  </w:num>
  <w:num w:numId="44">
    <w:abstractNumId w:val="17"/>
  </w:num>
  <w:num w:numId="45">
    <w:abstractNumId w:val="14"/>
  </w:num>
  <w:num w:numId="46">
    <w:abstractNumId w:val="24"/>
  </w:num>
  <w:num w:numId="47">
    <w:abstractNumId w:val="43"/>
  </w:num>
  <w:num w:numId="48">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SortMethod w:val="00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B72"/>
    <w:rsid w:val="000005FE"/>
    <w:rsid w:val="00000912"/>
    <w:rsid w:val="000014EE"/>
    <w:rsid w:val="00001AAB"/>
    <w:rsid w:val="00002BFB"/>
    <w:rsid w:val="00003643"/>
    <w:rsid w:val="00003E4E"/>
    <w:rsid w:val="000070D2"/>
    <w:rsid w:val="000078E3"/>
    <w:rsid w:val="00007AF4"/>
    <w:rsid w:val="00007C07"/>
    <w:rsid w:val="000107E1"/>
    <w:rsid w:val="00010C50"/>
    <w:rsid w:val="00012D6C"/>
    <w:rsid w:val="000131A3"/>
    <w:rsid w:val="00014B89"/>
    <w:rsid w:val="00015108"/>
    <w:rsid w:val="00015F83"/>
    <w:rsid w:val="00016950"/>
    <w:rsid w:val="000174D2"/>
    <w:rsid w:val="00020D44"/>
    <w:rsid w:val="00021760"/>
    <w:rsid w:val="00021A39"/>
    <w:rsid w:val="00021DDF"/>
    <w:rsid w:val="000224A8"/>
    <w:rsid w:val="00022730"/>
    <w:rsid w:val="0002291F"/>
    <w:rsid w:val="00022F93"/>
    <w:rsid w:val="0002350D"/>
    <w:rsid w:val="00024AA1"/>
    <w:rsid w:val="00024B72"/>
    <w:rsid w:val="00024ECB"/>
    <w:rsid w:val="00025E7D"/>
    <w:rsid w:val="000269A4"/>
    <w:rsid w:val="000275D3"/>
    <w:rsid w:val="000279D7"/>
    <w:rsid w:val="00030146"/>
    <w:rsid w:val="000328D8"/>
    <w:rsid w:val="00033227"/>
    <w:rsid w:val="00033512"/>
    <w:rsid w:val="000335A2"/>
    <w:rsid w:val="000356C5"/>
    <w:rsid w:val="0003595E"/>
    <w:rsid w:val="00035ACE"/>
    <w:rsid w:val="00035DBA"/>
    <w:rsid w:val="000365C0"/>
    <w:rsid w:val="00036EF3"/>
    <w:rsid w:val="00037C17"/>
    <w:rsid w:val="00040B79"/>
    <w:rsid w:val="0004117A"/>
    <w:rsid w:val="0004141C"/>
    <w:rsid w:val="00041C96"/>
    <w:rsid w:val="00041DB4"/>
    <w:rsid w:val="00042674"/>
    <w:rsid w:val="000429AC"/>
    <w:rsid w:val="00042B6A"/>
    <w:rsid w:val="00042B99"/>
    <w:rsid w:val="00043C30"/>
    <w:rsid w:val="00045EA2"/>
    <w:rsid w:val="00047624"/>
    <w:rsid w:val="000516C4"/>
    <w:rsid w:val="00051941"/>
    <w:rsid w:val="00052D43"/>
    <w:rsid w:val="000539B4"/>
    <w:rsid w:val="0005505A"/>
    <w:rsid w:val="000556C4"/>
    <w:rsid w:val="0005641D"/>
    <w:rsid w:val="00056D74"/>
    <w:rsid w:val="00057BC3"/>
    <w:rsid w:val="00060CFB"/>
    <w:rsid w:val="00060DD1"/>
    <w:rsid w:val="00061B6D"/>
    <w:rsid w:val="00061C21"/>
    <w:rsid w:val="00061E81"/>
    <w:rsid w:val="00062CF9"/>
    <w:rsid w:val="000635FC"/>
    <w:rsid w:val="0006370B"/>
    <w:rsid w:val="000637A6"/>
    <w:rsid w:val="000647A3"/>
    <w:rsid w:val="0006532D"/>
    <w:rsid w:val="00065CD5"/>
    <w:rsid w:val="00066154"/>
    <w:rsid w:val="00066729"/>
    <w:rsid w:val="00066760"/>
    <w:rsid w:val="00066BBA"/>
    <w:rsid w:val="000670FA"/>
    <w:rsid w:val="00067243"/>
    <w:rsid w:val="00071509"/>
    <w:rsid w:val="000717D8"/>
    <w:rsid w:val="0007217E"/>
    <w:rsid w:val="00080F3A"/>
    <w:rsid w:val="0008327D"/>
    <w:rsid w:val="00083D95"/>
    <w:rsid w:val="00083DD5"/>
    <w:rsid w:val="0008486D"/>
    <w:rsid w:val="00084F8A"/>
    <w:rsid w:val="000850C5"/>
    <w:rsid w:val="000854FB"/>
    <w:rsid w:val="00085AB5"/>
    <w:rsid w:val="00085ABC"/>
    <w:rsid w:val="000863CF"/>
    <w:rsid w:val="00086949"/>
    <w:rsid w:val="00086D3E"/>
    <w:rsid w:val="00090567"/>
    <w:rsid w:val="00090A05"/>
    <w:rsid w:val="000910C3"/>
    <w:rsid w:val="00091247"/>
    <w:rsid w:val="000929B7"/>
    <w:rsid w:val="00093580"/>
    <w:rsid w:val="00093DBA"/>
    <w:rsid w:val="00094C4B"/>
    <w:rsid w:val="000950D6"/>
    <w:rsid w:val="0009566A"/>
    <w:rsid w:val="00095B84"/>
    <w:rsid w:val="00095C4A"/>
    <w:rsid w:val="000963A9"/>
    <w:rsid w:val="00096FCB"/>
    <w:rsid w:val="0009771C"/>
    <w:rsid w:val="00097E47"/>
    <w:rsid w:val="000A006C"/>
    <w:rsid w:val="000A00A1"/>
    <w:rsid w:val="000A0444"/>
    <w:rsid w:val="000A0748"/>
    <w:rsid w:val="000A08EF"/>
    <w:rsid w:val="000A1254"/>
    <w:rsid w:val="000A19FC"/>
    <w:rsid w:val="000A23F5"/>
    <w:rsid w:val="000A3B61"/>
    <w:rsid w:val="000A4AF1"/>
    <w:rsid w:val="000A549A"/>
    <w:rsid w:val="000A57B8"/>
    <w:rsid w:val="000A6462"/>
    <w:rsid w:val="000B0DB5"/>
    <w:rsid w:val="000B35FE"/>
    <w:rsid w:val="000B3678"/>
    <w:rsid w:val="000B532D"/>
    <w:rsid w:val="000B5BD3"/>
    <w:rsid w:val="000B6C05"/>
    <w:rsid w:val="000B6EBC"/>
    <w:rsid w:val="000B711F"/>
    <w:rsid w:val="000C013C"/>
    <w:rsid w:val="000C02CA"/>
    <w:rsid w:val="000C0B46"/>
    <w:rsid w:val="000C1314"/>
    <w:rsid w:val="000C182F"/>
    <w:rsid w:val="000C1A5C"/>
    <w:rsid w:val="000C1DF1"/>
    <w:rsid w:val="000C20BD"/>
    <w:rsid w:val="000C2574"/>
    <w:rsid w:val="000C2B24"/>
    <w:rsid w:val="000C3339"/>
    <w:rsid w:val="000C3B22"/>
    <w:rsid w:val="000C3D8E"/>
    <w:rsid w:val="000C4295"/>
    <w:rsid w:val="000C5506"/>
    <w:rsid w:val="000C5EA5"/>
    <w:rsid w:val="000C696E"/>
    <w:rsid w:val="000C713C"/>
    <w:rsid w:val="000D2DE0"/>
    <w:rsid w:val="000D4C69"/>
    <w:rsid w:val="000D5A61"/>
    <w:rsid w:val="000E03CA"/>
    <w:rsid w:val="000E03D0"/>
    <w:rsid w:val="000E07E6"/>
    <w:rsid w:val="000E0D3B"/>
    <w:rsid w:val="000E11E7"/>
    <w:rsid w:val="000E14C5"/>
    <w:rsid w:val="000E1EBA"/>
    <w:rsid w:val="000E2C94"/>
    <w:rsid w:val="000E38F9"/>
    <w:rsid w:val="000E400C"/>
    <w:rsid w:val="000E4AA4"/>
    <w:rsid w:val="000E70BA"/>
    <w:rsid w:val="000E7A1B"/>
    <w:rsid w:val="000E7E78"/>
    <w:rsid w:val="000F00C8"/>
    <w:rsid w:val="000F0514"/>
    <w:rsid w:val="000F066B"/>
    <w:rsid w:val="000F1CBD"/>
    <w:rsid w:val="000F2DDF"/>
    <w:rsid w:val="000F3DF8"/>
    <w:rsid w:val="000F414A"/>
    <w:rsid w:val="000F4AA1"/>
    <w:rsid w:val="000F53E2"/>
    <w:rsid w:val="000F58CA"/>
    <w:rsid w:val="000F5C22"/>
    <w:rsid w:val="000F6053"/>
    <w:rsid w:val="000F764A"/>
    <w:rsid w:val="0010113D"/>
    <w:rsid w:val="00101963"/>
    <w:rsid w:val="0010338E"/>
    <w:rsid w:val="001036BB"/>
    <w:rsid w:val="0010462B"/>
    <w:rsid w:val="0010471E"/>
    <w:rsid w:val="00104A2F"/>
    <w:rsid w:val="001066DD"/>
    <w:rsid w:val="001069C8"/>
    <w:rsid w:val="00106CD5"/>
    <w:rsid w:val="001070B9"/>
    <w:rsid w:val="00107ECD"/>
    <w:rsid w:val="00110A25"/>
    <w:rsid w:val="00111F6F"/>
    <w:rsid w:val="00112010"/>
    <w:rsid w:val="00112390"/>
    <w:rsid w:val="001127E1"/>
    <w:rsid w:val="00112EC0"/>
    <w:rsid w:val="00113ABA"/>
    <w:rsid w:val="00113C8E"/>
    <w:rsid w:val="00113E9A"/>
    <w:rsid w:val="00115096"/>
    <w:rsid w:val="0011538D"/>
    <w:rsid w:val="001156B6"/>
    <w:rsid w:val="00115AB6"/>
    <w:rsid w:val="001166B5"/>
    <w:rsid w:val="00116C6C"/>
    <w:rsid w:val="00117A09"/>
    <w:rsid w:val="001202F6"/>
    <w:rsid w:val="00120A15"/>
    <w:rsid w:val="00120E41"/>
    <w:rsid w:val="001214B4"/>
    <w:rsid w:val="001221DF"/>
    <w:rsid w:val="00122CE1"/>
    <w:rsid w:val="00122EFB"/>
    <w:rsid w:val="00123AD3"/>
    <w:rsid w:val="00123D5F"/>
    <w:rsid w:val="00124CE8"/>
    <w:rsid w:val="00124ECA"/>
    <w:rsid w:val="0012501D"/>
    <w:rsid w:val="0012532C"/>
    <w:rsid w:val="001265CF"/>
    <w:rsid w:val="001267CA"/>
    <w:rsid w:val="001274E3"/>
    <w:rsid w:val="001278AA"/>
    <w:rsid w:val="00130191"/>
    <w:rsid w:val="001302BA"/>
    <w:rsid w:val="00132257"/>
    <w:rsid w:val="001322CB"/>
    <w:rsid w:val="00134947"/>
    <w:rsid w:val="0013505C"/>
    <w:rsid w:val="0013565D"/>
    <w:rsid w:val="00135D28"/>
    <w:rsid w:val="001360D8"/>
    <w:rsid w:val="00136542"/>
    <w:rsid w:val="001367AD"/>
    <w:rsid w:val="001367DE"/>
    <w:rsid w:val="00136CA2"/>
    <w:rsid w:val="00140297"/>
    <w:rsid w:val="001403E1"/>
    <w:rsid w:val="001418E0"/>
    <w:rsid w:val="00141D74"/>
    <w:rsid w:val="001429FE"/>
    <w:rsid w:val="00143B0C"/>
    <w:rsid w:val="0014405B"/>
    <w:rsid w:val="00144FD3"/>
    <w:rsid w:val="001457BC"/>
    <w:rsid w:val="00146DA8"/>
    <w:rsid w:val="0014701E"/>
    <w:rsid w:val="001479BB"/>
    <w:rsid w:val="001502F4"/>
    <w:rsid w:val="00150323"/>
    <w:rsid w:val="001507D8"/>
    <w:rsid w:val="00152AE1"/>
    <w:rsid w:val="00152C2E"/>
    <w:rsid w:val="00154808"/>
    <w:rsid w:val="001561ED"/>
    <w:rsid w:val="001562EE"/>
    <w:rsid w:val="001568E3"/>
    <w:rsid w:val="00156C87"/>
    <w:rsid w:val="00157BD7"/>
    <w:rsid w:val="00160522"/>
    <w:rsid w:val="00162560"/>
    <w:rsid w:val="00162719"/>
    <w:rsid w:val="00162B4B"/>
    <w:rsid w:val="00163494"/>
    <w:rsid w:val="001636B2"/>
    <w:rsid w:val="00164558"/>
    <w:rsid w:val="00164F29"/>
    <w:rsid w:val="00165830"/>
    <w:rsid w:val="001701E1"/>
    <w:rsid w:val="001708B9"/>
    <w:rsid w:val="0017280D"/>
    <w:rsid w:val="001733ED"/>
    <w:rsid w:val="001744C9"/>
    <w:rsid w:val="00174CE4"/>
    <w:rsid w:val="001757CE"/>
    <w:rsid w:val="00175A2A"/>
    <w:rsid w:val="00176871"/>
    <w:rsid w:val="0018005C"/>
    <w:rsid w:val="00180BDA"/>
    <w:rsid w:val="00180D85"/>
    <w:rsid w:val="0018108F"/>
    <w:rsid w:val="00181659"/>
    <w:rsid w:val="00182107"/>
    <w:rsid w:val="001826EC"/>
    <w:rsid w:val="001841A3"/>
    <w:rsid w:val="00184361"/>
    <w:rsid w:val="001843E5"/>
    <w:rsid w:val="001849B9"/>
    <w:rsid w:val="00184EA6"/>
    <w:rsid w:val="00185912"/>
    <w:rsid w:val="00185C56"/>
    <w:rsid w:val="001869F8"/>
    <w:rsid w:val="00186B19"/>
    <w:rsid w:val="00186E13"/>
    <w:rsid w:val="00186F65"/>
    <w:rsid w:val="00186FC8"/>
    <w:rsid w:val="00190E43"/>
    <w:rsid w:val="00191391"/>
    <w:rsid w:val="00191EA1"/>
    <w:rsid w:val="00192BD4"/>
    <w:rsid w:val="00192C96"/>
    <w:rsid w:val="0019331A"/>
    <w:rsid w:val="00194AA9"/>
    <w:rsid w:val="00195B25"/>
    <w:rsid w:val="00195E67"/>
    <w:rsid w:val="0019602F"/>
    <w:rsid w:val="00196A80"/>
    <w:rsid w:val="00197348"/>
    <w:rsid w:val="001975EF"/>
    <w:rsid w:val="0019765A"/>
    <w:rsid w:val="001A054D"/>
    <w:rsid w:val="001A334A"/>
    <w:rsid w:val="001A359C"/>
    <w:rsid w:val="001A36B4"/>
    <w:rsid w:val="001A3F25"/>
    <w:rsid w:val="001A45A9"/>
    <w:rsid w:val="001A45CF"/>
    <w:rsid w:val="001A53D7"/>
    <w:rsid w:val="001A605E"/>
    <w:rsid w:val="001A634B"/>
    <w:rsid w:val="001A6735"/>
    <w:rsid w:val="001A6D72"/>
    <w:rsid w:val="001A7C5E"/>
    <w:rsid w:val="001B0C58"/>
    <w:rsid w:val="001B0F94"/>
    <w:rsid w:val="001B14C8"/>
    <w:rsid w:val="001B33CC"/>
    <w:rsid w:val="001B435B"/>
    <w:rsid w:val="001B5C19"/>
    <w:rsid w:val="001B6496"/>
    <w:rsid w:val="001B7FEB"/>
    <w:rsid w:val="001C01FC"/>
    <w:rsid w:val="001C06DF"/>
    <w:rsid w:val="001C20FF"/>
    <w:rsid w:val="001C524E"/>
    <w:rsid w:val="001C5F2E"/>
    <w:rsid w:val="001C6672"/>
    <w:rsid w:val="001C7306"/>
    <w:rsid w:val="001C7A45"/>
    <w:rsid w:val="001D03A7"/>
    <w:rsid w:val="001D0533"/>
    <w:rsid w:val="001D0BF4"/>
    <w:rsid w:val="001D2910"/>
    <w:rsid w:val="001D2AAF"/>
    <w:rsid w:val="001D304B"/>
    <w:rsid w:val="001D4ACA"/>
    <w:rsid w:val="001D5BD1"/>
    <w:rsid w:val="001D6715"/>
    <w:rsid w:val="001D7D37"/>
    <w:rsid w:val="001E0214"/>
    <w:rsid w:val="001E0672"/>
    <w:rsid w:val="001E0AA4"/>
    <w:rsid w:val="001E208B"/>
    <w:rsid w:val="001E27BD"/>
    <w:rsid w:val="001E3049"/>
    <w:rsid w:val="001E3B2E"/>
    <w:rsid w:val="001E519F"/>
    <w:rsid w:val="001E588D"/>
    <w:rsid w:val="001E5892"/>
    <w:rsid w:val="001E790E"/>
    <w:rsid w:val="001E7A42"/>
    <w:rsid w:val="001E7D3E"/>
    <w:rsid w:val="001F00A2"/>
    <w:rsid w:val="001F0A82"/>
    <w:rsid w:val="001F0E67"/>
    <w:rsid w:val="001F0EB8"/>
    <w:rsid w:val="001F18E7"/>
    <w:rsid w:val="001F1D01"/>
    <w:rsid w:val="001F30C1"/>
    <w:rsid w:val="001F32BC"/>
    <w:rsid w:val="001F33D2"/>
    <w:rsid w:val="001F38BE"/>
    <w:rsid w:val="001F4968"/>
    <w:rsid w:val="001F56DF"/>
    <w:rsid w:val="001F61B8"/>
    <w:rsid w:val="001F62DF"/>
    <w:rsid w:val="001F670A"/>
    <w:rsid w:val="001F6839"/>
    <w:rsid w:val="001F6C5B"/>
    <w:rsid w:val="001F700D"/>
    <w:rsid w:val="001F728A"/>
    <w:rsid w:val="00200669"/>
    <w:rsid w:val="00200B5E"/>
    <w:rsid w:val="0020159D"/>
    <w:rsid w:val="00201A35"/>
    <w:rsid w:val="002020D7"/>
    <w:rsid w:val="002024F1"/>
    <w:rsid w:val="00202765"/>
    <w:rsid w:val="002039F1"/>
    <w:rsid w:val="00203EF0"/>
    <w:rsid w:val="0020424B"/>
    <w:rsid w:val="002046F0"/>
    <w:rsid w:val="00204CBA"/>
    <w:rsid w:val="00204F48"/>
    <w:rsid w:val="002060AD"/>
    <w:rsid w:val="0020627C"/>
    <w:rsid w:val="002066EE"/>
    <w:rsid w:val="00206881"/>
    <w:rsid w:val="00206DF6"/>
    <w:rsid w:val="00207372"/>
    <w:rsid w:val="002076FF"/>
    <w:rsid w:val="00210B32"/>
    <w:rsid w:val="00212852"/>
    <w:rsid w:val="00213578"/>
    <w:rsid w:val="00213B89"/>
    <w:rsid w:val="00213BFD"/>
    <w:rsid w:val="00216847"/>
    <w:rsid w:val="00216861"/>
    <w:rsid w:val="00216CF6"/>
    <w:rsid w:val="00217077"/>
    <w:rsid w:val="0021713C"/>
    <w:rsid w:val="00217677"/>
    <w:rsid w:val="00217C89"/>
    <w:rsid w:val="00220822"/>
    <w:rsid w:val="00220CCF"/>
    <w:rsid w:val="00220CFA"/>
    <w:rsid w:val="00223FFE"/>
    <w:rsid w:val="00224583"/>
    <w:rsid w:val="00225B15"/>
    <w:rsid w:val="00225CE0"/>
    <w:rsid w:val="0022791C"/>
    <w:rsid w:val="0022797A"/>
    <w:rsid w:val="00227E1B"/>
    <w:rsid w:val="00227EBF"/>
    <w:rsid w:val="00227F1F"/>
    <w:rsid w:val="0023078D"/>
    <w:rsid w:val="00231B44"/>
    <w:rsid w:val="00232018"/>
    <w:rsid w:val="0023269A"/>
    <w:rsid w:val="002327A5"/>
    <w:rsid w:val="00232891"/>
    <w:rsid w:val="002332FF"/>
    <w:rsid w:val="00233879"/>
    <w:rsid w:val="002340B6"/>
    <w:rsid w:val="0023492E"/>
    <w:rsid w:val="00234BA2"/>
    <w:rsid w:val="0023544D"/>
    <w:rsid w:val="00235582"/>
    <w:rsid w:val="002356A6"/>
    <w:rsid w:val="00235AA1"/>
    <w:rsid w:val="00235F74"/>
    <w:rsid w:val="00236EA9"/>
    <w:rsid w:val="002370AB"/>
    <w:rsid w:val="0023742F"/>
    <w:rsid w:val="00237872"/>
    <w:rsid w:val="00237D2F"/>
    <w:rsid w:val="0024033F"/>
    <w:rsid w:val="002403F4"/>
    <w:rsid w:val="002409C7"/>
    <w:rsid w:val="00241B53"/>
    <w:rsid w:val="00242164"/>
    <w:rsid w:val="00243378"/>
    <w:rsid w:val="00244010"/>
    <w:rsid w:val="0024544B"/>
    <w:rsid w:val="002469CE"/>
    <w:rsid w:val="00246F9F"/>
    <w:rsid w:val="00247563"/>
    <w:rsid w:val="0024794C"/>
    <w:rsid w:val="00247C2C"/>
    <w:rsid w:val="00247CC1"/>
    <w:rsid w:val="0025026F"/>
    <w:rsid w:val="00250AAC"/>
    <w:rsid w:val="00250FB8"/>
    <w:rsid w:val="00251631"/>
    <w:rsid w:val="00251782"/>
    <w:rsid w:val="00251F43"/>
    <w:rsid w:val="00252413"/>
    <w:rsid w:val="00253D2A"/>
    <w:rsid w:val="00253FCB"/>
    <w:rsid w:val="00254F79"/>
    <w:rsid w:val="00255D53"/>
    <w:rsid w:val="0025646C"/>
    <w:rsid w:val="002568AB"/>
    <w:rsid w:val="002614DE"/>
    <w:rsid w:val="002619DE"/>
    <w:rsid w:val="0026278E"/>
    <w:rsid w:val="00263024"/>
    <w:rsid w:val="00263914"/>
    <w:rsid w:val="00264E6B"/>
    <w:rsid w:val="0026617F"/>
    <w:rsid w:val="002664C3"/>
    <w:rsid w:val="002675A8"/>
    <w:rsid w:val="002705DD"/>
    <w:rsid w:val="00270680"/>
    <w:rsid w:val="00271CE8"/>
    <w:rsid w:val="0027213D"/>
    <w:rsid w:val="0027267C"/>
    <w:rsid w:val="00272F6F"/>
    <w:rsid w:val="0027418C"/>
    <w:rsid w:val="00277010"/>
    <w:rsid w:val="0028020A"/>
    <w:rsid w:val="0028220B"/>
    <w:rsid w:val="00283A56"/>
    <w:rsid w:val="00285069"/>
    <w:rsid w:val="002850A6"/>
    <w:rsid w:val="00285439"/>
    <w:rsid w:val="00285C61"/>
    <w:rsid w:val="00285C73"/>
    <w:rsid w:val="0028792D"/>
    <w:rsid w:val="00290335"/>
    <w:rsid w:val="00291790"/>
    <w:rsid w:val="002924FB"/>
    <w:rsid w:val="002929FA"/>
    <w:rsid w:val="002932B9"/>
    <w:rsid w:val="00293B2D"/>
    <w:rsid w:val="002947F0"/>
    <w:rsid w:val="00294A25"/>
    <w:rsid w:val="00294BBA"/>
    <w:rsid w:val="002954C3"/>
    <w:rsid w:val="00295949"/>
    <w:rsid w:val="00295AC6"/>
    <w:rsid w:val="00296EBF"/>
    <w:rsid w:val="00296F9A"/>
    <w:rsid w:val="00297214"/>
    <w:rsid w:val="00297387"/>
    <w:rsid w:val="002A0DDB"/>
    <w:rsid w:val="002A1A4D"/>
    <w:rsid w:val="002A387E"/>
    <w:rsid w:val="002A3F66"/>
    <w:rsid w:val="002A4405"/>
    <w:rsid w:val="002A4429"/>
    <w:rsid w:val="002A44DF"/>
    <w:rsid w:val="002A481E"/>
    <w:rsid w:val="002A5BB6"/>
    <w:rsid w:val="002A6D80"/>
    <w:rsid w:val="002A6F6A"/>
    <w:rsid w:val="002A75A3"/>
    <w:rsid w:val="002B06F0"/>
    <w:rsid w:val="002B0BCD"/>
    <w:rsid w:val="002B0EA4"/>
    <w:rsid w:val="002B0EDE"/>
    <w:rsid w:val="002B1DDC"/>
    <w:rsid w:val="002B1DFC"/>
    <w:rsid w:val="002B2376"/>
    <w:rsid w:val="002B2C59"/>
    <w:rsid w:val="002B32E8"/>
    <w:rsid w:val="002B3E2E"/>
    <w:rsid w:val="002B4D02"/>
    <w:rsid w:val="002B4DAE"/>
    <w:rsid w:val="002B5474"/>
    <w:rsid w:val="002B603E"/>
    <w:rsid w:val="002B67FC"/>
    <w:rsid w:val="002B6D2E"/>
    <w:rsid w:val="002C070C"/>
    <w:rsid w:val="002C142D"/>
    <w:rsid w:val="002C3473"/>
    <w:rsid w:val="002C3CDB"/>
    <w:rsid w:val="002C4712"/>
    <w:rsid w:val="002C5FEA"/>
    <w:rsid w:val="002C61D0"/>
    <w:rsid w:val="002C690A"/>
    <w:rsid w:val="002C6A53"/>
    <w:rsid w:val="002C6E4D"/>
    <w:rsid w:val="002C6F50"/>
    <w:rsid w:val="002D08AE"/>
    <w:rsid w:val="002D0D7F"/>
    <w:rsid w:val="002D11CB"/>
    <w:rsid w:val="002D25B6"/>
    <w:rsid w:val="002D2BCA"/>
    <w:rsid w:val="002D2D59"/>
    <w:rsid w:val="002D3729"/>
    <w:rsid w:val="002D41F7"/>
    <w:rsid w:val="002D7213"/>
    <w:rsid w:val="002D7526"/>
    <w:rsid w:val="002D7ACD"/>
    <w:rsid w:val="002E139D"/>
    <w:rsid w:val="002E15F4"/>
    <w:rsid w:val="002E1A9A"/>
    <w:rsid w:val="002E1C00"/>
    <w:rsid w:val="002E23AA"/>
    <w:rsid w:val="002E297E"/>
    <w:rsid w:val="002E2B27"/>
    <w:rsid w:val="002E32DB"/>
    <w:rsid w:val="002E32DD"/>
    <w:rsid w:val="002E3F5A"/>
    <w:rsid w:val="002E495C"/>
    <w:rsid w:val="002E4BC7"/>
    <w:rsid w:val="002E4C26"/>
    <w:rsid w:val="002E5171"/>
    <w:rsid w:val="002E56F3"/>
    <w:rsid w:val="002E7099"/>
    <w:rsid w:val="002E747D"/>
    <w:rsid w:val="002E748A"/>
    <w:rsid w:val="002E7BD4"/>
    <w:rsid w:val="002F0699"/>
    <w:rsid w:val="002F0791"/>
    <w:rsid w:val="002F1EFC"/>
    <w:rsid w:val="002F2771"/>
    <w:rsid w:val="002F27D0"/>
    <w:rsid w:val="002F29B8"/>
    <w:rsid w:val="002F2A04"/>
    <w:rsid w:val="002F42E2"/>
    <w:rsid w:val="002F4B12"/>
    <w:rsid w:val="002F5EF5"/>
    <w:rsid w:val="00300537"/>
    <w:rsid w:val="00300764"/>
    <w:rsid w:val="003008FA"/>
    <w:rsid w:val="0030117A"/>
    <w:rsid w:val="003013CB"/>
    <w:rsid w:val="003028DD"/>
    <w:rsid w:val="003037E7"/>
    <w:rsid w:val="0030394B"/>
    <w:rsid w:val="00304313"/>
    <w:rsid w:val="00304B57"/>
    <w:rsid w:val="003050AD"/>
    <w:rsid w:val="0030516C"/>
    <w:rsid w:val="00305638"/>
    <w:rsid w:val="003077AF"/>
    <w:rsid w:val="00307A91"/>
    <w:rsid w:val="003109F5"/>
    <w:rsid w:val="003116EE"/>
    <w:rsid w:val="00311B60"/>
    <w:rsid w:val="003121C1"/>
    <w:rsid w:val="00312351"/>
    <w:rsid w:val="00312F3D"/>
    <w:rsid w:val="0031300C"/>
    <w:rsid w:val="00313D75"/>
    <w:rsid w:val="003140B9"/>
    <w:rsid w:val="0031421D"/>
    <w:rsid w:val="0031451E"/>
    <w:rsid w:val="00314558"/>
    <w:rsid w:val="003149D9"/>
    <w:rsid w:val="00314A39"/>
    <w:rsid w:val="00314B8C"/>
    <w:rsid w:val="0031546B"/>
    <w:rsid w:val="00315C69"/>
    <w:rsid w:val="00315E8A"/>
    <w:rsid w:val="003207C5"/>
    <w:rsid w:val="003209A4"/>
    <w:rsid w:val="00322006"/>
    <w:rsid w:val="0032373B"/>
    <w:rsid w:val="0032375F"/>
    <w:rsid w:val="00323A11"/>
    <w:rsid w:val="00324E22"/>
    <w:rsid w:val="00324E28"/>
    <w:rsid w:val="003251BD"/>
    <w:rsid w:val="00327EE2"/>
    <w:rsid w:val="00330976"/>
    <w:rsid w:val="00330A52"/>
    <w:rsid w:val="00331052"/>
    <w:rsid w:val="00331B48"/>
    <w:rsid w:val="00332472"/>
    <w:rsid w:val="003328BB"/>
    <w:rsid w:val="00333073"/>
    <w:rsid w:val="0033368E"/>
    <w:rsid w:val="003369F6"/>
    <w:rsid w:val="00337080"/>
    <w:rsid w:val="00337176"/>
    <w:rsid w:val="00337472"/>
    <w:rsid w:val="00337680"/>
    <w:rsid w:val="00337F1F"/>
    <w:rsid w:val="003418F5"/>
    <w:rsid w:val="003431A0"/>
    <w:rsid w:val="0034462C"/>
    <w:rsid w:val="00345C4B"/>
    <w:rsid w:val="00347D40"/>
    <w:rsid w:val="00347F88"/>
    <w:rsid w:val="00350B62"/>
    <w:rsid w:val="00351543"/>
    <w:rsid w:val="0035188C"/>
    <w:rsid w:val="00351F4D"/>
    <w:rsid w:val="003526DE"/>
    <w:rsid w:val="00353FD9"/>
    <w:rsid w:val="0035419E"/>
    <w:rsid w:val="003547D1"/>
    <w:rsid w:val="00354A22"/>
    <w:rsid w:val="00354E35"/>
    <w:rsid w:val="003557CF"/>
    <w:rsid w:val="00356449"/>
    <w:rsid w:val="00356E57"/>
    <w:rsid w:val="00357A2D"/>
    <w:rsid w:val="00357E4F"/>
    <w:rsid w:val="00357EED"/>
    <w:rsid w:val="00363177"/>
    <w:rsid w:val="00363BFF"/>
    <w:rsid w:val="00363E1A"/>
    <w:rsid w:val="0036419B"/>
    <w:rsid w:val="00366CBF"/>
    <w:rsid w:val="00370844"/>
    <w:rsid w:val="0037251F"/>
    <w:rsid w:val="00374792"/>
    <w:rsid w:val="00374BC7"/>
    <w:rsid w:val="00375EB8"/>
    <w:rsid w:val="00376964"/>
    <w:rsid w:val="00377688"/>
    <w:rsid w:val="00377AE4"/>
    <w:rsid w:val="00380675"/>
    <w:rsid w:val="003815A2"/>
    <w:rsid w:val="003815BD"/>
    <w:rsid w:val="003820C4"/>
    <w:rsid w:val="00383409"/>
    <w:rsid w:val="00383F0F"/>
    <w:rsid w:val="00385573"/>
    <w:rsid w:val="00386095"/>
    <w:rsid w:val="0038638E"/>
    <w:rsid w:val="003863C7"/>
    <w:rsid w:val="00386825"/>
    <w:rsid w:val="00386FAB"/>
    <w:rsid w:val="0039030A"/>
    <w:rsid w:val="0039181B"/>
    <w:rsid w:val="00391B2E"/>
    <w:rsid w:val="003920AC"/>
    <w:rsid w:val="003922FA"/>
    <w:rsid w:val="003923FD"/>
    <w:rsid w:val="0039347E"/>
    <w:rsid w:val="003943A9"/>
    <w:rsid w:val="00396789"/>
    <w:rsid w:val="00397053"/>
    <w:rsid w:val="003A08E6"/>
    <w:rsid w:val="003A0EB6"/>
    <w:rsid w:val="003A1D6E"/>
    <w:rsid w:val="003A27F5"/>
    <w:rsid w:val="003A2BB9"/>
    <w:rsid w:val="003A42B7"/>
    <w:rsid w:val="003A494E"/>
    <w:rsid w:val="003A4B21"/>
    <w:rsid w:val="003A549B"/>
    <w:rsid w:val="003A5720"/>
    <w:rsid w:val="003A58FA"/>
    <w:rsid w:val="003A5CE4"/>
    <w:rsid w:val="003A65EB"/>
    <w:rsid w:val="003A7453"/>
    <w:rsid w:val="003A77AF"/>
    <w:rsid w:val="003B078F"/>
    <w:rsid w:val="003B082B"/>
    <w:rsid w:val="003B1D78"/>
    <w:rsid w:val="003B209A"/>
    <w:rsid w:val="003B3C47"/>
    <w:rsid w:val="003B3D1D"/>
    <w:rsid w:val="003B4517"/>
    <w:rsid w:val="003B4845"/>
    <w:rsid w:val="003B4B89"/>
    <w:rsid w:val="003B4CC1"/>
    <w:rsid w:val="003B4F11"/>
    <w:rsid w:val="003B5330"/>
    <w:rsid w:val="003B5BDE"/>
    <w:rsid w:val="003B6575"/>
    <w:rsid w:val="003B6A0E"/>
    <w:rsid w:val="003B6E15"/>
    <w:rsid w:val="003B727A"/>
    <w:rsid w:val="003B7C67"/>
    <w:rsid w:val="003C025E"/>
    <w:rsid w:val="003C12AF"/>
    <w:rsid w:val="003C195F"/>
    <w:rsid w:val="003C1E28"/>
    <w:rsid w:val="003C2640"/>
    <w:rsid w:val="003C2BDB"/>
    <w:rsid w:val="003C391D"/>
    <w:rsid w:val="003C3A44"/>
    <w:rsid w:val="003C424A"/>
    <w:rsid w:val="003C477C"/>
    <w:rsid w:val="003C4956"/>
    <w:rsid w:val="003C4BE4"/>
    <w:rsid w:val="003C4DE4"/>
    <w:rsid w:val="003C70CE"/>
    <w:rsid w:val="003C7B3C"/>
    <w:rsid w:val="003D092B"/>
    <w:rsid w:val="003D0C42"/>
    <w:rsid w:val="003D252F"/>
    <w:rsid w:val="003D3809"/>
    <w:rsid w:val="003D393D"/>
    <w:rsid w:val="003D43D1"/>
    <w:rsid w:val="003D5511"/>
    <w:rsid w:val="003D641C"/>
    <w:rsid w:val="003D715D"/>
    <w:rsid w:val="003D7495"/>
    <w:rsid w:val="003D7988"/>
    <w:rsid w:val="003E09AD"/>
    <w:rsid w:val="003E0CFD"/>
    <w:rsid w:val="003E138D"/>
    <w:rsid w:val="003E1820"/>
    <w:rsid w:val="003E204E"/>
    <w:rsid w:val="003E2996"/>
    <w:rsid w:val="003E3C1A"/>
    <w:rsid w:val="003E49BA"/>
    <w:rsid w:val="003E512A"/>
    <w:rsid w:val="003E55AE"/>
    <w:rsid w:val="003E5A96"/>
    <w:rsid w:val="003E5D10"/>
    <w:rsid w:val="003F1B84"/>
    <w:rsid w:val="003F2EBA"/>
    <w:rsid w:val="003F38B7"/>
    <w:rsid w:val="003F4300"/>
    <w:rsid w:val="003F6047"/>
    <w:rsid w:val="003F6127"/>
    <w:rsid w:val="003F79D3"/>
    <w:rsid w:val="00400D66"/>
    <w:rsid w:val="00400E05"/>
    <w:rsid w:val="00402FA0"/>
    <w:rsid w:val="00403728"/>
    <w:rsid w:val="00404297"/>
    <w:rsid w:val="004052BC"/>
    <w:rsid w:val="00405D8C"/>
    <w:rsid w:val="00406264"/>
    <w:rsid w:val="004062F3"/>
    <w:rsid w:val="00406319"/>
    <w:rsid w:val="004066C3"/>
    <w:rsid w:val="004071A4"/>
    <w:rsid w:val="004077DE"/>
    <w:rsid w:val="00411503"/>
    <w:rsid w:val="004128A0"/>
    <w:rsid w:val="00412EA0"/>
    <w:rsid w:val="00412EF8"/>
    <w:rsid w:val="00412F94"/>
    <w:rsid w:val="004132DC"/>
    <w:rsid w:val="00414DB4"/>
    <w:rsid w:val="0041581A"/>
    <w:rsid w:val="00416437"/>
    <w:rsid w:val="00421534"/>
    <w:rsid w:val="004218BB"/>
    <w:rsid w:val="004218CE"/>
    <w:rsid w:val="004220AC"/>
    <w:rsid w:val="00422431"/>
    <w:rsid w:val="004238B4"/>
    <w:rsid w:val="00424281"/>
    <w:rsid w:val="00424A16"/>
    <w:rsid w:val="00430152"/>
    <w:rsid w:val="004314E1"/>
    <w:rsid w:val="00431CAE"/>
    <w:rsid w:val="00431DB8"/>
    <w:rsid w:val="00432002"/>
    <w:rsid w:val="004329AD"/>
    <w:rsid w:val="00433682"/>
    <w:rsid w:val="00434F79"/>
    <w:rsid w:val="00435330"/>
    <w:rsid w:val="00435946"/>
    <w:rsid w:val="00435F14"/>
    <w:rsid w:val="00436B36"/>
    <w:rsid w:val="00440C43"/>
    <w:rsid w:val="00441276"/>
    <w:rsid w:val="004421F5"/>
    <w:rsid w:val="00443CFF"/>
    <w:rsid w:val="00444F29"/>
    <w:rsid w:val="004451D6"/>
    <w:rsid w:val="0044558B"/>
    <w:rsid w:val="00445BDE"/>
    <w:rsid w:val="00445FA1"/>
    <w:rsid w:val="00446C4A"/>
    <w:rsid w:val="00447056"/>
    <w:rsid w:val="00447A3A"/>
    <w:rsid w:val="004509E3"/>
    <w:rsid w:val="00450A77"/>
    <w:rsid w:val="00450B43"/>
    <w:rsid w:val="00451416"/>
    <w:rsid w:val="00451AD9"/>
    <w:rsid w:val="0045274D"/>
    <w:rsid w:val="00452862"/>
    <w:rsid w:val="00452B95"/>
    <w:rsid w:val="00454F76"/>
    <w:rsid w:val="0045645F"/>
    <w:rsid w:val="004568D1"/>
    <w:rsid w:val="004602C3"/>
    <w:rsid w:val="00460E48"/>
    <w:rsid w:val="0046114F"/>
    <w:rsid w:val="0046159E"/>
    <w:rsid w:val="0046187D"/>
    <w:rsid w:val="00462ABB"/>
    <w:rsid w:val="00463429"/>
    <w:rsid w:val="004642FE"/>
    <w:rsid w:val="00465007"/>
    <w:rsid w:val="0046591D"/>
    <w:rsid w:val="004661B2"/>
    <w:rsid w:val="00467D9D"/>
    <w:rsid w:val="004702AD"/>
    <w:rsid w:val="00472417"/>
    <w:rsid w:val="00473614"/>
    <w:rsid w:val="004738EB"/>
    <w:rsid w:val="00475726"/>
    <w:rsid w:val="00475A1D"/>
    <w:rsid w:val="00475ECF"/>
    <w:rsid w:val="004767B0"/>
    <w:rsid w:val="004772EC"/>
    <w:rsid w:val="00480179"/>
    <w:rsid w:val="0048083F"/>
    <w:rsid w:val="00480C41"/>
    <w:rsid w:val="004811AA"/>
    <w:rsid w:val="00481B62"/>
    <w:rsid w:val="00482DA8"/>
    <w:rsid w:val="00483074"/>
    <w:rsid w:val="00483E7A"/>
    <w:rsid w:val="004843DF"/>
    <w:rsid w:val="004860A3"/>
    <w:rsid w:val="00487638"/>
    <w:rsid w:val="004878D5"/>
    <w:rsid w:val="00487F58"/>
    <w:rsid w:val="0049191D"/>
    <w:rsid w:val="00491D8F"/>
    <w:rsid w:val="00491E51"/>
    <w:rsid w:val="0049236C"/>
    <w:rsid w:val="0049393B"/>
    <w:rsid w:val="00493DAD"/>
    <w:rsid w:val="00493E43"/>
    <w:rsid w:val="00494A46"/>
    <w:rsid w:val="00495500"/>
    <w:rsid w:val="00496026"/>
    <w:rsid w:val="00496A72"/>
    <w:rsid w:val="004976FD"/>
    <w:rsid w:val="00497CB7"/>
    <w:rsid w:val="004A0DCC"/>
    <w:rsid w:val="004A1F6C"/>
    <w:rsid w:val="004A292A"/>
    <w:rsid w:val="004A2BFD"/>
    <w:rsid w:val="004A2DF3"/>
    <w:rsid w:val="004A35A3"/>
    <w:rsid w:val="004A4A4A"/>
    <w:rsid w:val="004A657B"/>
    <w:rsid w:val="004A7189"/>
    <w:rsid w:val="004B0D41"/>
    <w:rsid w:val="004B18A6"/>
    <w:rsid w:val="004B3F51"/>
    <w:rsid w:val="004B5A54"/>
    <w:rsid w:val="004B5EB0"/>
    <w:rsid w:val="004B5FE5"/>
    <w:rsid w:val="004B69C2"/>
    <w:rsid w:val="004B7002"/>
    <w:rsid w:val="004C1C09"/>
    <w:rsid w:val="004C2EBD"/>
    <w:rsid w:val="004C49A4"/>
    <w:rsid w:val="004C5B26"/>
    <w:rsid w:val="004C6E70"/>
    <w:rsid w:val="004C75BE"/>
    <w:rsid w:val="004C7752"/>
    <w:rsid w:val="004C7E83"/>
    <w:rsid w:val="004D159E"/>
    <w:rsid w:val="004D363A"/>
    <w:rsid w:val="004D3992"/>
    <w:rsid w:val="004D49FC"/>
    <w:rsid w:val="004D5D04"/>
    <w:rsid w:val="004D5FE8"/>
    <w:rsid w:val="004D6528"/>
    <w:rsid w:val="004D72E5"/>
    <w:rsid w:val="004E16DC"/>
    <w:rsid w:val="004E2F72"/>
    <w:rsid w:val="004E3A5F"/>
    <w:rsid w:val="004E3CEE"/>
    <w:rsid w:val="004E43E8"/>
    <w:rsid w:val="004E599A"/>
    <w:rsid w:val="004E67DE"/>
    <w:rsid w:val="004F016E"/>
    <w:rsid w:val="004F0859"/>
    <w:rsid w:val="004F139B"/>
    <w:rsid w:val="004F1D1A"/>
    <w:rsid w:val="004F2F1F"/>
    <w:rsid w:val="004F3226"/>
    <w:rsid w:val="004F3679"/>
    <w:rsid w:val="004F3E6D"/>
    <w:rsid w:val="004F47B4"/>
    <w:rsid w:val="004F4A4B"/>
    <w:rsid w:val="004F5B91"/>
    <w:rsid w:val="004F5CDA"/>
    <w:rsid w:val="004F6B46"/>
    <w:rsid w:val="00501EFF"/>
    <w:rsid w:val="00502F8A"/>
    <w:rsid w:val="005031D9"/>
    <w:rsid w:val="005039DB"/>
    <w:rsid w:val="0050422F"/>
    <w:rsid w:val="00505100"/>
    <w:rsid w:val="00505AF9"/>
    <w:rsid w:val="00507436"/>
    <w:rsid w:val="00507BB1"/>
    <w:rsid w:val="00510026"/>
    <w:rsid w:val="005102B7"/>
    <w:rsid w:val="00510447"/>
    <w:rsid w:val="00513D2C"/>
    <w:rsid w:val="0051400D"/>
    <w:rsid w:val="00514353"/>
    <w:rsid w:val="00514E55"/>
    <w:rsid w:val="00515CF0"/>
    <w:rsid w:val="005167F6"/>
    <w:rsid w:val="00516AD4"/>
    <w:rsid w:val="00520EF5"/>
    <w:rsid w:val="00522A4A"/>
    <w:rsid w:val="005251B0"/>
    <w:rsid w:val="00525C68"/>
    <w:rsid w:val="00526863"/>
    <w:rsid w:val="00526CD5"/>
    <w:rsid w:val="005270F9"/>
    <w:rsid w:val="005271E8"/>
    <w:rsid w:val="0053078F"/>
    <w:rsid w:val="0053170E"/>
    <w:rsid w:val="00531A97"/>
    <w:rsid w:val="00533EFB"/>
    <w:rsid w:val="005346D9"/>
    <w:rsid w:val="005347AA"/>
    <w:rsid w:val="00534C4E"/>
    <w:rsid w:val="00536D6E"/>
    <w:rsid w:val="005401FA"/>
    <w:rsid w:val="00540367"/>
    <w:rsid w:val="0054046E"/>
    <w:rsid w:val="00541138"/>
    <w:rsid w:val="00541C3A"/>
    <w:rsid w:val="00541D37"/>
    <w:rsid w:val="00542307"/>
    <w:rsid w:val="00542505"/>
    <w:rsid w:val="00542F20"/>
    <w:rsid w:val="00543BA8"/>
    <w:rsid w:val="00544540"/>
    <w:rsid w:val="005447C6"/>
    <w:rsid w:val="00544F9F"/>
    <w:rsid w:val="00545115"/>
    <w:rsid w:val="00545442"/>
    <w:rsid w:val="0054563C"/>
    <w:rsid w:val="00545A93"/>
    <w:rsid w:val="00546D05"/>
    <w:rsid w:val="005479F0"/>
    <w:rsid w:val="0055093F"/>
    <w:rsid w:val="00550AF7"/>
    <w:rsid w:val="00552799"/>
    <w:rsid w:val="00552E93"/>
    <w:rsid w:val="0055626C"/>
    <w:rsid w:val="005573BA"/>
    <w:rsid w:val="00557EFB"/>
    <w:rsid w:val="005606D7"/>
    <w:rsid w:val="00560788"/>
    <w:rsid w:val="00562264"/>
    <w:rsid w:val="0056267C"/>
    <w:rsid w:val="00563488"/>
    <w:rsid w:val="00563C6F"/>
    <w:rsid w:val="005640D6"/>
    <w:rsid w:val="005642A7"/>
    <w:rsid w:val="005643BB"/>
    <w:rsid w:val="00564F21"/>
    <w:rsid w:val="00565304"/>
    <w:rsid w:val="00566938"/>
    <w:rsid w:val="00566F1D"/>
    <w:rsid w:val="00567A1C"/>
    <w:rsid w:val="00570402"/>
    <w:rsid w:val="005704B1"/>
    <w:rsid w:val="00571BDA"/>
    <w:rsid w:val="00572C16"/>
    <w:rsid w:val="00572D94"/>
    <w:rsid w:val="00572F97"/>
    <w:rsid w:val="00573556"/>
    <w:rsid w:val="00573A7E"/>
    <w:rsid w:val="00573D2F"/>
    <w:rsid w:val="00573FEE"/>
    <w:rsid w:val="0057414D"/>
    <w:rsid w:val="0057427E"/>
    <w:rsid w:val="0057577F"/>
    <w:rsid w:val="00575B15"/>
    <w:rsid w:val="005762BB"/>
    <w:rsid w:val="0058078A"/>
    <w:rsid w:val="005808D6"/>
    <w:rsid w:val="00580C52"/>
    <w:rsid w:val="005825C4"/>
    <w:rsid w:val="00582AB8"/>
    <w:rsid w:val="00582FAF"/>
    <w:rsid w:val="00583AB4"/>
    <w:rsid w:val="005843DE"/>
    <w:rsid w:val="0058445C"/>
    <w:rsid w:val="00584C42"/>
    <w:rsid w:val="00585B8F"/>
    <w:rsid w:val="005878D4"/>
    <w:rsid w:val="00587E0A"/>
    <w:rsid w:val="00587E65"/>
    <w:rsid w:val="0059016F"/>
    <w:rsid w:val="005904A9"/>
    <w:rsid w:val="005911A6"/>
    <w:rsid w:val="00591FAA"/>
    <w:rsid w:val="0059305A"/>
    <w:rsid w:val="00593753"/>
    <w:rsid w:val="00593757"/>
    <w:rsid w:val="005939CA"/>
    <w:rsid w:val="00593BF7"/>
    <w:rsid w:val="005950B7"/>
    <w:rsid w:val="00595949"/>
    <w:rsid w:val="00595A0A"/>
    <w:rsid w:val="0059682F"/>
    <w:rsid w:val="0059689D"/>
    <w:rsid w:val="00596959"/>
    <w:rsid w:val="005969FB"/>
    <w:rsid w:val="00596DAA"/>
    <w:rsid w:val="005A09A9"/>
    <w:rsid w:val="005A0A3B"/>
    <w:rsid w:val="005A0B33"/>
    <w:rsid w:val="005A1449"/>
    <w:rsid w:val="005A411F"/>
    <w:rsid w:val="005A4ADA"/>
    <w:rsid w:val="005A5BD3"/>
    <w:rsid w:val="005A64C3"/>
    <w:rsid w:val="005A78E9"/>
    <w:rsid w:val="005A7EB3"/>
    <w:rsid w:val="005B0913"/>
    <w:rsid w:val="005B194F"/>
    <w:rsid w:val="005B2210"/>
    <w:rsid w:val="005B236D"/>
    <w:rsid w:val="005B23E2"/>
    <w:rsid w:val="005B2804"/>
    <w:rsid w:val="005B2E17"/>
    <w:rsid w:val="005B2F9A"/>
    <w:rsid w:val="005B4F66"/>
    <w:rsid w:val="005B5527"/>
    <w:rsid w:val="005B5E9E"/>
    <w:rsid w:val="005B6869"/>
    <w:rsid w:val="005B68D7"/>
    <w:rsid w:val="005B6B53"/>
    <w:rsid w:val="005B6D3A"/>
    <w:rsid w:val="005B7925"/>
    <w:rsid w:val="005B7CCC"/>
    <w:rsid w:val="005C05DF"/>
    <w:rsid w:val="005C08BA"/>
    <w:rsid w:val="005C0B13"/>
    <w:rsid w:val="005C168F"/>
    <w:rsid w:val="005C228E"/>
    <w:rsid w:val="005C2580"/>
    <w:rsid w:val="005C2A03"/>
    <w:rsid w:val="005C2E6F"/>
    <w:rsid w:val="005C3F61"/>
    <w:rsid w:val="005C514F"/>
    <w:rsid w:val="005C5CC3"/>
    <w:rsid w:val="005C5DC4"/>
    <w:rsid w:val="005C6497"/>
    <w:rsid w:val="005C701A"/>
    <w:rsid w:val="005C757A"/>
    <w:rsid w:val="005C7ECC"/>
    <w:rsid w:val="005D07E2"/>
    <w:rsid w:val="005D18D1"/>
    <w:rsid w:val="005D2015"/>
    <w:rsid w:val="005D239A"/>
    <w:rsid w:val="005D2912"/>
    <w:rsid w:val="005D3072"/>
    <w:rsid w:val="005D34E6"/>
    <w:rsid w:val="005D450D"/>
    <w:rsid w:val="005D45B5"/>
    <w:rsid w:val="005D5310"/>
    <w:rsid w:val="005D5335"/>
    <w:rsid w:val="005D5381"/>
    <w:rsid w:val="005D5512"/>
    <w:rsid w:val="005D6306"/>
    <w:rsid w:val="005D6885"/>
    <w:rsid w:val="005D71F0"/>
    <w:rsid w:val="005E070B"/>
    <w:rsid w:val="005E0C8F"/>
    <w:rsid w:val="005E20D9"/>
    <w:rsid w:val="005E2400"/>
    <w:rsid w:val="005E3501"/>
    <w:rsid w:val="005E3E2F"/>
    <w:rsid w:val="005E4CF5"/>
    <w:rsid w:val="005E5896"/>
    <w:rsid w:val="005E6D16"/>
    <w:rsid w:val="005E7109"/>
    <w:rsid w:val="005E7819"/>
    <w:rsid w:val="005F08E4"/>
    <w:rsid w:val="005F1271"/>
    <w:rsid w:val="005F3D7B"/>
    <w:rsid w:val="005F4B09"/>
    <w:rsid w:val="005F525A"/>
    <w:rsid w:val="005F54F5"/>
    <w:rsid w:val="005F56E8"/>
    <w:rsid w:val="005F57DC"/>
    <w:rsid w:val="005F68FD"/>
    <w:rsid w:val="005F6A80"/>
    <w:rsid w:val="005F74C0"/>
    <w:rsid w:val="005F7A42"/>
    <w:rsid w:val="005F7B7A"/>
    <w:rsid w:val="00600571"/>
    <w:rsid w:val="00600742"/>
    <w:rsid w:val="00602273"/>
    <w:rsid w:val="006028C0"/>
    <w:rsid w:val="00603694"/>
    <w:rsid w:val="00604B01"/>
    <w:rsid w:val="00604C14"/>
    <w:rsid w:val="00605199"/>
    <w:rsid w:val="00605C68"/>
    <w:rsid w:val="00606BD7"/>
    <w:rsid w:val="0060741A"/>
    <w:rsid w:val="00607B29"/>
    <w:rsid w:val="006104DB"/>
    <w:rsid w:val="006109A2"/>
    <w:rsid w:val="00610DF3"/>
    <w:rsid w:val="00611101"/>
    <w:rsid w:val="0061290A"/>
    <w:rsid w:val="006135F9"/>
    <w:rsid w:val="006136D8"/>
    <w:rsid w:val="00614B45"/>
    <w:rsid w:val="00614F0A"/>
    <w:rsid w:val="00615231"/>
    <w:rsid w:val="0061531E"/>
    <w:rsid w:val="00615EBC"/>
    <w:rsid w:val="006164D9"/>
    <w:rsid w:val="00616685"/>
    <w:rsid w:val="0062010D"/>
    <w:rsid w:val="0062022D"/>
    <w:rsid w:val="00620330"/>
    <w:rsid w:val="006213BC"/>
    <w:rsid w:val="00621B9E"/>
    <w:rsid w:val="00621DB1"/>
    <w:rsid w:val="006226AF"/>
    <w:rsid w:val="006228AB"/>
    <w:rsid w:val="006228E5"/>
    <w:rsid w:val="00623B5C"/>
    <w:rsid w:val="00624260"/>
    <w:rsid w:val="00624C5E"/>
    <w:rsid w:val="00627033"/>
    <w:rsid w:val="006270E7"/>
    <w:rsid w:val="00630149"/>
    <w:rsid w:val="0063057A"/>
    <w:rsid w:val="006307AF"/>
    <w:rsid w:val="00630F08"/>
    <w:rsid w:val="00630F20"/>
    <w:rsid w:val="0063189B"/>
    <w:rsid w:val="006328A9"/>
    <w:rsid w:val="00633E07"/>
    <w:rsid w:val="006340AF"/>
    <w:rsid w:val="006344A1"/>
    <w:rsid w:val="00635D2C"/>
    <w:rsid w:val="00636ADE"/>
    <w:rsid w:val="00640094"/>
    <w:rsid w:val="00640B57"/>
    <w:rsid w:val="00640DED"/>
    <w:rsid w:val="006435A9"/>
    <w:rsid w:val="00645750"/>
    <w:rsid w:val="00645769"/>
    <w:rsid w:val="00645BE5"/>
    <w:rsid w:val="006464CD"/>
    <w:rsid w:val="00646FC4"/>
    <w:rsid w:val="00647212"/>
    <w:rsid w:val="00647838"/>
    <w:rsid w:val="00647A69"/>
    <w:rsid w:val="00651808"/>
    <w:rsid w:val="006521DD"/>
    <w:rsid w:val="006524EF"/>
    <w:rsid w:val="006528C9"/>
    <w:rsid w:val="00652A88"/>
    <w:rsid w:val="00652E1D"/>
    <w:rsid w:val="0065330A"/>
    <w:rsid w:val="0065371C"/>
    <w:rsid w:val="0065483A"/>
    <w:rsid w:val="00654D29"/>
    <w:rsid w:val="006559A5"/>
    <w:rsid w:val="00656228"/>
    <w:rsid w:val="00656676"/>
    <w:rsid w:val="006568D1"/>
    <w:rsid w:val="0065712E"/>
    <w:rsid w:val="00657296"/>
    <w:rsid w:val="00661EB3"/>
    <w:rsid w:val="00663029"/>
    <w:rsid w:val="006631BC"/>
    <w:rsid w:val="00666FB5"/>
    <w:rsid w:val="006673E8"/>
    <w:rsid w:val="00670E6B"/>
    <w:rsid w:val="0067150A"/>
    <w:rsid w:val="00671BB0"/>
    <w:rsid w:val="00671EC0"/>
    <w:rsid w:val="006726B8"/>
    <w:rsid w:val="00674C38"/>
    <w:rsid w:val="00676062"/>
    <w:rsid w:val="0067620B"/>
    <w:rsid w:val="00676747"/>
    <w:rsid w:val="00676911"/>
    <w:rsid w:val="00676F48"/>
    <w:rsid w:val="0067770B"/>
    <w:rsid w:val="00677AEC"/>
    <w:rsid w:val="006817F5"/>
    <w:rsid w:val="0068208A"/>
    <w:rsid w:val="00682515"/>
    <w:rsid w:val="00683744"/>
    <w:rsid w:val="00683994"/>
    <w:rsid w:val="00683FCD"/>
    <w:rsid w:val="00686056"/>
    <w:rsid w:val="00690D55"/>
    <w:rsid w:val="006913AF"/>
    <w:rsid w:val="00694F48"/>
    <w:rsid w:val="0069524A"/>
    <w:rsid w:val="0069546F"/>
    <w:rsid w:val="00695757"/>
    <w:rsid w:val="006957C5"/>
    <w:rsid w:val="00696706"/>
    <w:rsid w:val="006A03D1"/>
    <w:rsid w:val="006A0442"/>
    <w:rsid w:val="006A0EB7"/>
    <w:rsid w:val="006A1DBA"/>
    <w:rsid w:val="006A3C55"/>
    <w:rsid w:val="006A473D"/>
    <w:rsid w:val="006A632A"/>
    <w:rsid w:val="006A7425"/>
    <w:rsid w:val="006B0513"/>
    <w:rsid w:val="006B0A7A"/>
    <w:rsid w:val="006B0E68"/>
    <w:rsid w:val="006B1219"/>
    <w:rsid w:val="006B16E0"/>
    <w:rsid w:val="006B1AAA"/>
    <w:rsid w:val="006B214F"/>
    <w:rsid w:val="006B30D1"/>
    <w:rsid w:val="006B3976"/>
    <w:rsid w:val="006B4816"/>
    <w:rsid w:val="006B5CCD"/>
    <w:rsid w:val="006B691F"/>
    <w:rsid w:val="006B706D"/>
    <w:rsid w:val="006B7312"/>
    <w:rsid w:val="006C2305"/>
    <w:rsid w:val="006C3381"/>
    <w:rsid w:val="006C536B"/>
    <w:rsid w:val="006C5A44"/>
    <w:rsid w:val="006C5AD3"/>
    <w:rsid w:val="006C5B45"/>
    <w:rsid w:val="006C5D97"/>
    <w:rsid w:val="006C6097"/>
    <w:rsid w:val="006C617F"/>
    <w:rsid w:val="006C64CA"/>
    <w:rsid w:val="006C66FD"/>
    <w:rsid w:val="006C70E0"/>
    <w:rsid w:val="006C78B0"/>
    <w:rsid w:val="006D0539"/>
    <w:rsid w:val="006D0F81"/>
    <w:rsid w:val="006D21DD"/>
    <w:rsid w:val="006D247E"/>
    <w:rsid w:val="006D3A0A"/>
    <w:rsid w:val="006D40C7"/>
    <w:rsid w:val="006D50CD"/>
    <w:rsid w:val="006D5518"/>
    <w:rsid w:val="006D5945"/>
    <w:rsid w:val="006D597A"/>
    <w:rsid w:val="006D5EBE"/>
    <w:rsid w:val="006D6582"/>
    <w:rsid w:val="006D6A17"/>
    <w:rsid w:val="006D6ABC"/>
    <w:rsid w:val="006D6DED"/>
    <w:rsid w:val="006E0834"/>
    <w:rsid w:val="006E1E4D"/>
    <w:rsid w:val="006E2D5D"/>
    <w:rsid w:val="006E2E14"/>
    <w:rsid w:val="006E2F3E"/>
    <w:rsid w:val="006E516E"/>
    <w:rsid w:val="006E6303"/>
    <w:rsid w:val="006E65F9"/>
    <w:rsid w:val="006E7052"/>
    <w:rsid w:val="006E7E2B"/>
    <w:rsid w:val="006F017C"/>
    <w:rsid w:val="006F0E9C"/>
    <w:rsid w:val="006F1A2E"/>
    <w:rsid w:val="006F3817"/>
    <w:rsid w:val="006F39D8"/>
    <w:rsid w:val="006F3B8F"/>
    <w:rsid w:val="006F3F2D"/>
    <w:rsid w:val="006F6CEA"/>
    <w:rsid w:val="006F7930"/>
    <w:rsid w:val="006F7B14"/>
    <w:rsid w:val="006F7CF1"/>
    <w:rsid w:val="006F7D52"/>
    <w:rsid w:val="007016CA"/>
    <w:rsid w:val="00702722"/>
    <w:rsid w:val="00702B00"/>
    <w:rsid w:val="00705385"/>
    <w:rsid w:val="007054FA"/>
    <w:rsid w:val="00705766"/>
    <w:rsid w:val="0070607F"/>
    <w:rsid w:val="007063C7"/>
    <w:rsid w:val="00707DDD"/>
    <w:rsid w:val="00710200"/>
    <w:rsid w:val="007110CE"/>
    <w:rsid w:val="0071221A"/>
    <w:rsid w:val="007138BA"/>
    <w:rsid w:val="0071596E"/>
    <w:rsid w:val="00715D0C"/>
    <w:rsid w:val="007172D9"/>
    <w:rsid w:val="00720888"/>
    <w:rsid w:val="0072138D"/>
    <w:rsid w:val="00721F6A"/>
    <w:rsid w:val="00722774"/>
    <w:rsid w:val="00724340"/>
    <w:rsid w:val="00724A65"/>
    <w:rsid w:val="007258FD"/>
    <w:rsid w:val="007268B1"/>
    <w:rsid w:val="0072705C"/>
    <w:rsid w:val="0072746D"/>
    <w:rsid w:val="00730BB7"/>
    <w:rsid w:val="00730E93"/>
    <w:rsid w:val="00730FC4"/>
    <w:rsid w:val="007312AA"/>
    <w:rsid w:val="0073187B"/>
    <w:rsid w:val="00731907"/>
    <w:rsid w:val="00732A72"/>
    <w:rsid w:val="007346BD"/>
    <w:rsid w:val="00734C1B"/>
    <w:rsid w:val="00735265"/>
    <w:rsid w:val="00735488"/>
    <w:rsid w:val="00735C85"/>
    <w:rsid w:val="00736111"/>
    <w:rsid w:val="00740748"/>
    <w:rsid w:val="00740D34"/>
    <w:rsid w:val="00742613"/>
    <w:rsid w:val="00742DE7"/>
    <w:rsid w:val="007449AB"/>
    <w:rsid w:val="00745992"/>
    <w:rsid w:val="0074641C"/>
    <w:rsid w:val="00746AD8"/>
    <w:rsid w:val="00747BC4"/>
    <w:rsid w:val="007516F0"/>
    <w:rsid w:val="00751776"/>
    <w:rsid w:val="00751C7B"/>
    <w:rsid w:val="0075253D"/>
    <w:rsid w:val="00753A99"/>
    <w:rsid w:val="00753AC2"/>
    <w:rsid w:val="00754AF6"/>
    <w:rsid w:val="007550AB"/>
    <w:rsid w:val="00760E32"/>
    <w:rsid w:val="00761146"/>
    <w:rsid w:val="0076202A"/>
    <w:rsid w:val="0076416C"/>
    <w:rsid w:val="007653DA"/>
    <w:rsid w:val="00765F6B"/>
    <w:rsid w:val="0076614E"/>
    <w:rsid w:val="00767772"/>
    <w:rsid w:val="00767AE2"/>
    <w:rsid w:val="00767CB7"/>
    <w:rsid w:val="007705E4"/>
    <w:rsid w:val="007707E0"/>
    <w:rsid w:val="00770BBC"/>
    <w:rsid w:val="00773725"/>
    <w:rsid w:val="00774C48"/>
    <w:rsid w:val="007756BE"/>
    <w:rsid w:val="00777405"/>
    <w:rsid w:val="00777BF5"/>
    <w:rsid w:val="00777E72"/>
    <w:rsid w:val="00781672"/>
    <w:rsid w:val="00781C2A"/>
    <w:rsid w:val="00781F60"/>
    <w:rsid w:val="007822D4"/>
    <w:rsid w:val="00782616"/>
    <w:rsid w:val="00782682"/>
    <w:rsid w:val="00782C4D"/>
    <w:rsid w:val="00784221"/>
    <w:rsid w:val="00784A8C"/>
    <w:rsid w:val="00784CF9"/>
    <w:rsid w:val="007855B7"/>
    <w:rsid w:val="007870DE"/>
    <w:rsid w:val="00787E48"/>
    <w:rsid w:val="00790C6B"/>
    <w:rsid w:val="00792CC9"/>
    <w:rsid w:val="0079305A"/>
    <w:rsid w:val="00793689"/>
    <w:rsid w:val="0079407E"/>
    <w:rsid w:val="007954B6"/>
    <w:rsid w:val="00796AF7"/>
    <w:rsid w:val="00796DC2"/>
    <w:rsid w:val="007970FD"/>
    <w:rsid w:val="007A1421"/>
    <w:rsid w:val="007A52B5"/>
    <w:rsid w:val="007A609F"/>
    <w:rsid w:val="007A669A"/>
    <w:rsid w:val="007A6B06"/>
    <w:rsid w:val="007A732B"/>
    <w:rsid w:val="007A74A2"/>
    <w:rsid w:val="007B087A"/>
    <w:rsid w:val="007B0AE3"/>
    <w:rsid w:val="007B104A"/>
    <w:rsid w:val="007B14E7"/>
    <w:rsid w:val="007B178A"/>
    <w:rsid w:val="007B185A"/>
    <w:rsid w:val="007B29C4"/>
    <w:rsid w:val="007B2FB1"/>
    <w:rsid w:val="007B313A"/>
    <w:rsid w:val="007B512D"/>
    <w:rsid w:val="007B5DDC"/>
    <w:rsid w:val="007B6BE5"/>
    <w:rsid w:val="007B7815"/>
    <w:rsid w:val="007B7D58"/>
    <w:rsid w:val="007C008A"/>
    <w:rsid w:val="007C0212"/>
    <w:rsid w:val="007C19B8"/>
    <w:rsid w:val="007C20D2"/>
    <w:rsid w:val="007C344C"/>
    <w:rsid w:val="007C36D6"/>
    <w:rsid w:val="007C4C22"/>
    <w:rsid w:val="007C553C"/>
    <w:rsid w:val="007C70AB"/>
    <w:rsid w:val="007C7308"/>
    <w:rsid w:val="007C7944"/>
    <w:rsid w:val="007C7A14"/>
    <w:rsid w:val="007C7C55"/>
    <w:rsid w:val="007D0DF6"/>
    <w:rsid w:val="007D1B5B"/>
    <w:rsid w:val="007D1E1A"/>
    <w:rsid w:val="007D20BE"/>
    <w:rsid w:val="007D2423"/>
    <w:rsid w:val="007D3157"/>
    <w:rsid w:val="007D3497"/>
    <w:rsid w:val="007D4FB6"/>
    <w:rsid w:val="007E03C0"/>
    <w:rsid w:val="007E0B62"/>
    <w:rsid w:val="007E105B"/>
    <w:rsid w:val="007E1309"/>
    <w:rsid w:val="007E2034"/>
    <w:rsid w:val="007E2836"/>
    <w:rsid w:val="007E2892"/>
    <w:rsid w:val="007E3976"/>
    <w:rsid w:val="007E3B6C"/>
    <w:rsid w:val="007E4E4E"/>
    <w:rsid w:val="007E568A"/>
    <w:rsid w:val="007E59BB"/>
    <w:rsid w:val="007E682D"/>
    <w:rsid w:val="007E6972"/>
    <w:rsid w:val="007E78BA"/>
    <w:rsid w:val="007F0D03"/>
    <w:rsid w:val="007F0E38"/>
    <w:rsid w:val="007F10F9"/>
    <w:rsid w:val="007F1BC4"/>
    <w:rsid w:val="007F1E78"/>
    <w:rsid w:val="007F2457"/>
    <w:rsid w:val="007F2C07"/>
    <w:rsid w:val="007F2FD1"/>
    <w:rsid w:val="007F43DD"/>
    <w:rsid w:val="007F4828"/>
    <w:rsid w:val="007F4E9D"/>
    <w:rsid w:val="007F6207"/>
    <w:rsid w:val="007F6BAA"/>
    <w:rsid w:val="007F6D30"/>
    <w:rsid w:val="007F6D5F"/>
    <w:rsid w:val="007F6D78"/>
    <w:rsid w:val="007F7637"/>
    <w:rsid w:val="007F790D"/>
    <w:rsid w:val="008006BE"/>
    <w:rsid w:val="008007CC"/>
    <w:rsid w:val="008017C0"/>
    <w:rsid w:val="0080397A"/>
    <w:rsid w:val="0080516F"/>
    <w:rsid w:val="008066B3"/>
    <w:rsid w:val="00807054"/>
    <w:rsid w:val="0080728A"/>
    <w:rsid w:val="0080772A"/>
    <w:rsid w:val="00807ED0"/>
    <w:rsid w:val="00812471"/>
    <w:rsid w:val="00812EED"/>
    <w:rsid w:val="00813354"/>
    <w:rsid w:val="00813DBC"/>
    <w:rsid w:val="00813F7A"/>
    <w:rsid w:val="008140CE"/>
    <w:rsid w:val="00814302"/>
    <w:rsid w:val="008149F2"/>
    <w:rsid w:val="0081745B"/>
    <w:rsid w:val="00817C39"/>
    <w:rsid w:val="00821345"/>
    <w:rsid w:val="00821C96"/>
    <w:rsid w:val="00821F18"/>
    <w:rsid w:val="00822995"/>
    <w:rsid w:val="00822FC7"/>
    <w:rsid w:val="008231F3"/>
    <w:rsid w:val="0082413B"/>
    <w:rsid w:val="008251E0"/>
    <w:rsid w:val="0082537B"/>
    <w:rsid w:val="008257DA"/>
    <w:rsid w:val="00826140"/>
    <w:rsid w:val="008271A0"/>
    <w:rsid w:val="0083039B"/>
    <w:rsid w:val="00830995"/>
    <w:rsid w:val="00831136"/>
    <w:rsid w:val="00831AEC"/>
    <w:rsid w:val="0083280D"/>
    <w:rsid w:val="0083292E"/>
    <w:rsid w:val="008334D3"/>
    <w:rsid w:val="00833A1D"/>
    <w:rsid w:val="008342D2"/>
    <w:rsid w:val="00835877"/>
    <w:rsid w:val="00835ADB"/>
    <w:rsid w:val="00836694"/>
    <w:rsid w:val="00836E25"/>
    <w:rsid w:val="00836EA4"/>
    <w:rsid w:val="008370E4"/>
    <w:rsid w:val="0083739B"/>
    <w:rsid w:val="0084131F"/>
    <w:rsid w:val="00841A66"/>
    <w:rsid w:val="00842B01"/>
    <w:rsid w:val="00843688"/>
    <w:rsid w:val="0084467C"/>
    <w:rsid w:val="008455D3"/>
    <w:rsid w:val="00845CDB"/>
    <w:rsid w:val="008471CE"/>
    <w:rsid w:val="0084775B"/>
    <w:rsid w:val="00847D26"/>
    <w:rsid w:val="00851E9B"/>
    <w:rsid w:val="00852259"/>
    <w:rsid w:val="00852F14"/>
    <w:rsid w:val="008538C3"/>
    <w:rsid w:val="00853CC5"/>
    <w:rsid w:val="008543EB"/>
    <w:rsid w:val="008564AF"/>
    <w:rsid w:val="00856A0E"/>
    <w:rsid w:val="008576FF"/>
    <w:rsid w:val="00857C14"/>
    <w:rsid w:val="00861080"/>
    <w:rsid w:val="00862783"/>
    <w:rsid w:val="00862DC9"/>
    <w:rsid w:val="0086305F"/>
    <w:rsid w:val="008631CE"/>
    <w:rsid w:val="0086366A"/>
    <w:rsid w:val="0086443E"/>
    <w:rsid w:val="0086661E"/>
    <w:rsid w:val="00867DED"/>
    <w:rsid w:val="00870FF3"/>
    <w:rsid w:val="0087137B"/>
    <w:rsid w:val="00871AA8"/>
    <w:rsid w:val="008727D1"/>
    <w:rsid w:val="00872FD2"/>
    <w:rsid w:val="0087372A"/>
    <w:rsid w:val="00873791"/>
    <w:rsid w:val="00873D35"/>
    <w:rsid w:val="00874DC5"/>
    <w:rsid w:val="00875C0D"/>
    <w:rsid w:val="00876869"/>
    <w:rsid w:val="00877723"/>
    <w:rsid w:val="00880C50"/>
    <w:rsid w:val="00882D6C"/>
    <w:rsid w:val="00884FF1"/>
    <w:rsid w:val="00887293"/>
    <w:rsid w:val="008908ED"/>
    <w:rsid w:val="00890E2E"/>
    <w:rsid w:val="00891275"/>
    <w:rsid w:val="0089147A"/>
    <w:rsid w:val="00892A24"/>
    <w:rsid w:val="00893090"/>
    <w:rsid w:val="00893540"/>
    <w:rsid w:val="008945DF"/>
    <w:rsid w:val="00894EAB"/>
    <w:rsid w:val="00894F9A"/>
    <w:rsid w:val="00895FDA"/>
    <w:rsid w:val="00896BD0"/>
    <w:rsid w:val="00896FC0"/>
    <w:rsid w:val="0089779A"/>
    <w:rsid w:val="008A0275"/>
    <w:rsid w:val="008A10DB"/>
    <w:rsid w:val="008A11E3"/>
    <w:rsid w:val="008A1692"/>
    <w:rsid w:val="008A19FC"/>
    <w:rsid w:val="008A1E3D"/>
    <w:rsid w:val="008A1EFB"/>
    <w:rsid w:val="008A27C3"/>
    <w:rsid w:val="008A304F"/>
    <w:rsid w:val="008A3398"/>
    <w:rsid w:val="008A36D6"/>
    <w:rsid w:val="008A3AA1"/>
    <w:rsid w:val="008A3EE0"/>
    <w:rsid w:val="008A4EBF"/>
    <w:rsid w:val="008A569C"/>
    <w:rsid w:val="008A58E2"/>
    <w:rsid w:val="008A5909"/>
    <w:rsid w:val="008A7ADB"/>
    <w:rsid w:val="008B0B6C"/>
    <w:rsid w:val="008B0DA6"/>
    <w:rsid w:val="008B1E74"/>
    <w:rsid w:val="008B26FD"/>
    <w:rsid w:val="008B2855"/>
    <w:rsid w:val="008B2E86"/>
    <w:rsid w:val="008B38F1"/>
    <w:rsid w:val="008B49EC"/>
    <w:rsid w:val="008B6307"/>
    <w:rsid w:val="008B6DE4"/>
    <w:rsid w:val="008B6E8E"/>
    <w:rsid w:val="008C0A37"/>
    <w:rsid w:val="008C0EAA"/>
    <w:rsid w:val="008C0FEB"/>
    <w:rsid w:val="008C1810"/>
    <w:rsid w:val="008C202A"/>
    <w:rsid w:val="008C287A"/>
    <w:rsid w:val="008C2959"/>
    <w:rsid w:val="008C5A91"/>
    <w:rsid w:val="008C60BE"/>
    <w:rsid w:val="008D2058"/>
    <w:rsid w:val="008D37B2"/>
    <w:rsid w:val="008D44E8"/>
    <w:rsid w:val="008D4D88"/>
    <w:rsid w:val="008D6D83"/>
    <w:rsid w:val="008D7752"/>
    <w:rsid w:val="008E05F2"/>
    <w:rsid w:val="008E14B6"/>
    <w:rsid w:val="008E2765"/>
    <w:rsid w:val="008E3371"/>
    <w:rsid w:val="008E33E1"/>
    <w:rsid w:val="008E3A59"/>
    <w:rsid w:val="008E3CBA"/>
    <w:rsid w:val="008E3F12"/>
    <w:rsid w:val="008E404B"/>
    <w:rsid w:val="008E51A0"/>
    <w:rsid w:val="008E532D"/>
    <w:rsid w:val="008E5663"/>
    <w:rsid w:val="008E5893"/>
    <w:rsid w:val="008E5A5D"/>
    <w:rsid w:val="008E5BE7"/>
    <w:rsid w:val="008E6F67"/>
    <w:rsid w:val="008E7935"/>
    <w:rsid w:val="008E7B8E"/>
    <w:rsid w:val="008E7ED3"/>
    <w:rsid w:val="008F006D"/>
    <w:rsid w:val="008F4BF8"/>
    <w:rsid w:val="008F5003"/>
    <w:rsid w:val="008F5508"/>
    <w:rsid w:val="008F583B"/>
    <w:rsid w:val="008F659D"/>
    <w:rsid w:val="008F73A7"/>
    <w:rsid w:val="008F7511"/>
    <w:rsid w:val="008F7911"/>
    <w:rsid w:val="008F7CA8"/>
    <w:rsid w:val="009000D1"/>
    <w:rsid w:val="00900AA4"/>
    <w:rsid w:val="009016EA"/>
    <w:rsid w:val="00902505"/>
    <w:rsid w:val="00903814"/>
    <w:rsid w:val="00903ACC"/>
    <w:rsid w:val="00903D6C"/>
    <w:rsid w:val="00904097"/>
    <w:rsid w:val="00904FCA"/>
    <w:rsid w:val="009053F7"/>
    <w:rsid w:val="00905422"/>
    <w:rsid w:val="00906045"/>
    <w:rsid w:val="0090652D"/>
    <w:rsid w:val="00906D47"/>
    <w:rsid w:val="0090720C"/>
    <w:rsid w:val="0090734B"/>
    <w:rsid w:val="00907B8B"/>
    <w:rsid w:val="0091141A"/>
    <w:rsid w:val="00911C2E"/>
    <w:rsid w:val="00914DB6"/>
    <w:rsid w:val="00920B02"/>
    <w:rsid w:val="00920F6E"/>
    <w:rsid w:val="009212E6"/>
    <w:rsid w:val="00921718"/>
    <w:rsid w:val="00921C37"/>
    <w:rsid w:val="00925655"/>
    <w:rsid w:val="00926444"/>
    <w:rsid w:val="00927284"/>
    <w:rsid w:val="009277DF"/>
    <w:rsid w:val="00930258"/>
    <w:rsid w:val="009307A0"/>
    <w:rsid w:val="00930A39"/>
    <w:rsid w:val="00931005"/>
    <w:rsid w:val="00932098"/>
    <w:rsid w:val="00932BC9"/>
    <w:rsid w:val="00932DD2"/>
    <w:rsid w:val="00934508"/>
    <w:rsid w:val="009350F0"/>
    <w:rsid w:val="009356DB"/>
    <w:rsid w:val="00935E3C"/>
    <w:rsid w:val="00936749"/>
    <w:rsid w:val="00936D9D"/>
    <w:rsid w:val="00936F48"/>
    <w:rsid w:val="0093715A"/>
    <w:rsid w:val="009376DD"/>
    <w:rsid w:val="009377BB"/>
    <w:rsid w:val="00940ACB"/>
    <w:rsid w:val="00941247"/>
    <w:rsid w:val="009414AC"/>
    <w:rsid w:val="009419A4"/>
    <w:rsid w:val="00941B04"/>
    <w:rsid w:val="0094215A"/>
    <w:rsid w:val="00942335"/>
    <w:rsid w:val="00942399"/>
    <w:rsid w:val="00942975"/>
    <w:rsid w:val="00945439"/>
    <w:rsid w:val="00945C23"/>
    <w:rsid w:val="009460A7"/>
    <w:rsid w:val="009464F8"/>
    <w:rsid w:val="00946B05"/>
    <w:rsid w:val="00947E51"/>
    <w:rsid w:val="00947F4C"/>
    <w:rsid w:val="00950C2C"/>
    <w:rsid w:val="00950CE3"/>
    <w:rsid w:val="009531D9"/>
    <w:rsid w:val="0095482A"/>
    <w:rsid w:val="00954A76"/>
    <w:rsid w:val="00954E3C"/>
    <w:rsid w:val="00954E82"/>
    <w:rsid w:val="00954ECD"/>
    <w:rsid w:val="00956085"/>
    <w:rsid w:val="00957BA0"/>
    <w:rsid w:val="009601AD"/>
    <w:rsid w:val="00960749"/>
    <w:rsid w:val="00960982"/>
    <w:rsid w:val="00960AFA"/>
    <w:rsid w:val="00960E28"/>
    <w:rsid w:val="00961ABD"/>
    <w:rsid w:val="009620B4"/>
    <w:rsid w:val="00962FCF"/>
    <w:rsid w:val="00964183"/>
    <w:rsid w:val="00964B6A"/>
    <w:rsid w:val="0096546B"/>
    <w:rsid w:val="00966399"/>
    <w:rsid w:val="00967BF5"/>
    <w:rsid w:val="00971BB1"/>
    <w:rsid w:val="00971C39"/>
    <w:rsid w:val="00972BD0"/>
    <w:rsid w:val="00972D6A"/>
    <w:rsid w:val="00972EFE"/>
    <w:rsid w:val="00973005"/>
    <w:rsid w:val="00974DBA"/>
    <w:rsid w:val="009752E7"/>
    <w:rsid w:val="009753F8"/>
    <w:rsid w:val="00976F45"/>
    <w:rsid w:val="009773D9"/>
    <w:rsid w:val="00977BEA"/>
    <w:rsid w:val="00980451"/>
    <w:rsid w:val="00982991"/>
    <w:rsid w:val="00982D08"/>
    <w:rsid w:val="00983933"/>
    <w:rsid w:val="00984223"/>
    <w:rsid w:val="00984FC0"/>
    <w:rsid w:val="009850ED"/>
    <w:rsid w:val="00986109"/>
    <w:rsid w:val="00986833"/>
    <w:rsid w:val="00991070"/>
    <w:rsid w:val="009910C8"/>
    <w:rsid w:val="00991538"/>
    <w:rsid w:val="00991C09"/>
    <w:rsid w:val="009923D8"/>
    <w:rsid w:val="0099368F"/>
    <w:rsid w:val="0099372E"/>
    <w:rsid w:val="009939DF"/>
    <w:rsid w:val="00993F8B"/>
    <w:rsid w:val="00995104"/>
    <w:rsid w:val="0099517C"/>
    <w:rsid w:val="00997488"/>
    <w:rsid w:val="0099786B"/>
    <w:rsid w:val="009A0304"/>
    <w:rsid w:val="009A0464"/>
    <w:rsid w:val="009A076C"/>
    <w:rsid w:val="009A0DA9"/>
    <w:rsid w:val="009A2113"/>
    <w:rsid w:val="009A2265"/>
    <w:rsid w:val="009A2A94"/>
    <w:rsid w:val="009A44A5"/>
    <w:rsid w:val="009A4965"/>
    <w:rsid w:val="009A4B30"/>
    <w:rsid w:val="009A4D32"/>
    <w:rsid w:val="009A4F35"/>
    <w:rsid w:val="009A6514"/>
    <w:rsid w:val="009A6AAF"/>
    <w:rsid w:val="009A7624"/>
    <w:rsid w:val="009B0D28"/>
    <w:rsid w:val="009B139F"/>
    <w:rsid w:val="009B15CE"/>
    <w:rsid w:val="009B16EC"/>
    <w:rsid w:val="009B208A"/>
    <w:rsid w:val="009B20D7"/>
    <w:rsid w:val="009B2619"/>
    <w:rsid w:val="009B2853"/>
    <w:rsid w:val="009B2D95"/>
    <w:rsid w:val="009B2FE9"/>
    <w:rsid w:val="009B38C1"/>
    <w:rsid w:val="009B4C2B"/>
    <w:rsid w:val="009B5666"/>
    <w:rsid w:val="009B6D6E"/>
    <w:rsid w:val="009C044D"/>
    <w:rsid w:val="009C05EB"/>
    <w:rsid w:val="009C211B"/>
    <w:rsid w:val="009C2146"/>
    <w:rsid w:val="009C33A0"/>
    <w:rsid w:val="009C377A"/>
    <w:rsid w:val="009C403B"/>
    <w:rsid w:val="009C4195"/>
    <w:rsid w:val="009C4627"/>
    <w:rsid w:val="009C4B29"/>
    <w:rsid w:val="009C4DF2"/>
    <w:rsid w:val="009C5109"/>
    <w:rsid w:val="009C5A57"/>
    <w:rsid w:val="009C6972"/>
    <w:rsid w:val="009C697A"/>
    <w:rsid w:val="009C6AB5"/>
    <w:rsid w:val="009D0083"/>
    <w:rsid w:val="009D040C"/>
    <w:rsid w:val="009D0541"/>
    <w:rsid w:val="009D0A71"/>
    <w:rsid w:val="009D0B18"/>
    <w:rsid w:val="009D3564"/>
    <w:rsid w:val="009D40FE"/>
    <w:rsid w:val="009D4A13"/>
    <w:rsid w:val="009D60B0"/>
    <w:rsid w:val="009D6900"/>
    <w:rsid w:val="009D6B5E"/>
    <w:rsid w:val="009D7536"/>
    <w:rsid w:val="009E006D"/>
    <w:rsid w:val="009E05F3"/>
    <w:rsid w:val="009E0A65"/>
    <w:rsid w:val="009E157C"/>
    <w:rsid w:val="009E276A"/>
    <w:rsid w:val="009E3D48"/>
    <w:rsid w:val="009E3F40"/>
    <w:rsid w:val="009E5122"/>
    <w:rsid w:val="009E5D36"/>
    <w:rsid w:val="009E715E"/>
    <w:rsid w:val="009E7AAD"/>
    <w:rsid w:val="009F0178"/>
    <w:rsid w:val="009F09CA"/>
    <w:rsid w:val="009F10EE"/>
    <w:rsid w:val="009F1D8C"/>
    <w:rsid w:val="009F2066"/>
    <w:rsid w:val="009F2873"/>
    <w:rsid w:val="009F36CE"/>
    <w:rsid w:val="009F3BCD"/>
    <w:rsid w:val="009F5328"/>
    <w:rsid w:val="009F5435"/>
    <w:rsid w:val="009F6C3F"/>
    <w:rsid w:val="009F6F83"/>
    <w:rsid w:val="009F7C63"/>
    <w:rsid w:val="009F7D34"/>
    <w:rsid w:val="00A0010E"/>
    <w:rsid w:val="00A030FF"/>
    <w:rsid w:val="00A058A5"/>
    <w:rsid w:val="00A05D33"/>
    <w:rsid w:val="00A061A1"/>
    <w:rsid w:val="00A063EE"/>
    <w:rsid w:val="00A0654B"/>
    <w:rsid w:val="00A065C9"/>
    <w:rsid w:val="00A10FF7"/>
    <w:rsid w:val="00A1202D"/>
    <w:rsid w:val="00A12977"/>
    <w:rsid w:val="00A135DD"/>
    <w:rsid w:val="00A14806"/>
    <w:rsid w:val="00A14E00"/>
    <w:rsid w:val="00A151CF"/>
    <w:rsid w:val="00A161A4"/>
    <w:rsid w:val="00A165B6"/>
    <w:rsid w:val="00A17957"/>
    <w:rsid w:val="00A17F13"/>
    <w:rsid w:val="00A200A3"/>
    <w:rsid w:val="00A20CBD"/>
    <w:rsid w:val="00A20CF2"/>
    <w:rsid w:val="00A217FA"/>
    <w:rsid w:val="00A21EED"/>
    <w:rsid w:val="00A22C63"/>
    <w:rsid w:val="00A23C8E"/>
    <w:rsid w:val="00A23F94"/>
    <w:rsid w:val="00A24749"/>
    <w:rsid w:val="00A27395"/>
    <w:rsid w:val="00A305A6"/>
    <w:rsid w:val="00A31DF8"/>
    <w:rsid w:val="00A31FB9"/>
    <w:rsid w:val="00A31FD2"/>
    <w:rsid w:val="00A32258"/>
    <w:rsid w:val="00A32267"/>
    <w:rsid w:val="00A32BE4"/>
    <w:rsid w:val="00A33333"/>
    <w:rsid w:val="00A336E2"/>
    <w:rsid w:val="00A33D2C"/>
    <w:rsid w:val="00A3454D"/>
    <w:rsid w:val="00A35089"/>
    <w:rsid w:val="00A353B2"/>
    <w:rsid w:val="00A35AD1"/>
    <w:rsid w:val="00A3624F"/>
    <w:rsid w:val="00A3685C"/>
    <w:rsid w:val="00A36D1A"/>
    <w:rsid w:val="00A3718F"/>
    <w:rsid w:val="00A37554"/>
    <w:rsid w:val="00A41CD7"/>
    <w:rsid w:val="00A41DE4"/>
    <w:rsid w:val="00A4326F"/>
    <w:rsid w:val="00A4364C"/>
    <w:rsid w:val="00A43737"/>
    <w:rsid w:val="00A43B3E"/>
    <w:rsid w:val="00A44B03"/>
    <w:rsid w:val="00A458E5"/>
    <w:rsid w:val="00A4772E"/>
    <w:rsid w:val="00A5027D"/>
    <w:rsid w:val="00A50977"/>
    <w:rsid w:val="00A51298"/>
    <w:rsid w:val="00A515E6"/>
    <w:rsid w:val="00A52362"/>
    <w:rsid w:val="00A53B65"/>
    <w:rsid w:val="00A53E1B"/>
    <w:rsid w:val="00A54396"/>
    <w:rsid w:val="00A54477"/>
    <w:rsid w:val="00A54A6C"/>
    <w:rsid w:val="00A55010"/>
    <w:rsid w:val="00A55F7C"/>
    <w:rsid w:val="00A579A7"/>
    <w:rsid w:val="00A60207"/>
    <w:rsid w:val="00A6043D"/>
    <w:rsid w:val="00A61A77"/>
    <w:rsid w:val="00A62538"/>
    <w:rsid w:val="00A64078"/>
    <w:rsid w:val="00A641C9"/>
    <w:rsid w:val="00A648C0"/>
    <w:rsid w:val="00A659E1"/>
    <w:rsid w:val="00A669F8"/>
    <w:rsid w:val="00A67851"/>
    <w:rsid w:val="00A7058C"/>
    <w:rsid w:val="00A70934"/>
    <w:rsid w:val="00A70C52"/>
    <w:rsid w:val="00A71F85"/>
    <w:rsid w:val="00A7220A"/>
    <w:rsid w:val="00A74DAB"/>
    <w:rsid w:val="00A75405"/>
    <w:rsid w:val="00A7553A"/>
    <w:rsid w:val="00A75D6A"/>
    <w:rsid w:val="00A76FAF"/>
    <w:rsid w:val="00A80138"/>
    <w:rsid w:val="00A804C0"/>
    <w:rsid w:val="00A80E26"/>
    <w:rsid w:val="00A82028"/>
    <w:rsid w:val="00A82707"/>
    <w:rsid w:val="00A82B52"/>
    <w:rsid w:val="00A84C06"/>
    <w:rsid w:val="00A85445"/>
    <w:rsid w:val="00A85B11"/>
    <w:rsid w:val="00A86EA9"/>
    <w:rsid w:val="00A86EB9"/>
    <w:rsid w:val="00A87441"/>
    <w:rsid w:val="00A87E4E"/>
    <w:rsid w:val="00A900CC"/>
    <w:rsid w:val="00A90715"/>
    <w:rsid w:val="00A9095F"/>
    <w:rsid w:val="00A914A0"/>
    <w:rsid w:val="00A91C1C"/>
    <w:rsid w:val="00A922F7"/>
    <w:rsid w:val="00A925A2"/>
    <w:rsid w:val="00A9265F"/>
    <w:rsid w:val="00A938BE"/>
    <w:rsid w:val="00A940E1"/>
    <w:rsid w:val="00A949CE"/>
    <w:rsid w:val="00A9548E"/>
    <w:rsid w:val="00A96788"/>
    <w:rsid w:val="00A9696A"/>
    <w:rsid w:val="00A97605"/>
    <w:rsid w:val="00A97EDE"/>
    <w:rsid w:val="00AA0F7E"/>
    <w:rsid w:val="00AA2BF3"/>
    <w:rsid w:val="00AA2C13"/>
    <w:rsid w:val="00AA3105"/>
    <w:rsid w:val="00AA32E0"/>
    <w:rsid w:val="00AA34E3"/>
    <w:rsid w:val="00AA3D0B"/>
    <w:rsid w:val="00AA4DE9"/>
    <w:rsid w:val="00AA51C2"/>
    <w:rsid w:val="00AA53CA"/>
    <w:rsid w:val="00AA5B33"/>
    <w:rsid w:val="00AA62F6"/>
    <w:rsid w:val="00AA7CDC"/>
    <w:rsid w:val="00AB0170"/>
    <w:rsid w:val="00AB1162"/>
    <w:rsid w:val="00AB209E"/>
    <w:rsid w:val="00AB2B91"/>
    <w:rsid w:val="00AB2FD0"/>
    <w:rsid w:val="00AB32A9"/>
    <w:rsid w:val="00AB3DD5"/>
    <w:rsid w:val="00AB40C3"/>
    <w:rsid w:val="00AB508B"/>
    <w:rsid w:val="00AB53A0"/>
    <w:rsid w:val="00AB5DF8"/>
    <w:rsid w:val="00AB6D6C"/>
    <w:rsid w:val="00AB7DE5"/>
    <w:rsid w:val="00AC02AA"/>
    <w:rsid w:val="00AC056A"/>
    <w:rsid w:val="00AC1D94"/>
    <w:rsid w:val="00AC2081"/>
    <w:rsid w:val="00AC2A38"/>
    <w:rsid w:val="00AC3633"/>
    <w:rsid w:val="00AC3B09"/>
    <w:rsid w:val="00AC3F9A"/>
    <w:rsid w:val="00AC4769"/>
    <w:rsid w:val="00AC5CAB"/>
    <w:rsid w:val="00AC5F80"/>
    <w:rsid w:val="00AC72EC"/>
    <w:rsid w:val="00AC76F7"/>
    <w:rsid w:val="00AC7CB5"/>
    <w:rsid w:val="00AD0843"/>
    <w:rsid w:val="00AD0D38"/>
    <w:rsid w:val="00AD262B"/>
    <w:rsid w:val="00AD2E61"/>
    <w:rsid w:val="00AD40BC"/>
    <w:rsid w:val="00AD478F"/>
    <w:rsid w:val="00AD497B"/>
    <w:rsid w:val="00AD6492"/>
    <w:rsid w:val="00AD7A6B"/>
    <w:rsid w:val="00AE06EE"/>
    <w:rsid w:val="00AE0DF1"/>
    <w:rsid w:val="00AE0FC7"/>
    <w:rsid w:val="00AE199F"/>
    <w:rsid w:val="00AE1A90"/>
    <w:rsid w:val="00AE1C08"/>
    <w:rsid w:val="00AE2B1D"/>
    <w:rsid w:val="00AE3CB7"/>
    <w:rsid w:val="00AE4208"/>
    <w:rsid w:val="00AE47C9"/>
    <w:rsid w:val="00AE5A91"/>
    <w:rsid w:val="00AE5B89"/>
    <w:rsid w:val="00AE63D1"/>
    <w:rsid w:val="00AE6C40"/>
    <w:rsid w:val="00AE710A"/>
    <w:rsid w:val="00AF0313"/>
    <w:rsid w:val="00AF07B0"/>
    <w:rsid w:val="00AF2A88"/>
    <w:rsid w:val="00AF316A"/>
    <w:rsid w:val="00AF396B"/>
    <w:rsid w:val="00AF3B9B"/>
    <w:rsid w:val="00AF3DF0"/>
    <w:rsid w:val="00AF58F3"/>
    <w:rsid w:val="00AF6200"/>
    <w:rsid w:val="00AF7158"/>
    <w:rsid w:val="00B000A8"/>
    <w:rsid w:val="00B020E4"/>
    <w:rsid w:val="00B03682"/>
    <w:rsid w:val="00B0555A"/>
    <w:rsid w:val="00B05A2B"/>
    <w:rsid w:val="00B0660D"/>
    <w:rsid w:val="00B075B5"/>
    <w:rsid w:val="00B07658"/>
    <w:rsid w:val="00B10784"/>
    <w:rsid w:val="00B12587"/>
    <w:rsid w:val="00B12FCB"/>
    <w:rsid w:val="00B13095"/>
    <w:rsid w:val="00B135B0"/>
    <w:rsid w:val="00B1534B"/>
    <w:rsid w:val="00B15422"/>
    <w:rsid w:val="00B16463"/>
    <w:rsid w:val="00B16CB1"/>
    <w:rsid w:val="00B176C3"/>
    <w:rsid w:val="00B2017A"/>
    <w:rsid w:val="00B20C0D"/>
    <w:rsid w:val="00B21271"/>
    <w:rsid w:val="00B23B37"/>
    <w:rsid w:val="00B2433A"/>
    <w:rsid w:val="00B253A1"/>
    <w:rsid w:val="00B25938"/>
    <w:rsid w:val="00B2623B"/>
    <w:rsid w:val="00B26253"/>
    <w:rsid w:val="00B262AB"/>
    <w:rsid w:val="00B26AB7"/>
    <w:rsid w:val="00B26BBC"/>
    <w:rsid w:val="00B272C6"/>
    <w:rsid w:val="00B326B2"/>
    <w:rsid w:val="00B32A6F"/>
    <w:rsid w:val="00B3340D"/>
    <w:rsid w:val="00B33CB7"/>
    <w:rsid w:val="00B33EC8"/>
    <w:rsid w:val="00B34B5F"/>
    <w:rsid w:val="00B34FDD"/>
    <w:rsid w:val="00B35144"/>
    <w:rsid w:val="00B352FA"/>
    <w:rsid w:val="00B3654A"/>
    <w:rsid w:val="00B366E0"/>
    <w:rsid w:val="00B36B5C"/>
    <w:rsid w:val="00B36D31"/>
    <w:rsid w:val="00B37D49"/>
    <w:rsid w:val="00B40346"/>
    <w:rsid w:val="00B41EC6"/>
    <w:rsid w:val="00B4280B"/>
    <w:rsid w:val="00B4486A"/>
    <w:rsid w:val="00B45D2C"/>
    <w:rsid w:val="00B460F4"/>
    <w:rsid w:val="00B46334"/>
    <w:rsid w:val="00B46969"/>
    <w:rsid w:val="00B47A1D"/>
    <w:rsid w:val="00B50108"/>
    <w:rsid w:val="00B504B3"/>
    <w:rsid w:val="00B51101"/>
    <w:rsid w:val="00B51A03"/>
    <w:rsid w:val="00B52873"/>
    <w:rsid w:val="00B52D18"/>
    <w:rsid w:val="00B52E25"/>
    <w:rsid w:val="00B570CD"/>
    <w:rsid w:val="00B57F8D"/>
    <w:rsid w:val="00B617CD"/>
    <w:rsid w:val="00B61916"/>
    <w:rsid w:val="00B6373A"/>
    <w:rsid w:val="00B63835"/>
    <w:rsid w:val="00B63875"/>
    <w:rsid w:val="00B6429F"/>
    <w:rsid w:val="00B64726"/>
    <w:rsid w:val="00B64D91"/>
    <w:rsid w:val="00B6505D"/>
    <w:rsid w:val="00B6525D"/>
    <w:rsid w:val="00B65B60"/>
    <w:rsid w:val="00B704B2"/>
    <w:rsid w:val="00B7073C"/>
    <w:rsid w:val="00B709C5"/>
    <w:rsid w:val="00B7184D"/>
    <w:rsid w:val="00B71F35"/>
    <w:rsid w:val="00B73E49"/>
    <w:rsid w:val="00B7421D"/>
    <w:rsid w:val="00B753EB"/>
    <w:rsid w:val="00B7555A"/>
    <w:rsid w:val="00B769D8"/>
    <w:rsid w:val="00B76AF5"/>
    <w:rsid w:val="00B76BAD"/>
    <w:rsid w:val="00B76C62"/>
    <w:rsid w:val="00B77AC9"/>
    <w:rsid w:val="00B805E0"/>
    <w:rsid w:val="00B81907"/>
    <w:rsid w:val="00B81CE5"/>
    <w:rsid w:val="00B82116"/>
    <w:rsid w:val="00B82189"/>
    <w:rsid w:val="00B822B1"/>
    <w:rsid w:val="00B82E08"/>
    <w:rsid w:val="00B83609"/>
    <w:rsid w:val="00B83A09"/>
    <w:rsid w:val="00B8428D"/>
    <w:rsid w:val="00B84891"/>
    <w:rsid w:val="00B86A6F"/>
    <w:rsid w:val="00B86EBE"/>
    <w:rsid w:val="00B8742D"/>
    <w:rsid w:val="00B90E55"/>
    <w:rsid w:val="00B91816"/>
    <w:rsid w:val="00B94848"/>
    <w:rsid w:val="00B955FF"/>
    <w:rsid w:val="00B962CB"/>
    <w:rsid w:val="00BA0791"/>
    <w:rsid w:val="00BA1070"/>
    <w:rsid w:val="00BA1EDA"/>
    <w:rsid w:val="00BA2281"/>
    <w:rsid w:val="00BA49BA"/>
    <w:rsid w:val="00BA5400"/>
    <w:rsid w:val="00BA6155"/>
    <w:rsid w:val="00BA7DE0"/>
    <w:rsid w:val="00BA7FD6"/>
    <w:rsid w:val="00BB023C"/>
    <w:rsid w:val="00BB067C"/>
    <w:rsid w:val="00BB0A72"/>
    <w:rsid w:val="00BB0E5D"/>
    <w:rsid w:val="00BB0F95"/>
    <w:rsid w:val="00BB1BDF"/>
    <w:rsid w:val="00BB1C2A"/>
    <w:rsid w:val="00BB30FB"/>
    <w:rsid w:val="00BB3ACD"/>
    <w:rsid w:val="00BB6B97"/>
    <w:rsid w:val="00BB6CB3"/>
    <w:rsid w:val="00BB7A29"/>
    <w:rsid w:val="00BC0047"/>
    <w:rsid w:val="00BC0409"/>
    <w:rsid w:val="00BC097C"/>
    <w:rsid w:val="00BC12A9"/>
    <w:rsid w:val="00BC1472"/>
    <w:rsid w:val="00BC1E91"/>
    <w:rsid w:val="00BC266F"/>
    <w:rsid w:val="00BC3ACB"/>
    <w:rsid w:val="00BC3D8C"/>
    <w:rsid w:val="00BC3FD3"/>
    <w:rsid w:val="00BC6788"/>
    <w:rsid w:val="00BC6999"/>
    <w:rsid w:val="00BC79BD"/>
    <w:rsid w:val="00BD1701"/>
    <w:rsid w:val="00BD1AE4"/>
    <w:rsid w:val="00BD25CE"/>
    <w:rsid w:val="00BD461A"/>
    <w:rsid w:val="00BD48E6"/>
    <w:rsid w:val="00BD4923"/>
    <w:rsid w:val="00BD5871"/>
    <w:rsid w:val="00BD619E"/>
    <w:rsid w:val="00BD61C8"/>
    <w:rsid w:val="00BD6F72"/>
    <w:rsid w:val="00BD70BA"/>
    <w:rsid w:val="00BD70F3"/>
    <w:rsid w:val="00BD73C4"/>
    <w:rsid w:val="00BD7CE2"/>
    <w:rsid w:val="00BE045B"/>
    <w:rsid w:val="00BE0B37"/>
    <w:rsid w:val="00BE1746"/>
    <w:rsid w:val="00BE1DDE"/>
    <w:rsid w:val="00BE2300"/>
    <w:rsid w:val="00BE336B"/>
    <w:rsid w:val="00BE48D2"/>
    <w:rsid w:val="00BE5305"/>
    <w:rsid w:val="00BE743F"/>
    <w:rsid w:val="00BE7889"/>
    <w:rsid w:val="00BE7949"/>
    <w:rsid w:val="00BE7E62"/>
    <w:rsid w:val="00BF12C2"/>
    <w:rsid w:val="00BF2604"/>
    <w:rsid w:val="00BF381F"/>
    <w:rsid w:val="00BF56E2"/>
    <w:rsid w:val="00BF5B53"/>
    <w:rsid w:val="00BF6305"/>
    <w:rsid w:val="00BF66D2"/>
    <w:rsid w:val="00BF67EE"/>
    <w:rsid w:val="00BF75B9"/>
    <w:rsid w:val="00BF7E03"/>
    <w:rsid w:val="00C00514"/>
    <w:rsid w:val="00C01023"/>
    <w:rsid w:val="00C01054"/>
    <w:rsid w:val="00C021C4"/>
    <w:rsid w:val="00C02E3D"/>
    <w:rsid w:val="00C03125"/>
    <w:rsid w:val="00C03D68"/>
    <w:rsid w:val="00C04DCF"/>
    <w:rsid w:val="00C0532F"/>
    <w:rsid w:val="00C05E22"/>
    <w:rsid w:val="00C06177"/>
    <w:rsid w:val="00C070C8"/>
    <w:rsid w:val="00C075EA"/>
    <w:rsid w:val="00C10506"/>
    <w:rsid w:val="00C11B21"/>
    <w:rsid w:val="00C12D56"/>
    <w:rsid w:val="00C13E82"/>
    <w:rsid w:val="00C148F0"/>
    <w:rsid w:val="00C15072"/>
    <w:rsid w:val="00C158DA"/>
    <w:rsid w:val="00C15E51"/>
    <w:rsid w:val="00C1772D"/>
    <w:rsid w:val="00C177AC"/>
    <w:rsid w:val="00C21C00"/>
    <w:rsid w:val="00C21E13"/>
    <w:rsid w:val="00C22869"/>
    <w:rsid w:val="00C22E72"/>
    <w:rsid w:val="00C2340A"/>
    <w:rsid w:val="00C235EB"/>
    <w:rsid w:val="00C23990"/>
    <w:rsid w:val="00C23F02"/>
    <w:rsid w:val="00C23FCD"/>
    <w:rsid w:val="00C2595D"/>
    <w:rsid w:val="00C25A51"/>
    <w:rsid w:val="00C25EC1"/>
    <w:rsid w:val="00C26565"/>
    <w:rsid w:val="00C27E4B"/>
    <w:rsid w:val="00C302A8"/>
    <w:rsid w:val="00C306A1"/>
    <w:rsid w:val="00C310DC"/>
    <w:rsid w:val="00C31FC3"/>
    <w:rsid w:val="00C320F6"/>
    <w:rsid w:val="00C32D94"/>
    <w:rsid w:val="00C33590"/>
    <w:rsid w:val="00C34C43"/>
    <w:rsid w:val="00C35212"/>
    <w:rsid w:val="00C355B5"/>
    <w:rsid w:val="00C35A27"/>
    <w:rsid w:val="00C36A1A"/>
    <w:rsid w:val="00C36F37"/>
    <w:rsid w:val="00C37028"/>
    <w:rsid w:val="00C41BEB"/>
    <w:rsid w:val="00C42CE5"/>
    <w:rsid w:val="00C42F4A"/>
    <w:rsid w:val="00C43581"/>
    <w:rsid w:val="00C43F50"/>
    <w:rsid w:val="00C45392"/>
    <w:rsid w:val="00C459B6"/>
    <w:rsid w:val="00C46E59"/>
    <w:rsid w:val="00C470E2"/>
    <w:rsid w:val="00C501AE"/>
    <w:rsid w:val="00C50509"/>
    <w:rsid w:val="00C505C4"/>
    <w:rsid w:val="00C50672"/>
    <w:rsid w:val="00C5067E"/>
    <w:rsid w:val="00C50A26"/>
    <w:rsid w:val="00C510AF"/>
    <w:rsid w:val="00C53EA3"/>
    <w:rsid w:val="00C5406B"/>
    <w:rsid w:val="00C541D8"/>
    <w:rsid w:val="00C5510F"/>
    <w:rsid w:val="00C554A7"/>
    <w:rsid w:val="00C564A8"/>
    <w:rsid w:val="00C575BF"/>
    <w:rsid w:val="00C61AC6"/>
    <w:rsid w:val="00C62127"/>
    <w:rsid w:val="00C65559"/>
    <w:rsid w:val="00C65E13"/>
    <w:rsid w:val="00C67FC6"/>
    <w:rsid w:val="00C702C7"/>
    <w:rsid w:val="00C72ED5"/>
    <w:rsid w:val="00C7306B"/>
    <w:rsid w:val="00C7324C"/>
    <w:rsid w:val="00C7349E"/>
    <w:rsid w:val="00C7363E"/>
    <w:rsid w:val="00C7429C"/>
    <w:rsid w:val="00C74960"/>
    <w:rsid w:val="00C74AAD"/>
    <w:rsid w:val="00C74FBF"/>
    <w:rsid w:val="00C754E8"/>
    <w:rsid w:val="00C75AB5"/>
    <w:rsid w:val="00C76347"/>
    <w:rsid w:val="00C77252"/>
    <w:rsid w:val="00C80803"/>
    <w:rsid w:val="00C80D4B"/>
    <w:rsid w:val="00C811C9"/>
    <w:rsid w:val="00C81327"/>
    <w:rsid w:val="00C8225A"/>
    <w:rsid w:val="00C8404A"/>
    <w:rsid w:val="00C85F76"/>
    <w:rsid w:val="00C8703B"/>
    <w:rsid w:val="00C872DA"/>
    <w:rsid w:val="00C87848"/>
    <w:rsid w:val="00C920CE"/>
    <w:rsid w:val="00C92BCB"/>
    <w:rsid w:val="00C93543"/>
    <w:rsid w:val="00C94529"/>
    <w:rsid w:val="00C947BD"/>
    <w:rsid w:val="00C94C11"/>
    <w:rsid w:val="00C94C2E"/>
    <w:rsid w:val="00C957F3"/>
    <w:rsid w:val="00C9581A"/>
    <w:rsid w:val="00C96470"/>
    <w:rsid w:val="00C97E0F"/>
    <w:rsid w:val="00CA0E13"/>
    <w:rsid w:val="00CA1544"/>
    <w:rsid w:val="00CA1609"/>
    <w:rsid w:val="00CA1A68"/>
    <w:rsid w:val="00CA1ADD"/>
    <w:rsid w:val="00CA1FF1"/>
    <w:rsid w:val="00CA2308"/>
    <w:rsid w:val="00CA255B"/>
    <w:rsid w:val="00CA3B0E"/>
    <w:rsid w:val="00CA4E63"/>
    <w:rsid w:val="00CA5B05"/>
    <w:rsid w:val="00CB0635"/>
    <w:rsid w:val="00CB7793"/>
    <w:rsid w:val="00CC0E29"/>
    <w:rsid w:val="00CC1C8A"/>
    <w:rsid w:val="00CC219D"/>
    <w:rsid w:val="00CC2A1A"/>
    <w:rsid w:val="00CC4EAB"/>
    <w:rsid w:val="00CC5B05"/>
    <w:rsid w:val="00CC5E8F"/>
    <w:rsid w:val="00CC6923"/>
    <w:rsid w:val="00CC7CEB"/>
    <w:rsid w:val="00CD004C"/>
    <w:rsid w:val="00CD024D"/>
    <w:rsid w:val="00CD0286"/>
    <w:rsid w:val="00CD0E33"/>
    <w:rsid w:val="00CD1ABF"/>
    <w:rsid w:val="00CD1F64"/>
    <w:rsid w:val="00CD2875"/>
    <w:rsid w:val="00CD2921"/>
    <w:rsid w:val="00CD2F15"/>
    <w:rsid w:val="00CD40B1"/>
    <w:rsid w:val="00CD43E8"/>
    <w:rsid w:val="00CD54D0"/>
    <w:rsid w:val="00CD621A"/>
    <w:rsid w:val="00CE0B08"/>
    <w:rsid w:val="00CE0C1D"/>
    <w:rsid w:val="00CE1D9F"/>
    <w:rsid w:val="00CE2070"/>
    <w:rsid w:val="00CE2332"/>
    <w:rsid w:val="00CE315D"/>
    <w:rsid w:val="00CE40A2"/>
    <w:rsid w:val="00CE60B2"/>
    <w:rsid w:val="00CE6620"/>
    <w:rsid w:val="00CE793B"/>
    <w:rsid w:val="00CF1368"/>
    <w:rsid w:val="00CF261E"/>
    <w:rsid w:val="00CF2756"/>
    <w:rsid w:val="00CF33DC"/>
    <w:rsid w:val="00CF3CA4"/>
    <w:rsid w:val="00CF57B4"/>
    <w:rsid w:val="00CF59BE"/>
    <w:rsid w:val="00CF68A0"/>
    <w:rsid w:val="00CF6A9F"/>
    <w:rsid w:val="00CF6DF8"/>
    <w:rsid w:val="00CF6E12"/>
    <w:rsid w:val="00CF7F7F"/>
    <w:rsid w:val="00D0023B"/>
    <w:rsid w:val="00D006D4"/>
    <w:rsid w:val="00D01B07"/>
    <w:rsid w:val="00D02FD8"/>
    <w:rsid w:val="00D03E30"/>
    <w:rsid w:val="00D03E99"/>
    <w:rsid w:val="00D04BCF"/>
    <w:rsid w:val="00D05681"/>
    <w:rsid w:val="00D06225"/>
    <w:rsid w:val="00D06ECA"/>
    <w:rsid w:val="00D07F79"/>
    <w:rsid w:val="00D10684"/>
    <w:rsid w:val="00D10DA7"/>
    <w:rsid w:val="00D125FB"/>
    <w:rsid w:val="00D15266"/>
    <w:rsid w:val="00D157A8"/>
    <w:rsid w:val="00D162D7"/>
    <w:rsid w:val="00D17C3A"/>
    <w:rsid w:val="00D17F72"/>
    <w:rsid w:val="00D207CC"/>
    <w:rsid w:val="00D21BBE"/>
    <w:rsid w:val="00D236E8"/>
    <w:rsid w:val="00D2390E"/>
    <w:rsid w:val="00D2482E"/>
    <w:rsid w:val="00D248E4"/>
    <w:rsid w:val="00D255B9"/>
    <w:rsid w:val="00D2579D"/>
    <w:rsid w:val="00D2582E"/>
    <w:rsid w:val="00D25A09"/>
    <w:rsid w:val="00D25F80"/>
    <w:rsid w:val="00D26E49"/>
    <w:rsid w:val="00D27339"/>
    <w:rsid w:val="00D2754E"/>
    <w:rsid w:val="00D27B73"/>
    <w:rsid w:val="00D27D04"/>
    <w:rsid w:val="00D31665"/>
    <w:rsid w:val="00D31E92"/>
    <w:rsid w:val="00D32225"/>
    <w:rsid w:val="00D3289E"/>
    <w:rsid w:val="00D329DF"/>
    <w:rsid w:val="00D33A2B"/>
    <w:rsid w:val="00D342C1"/>
    <w:rsid w:val="00D3492A"/>
    <w:rsid w:val="00D35F9B"/>
    <w:rsid w:val="00D36E73"/>
    <w:rsid w:val="00D3758F"/>
    <w:rsid w:val="00D37B54"/>
    <w:rsid w:val="00D4019D"/>
    <w:rsid w:val="00D4264E"/>
    <w:rsid w:val="00D4280C"/>
    <w:rsid w:val="00D4344A"/>
    <w:rsid w:val="00D44AEE"/>
    <w:rsid w:val="00D44E12"/>
    <w:rsid w:val="00D4513C"/>
    <w:rsid w:val="00D46430"/>
    <w:rsid w:val="00D50727"/>
    <w:rsid w:val="00D52005"/>
    <w:rsid w:val="00D5254D"/>
    <w:rsid w:val="00D5297D"/>
    <w:rsid w:val="00D52A08"/>
    <w:rsid w:val="00D52A6A"/>
    <w:rsid w:val="00D52A8A"/>
    <w:rsid w:val="00D530B9"/>
    <w:rsid w:val="00D54031"/>
    <w:rsid w:val="00D54072"/>
    <w:rsid w:val="00D54362"/>
    <w:rsid w:val="00D54B55"/>
    <w:rsid w:val="00D551BA"/>
    <w:rsid w:val="00D557AE"/>
    <w:rsid w:val="00D5640E"/>
    <w:rsid w:val="00D56D59"/>
    <w:rsid w:val="00D5783A"/>
    <w:rsid w:val="00D61273"/>
    <w:rsid w:val="00D615D9"/>
    <w:rsid w:val="00D61DFC"/>
    <w:rsid w:val="00D620E2"/>
    <w:rsid w:val="00D6228A"/>
    <w:rsid w:val="00D62658"/>
    <w:rsid w:val="00D6543B"/>
    <w:rsid w:val="00D65703"/>
    <w:rsid w:val="00D6587B"/>
    <w:rsid w:val="00D7183E"/>
    <w:rsid w:val="00D752ED"/>
    <w:rsid w:val="00D75672"/>
    <w:rsid w:val="00D76288"/>
    <w:rsid w:val="00D7732D"/>
    <w:rsid w:val="00D8039E"/>
    <w:rsid w:val="00D8063F"/>
    <w:rsid w:val="00D8122B"/>
    <w:rsid w:val="00D812A1"/>
    <w:rsid w:val="00D815D0"/>
    <w:rsid w:val="00D81912"/>
    <w:rsid w:val="00D8499B"/>
    <w:rsid w:val="00D86B0D"/>
    <w:rsid w:val="00D86B2A"/>
    <w:rsid w:val="00D87075"/>
    <w:rsid w:val="00D8745F"/>
    <w:rsid w:val="00D87CF0"/>
    <w:rsid w:val="00D9009E"/>
    <w:rsid w:val="00D91212"/>
    <w:rsid w:val="00D9224E"/>
    <w:rsid w:val="00D94D8B"/>
    <w:rsid w:val="00D951F4"/>
    <w:rsid w:val="00D959C1"/>
    <w:rsid w:val="00D96ACD"/>
    <w:rsid w:val="00D97F7E"/>
    <w:rsid w:val="00DA1962"/>
    <w:rsid w:val="00DA2499"/>
    <w:rsid w:val="00DA2741"/>
    <w:rsid w:val="00DA282E"/>
    <w:rsid w:val="00DA3C6D"/>
    <w:rsid w:val="00DA3FF3"/>
    <w:rsid w:val="00DA5529"/>
    <w:rsid w:val="00DA57AD"/>
    <w:rsid w:val="00DA636B"/>
    <w:rsid w:val="00DA6C74"/>
    <w:rsid w:val="00DA6EE5"/>
    <w:rsid w:val="00DA7081"/>
    <w:rsid w:val="00DA75B2"/>
    <w:rsid w:val="00DA7790"/>
    <w:rsid w:val="00DA7853"/>
    <w:rsid w:val="00DB0972"/>
    <w:rsid w:val="00DB0CB1"/>
    <w:rsid w:val="00DB14BE"/>
    <w:rsid w:val="00DB1D61"/>
    <w:rsid w:val="00DB3A1B"/>
    <w:rsid w:val="00DB4E48"/>
    <w:rsid w:val="00DB503E"/>
    <w:rsid w:val="00DB54EB"/>
    <w:rsid w:val="00DB5D79"/>
    <w:rsid w:val="00DB5E6C"/>
    <w:rsid w:val="00DB6D77"/>
    <w:rsid w:val="00DB7812"/>
    <w:rsid w:val="00DC1AA9"/>
    <w:rsid w:val="00DC331E"/>
    <w:rsid w:val="00DC3B44"/>
    <w:rsid w:val="00DC3FCC"/>
    <w:rsid w:val="00DC4D91"/>
    <w:rsid w:val="00DC65D0"/>
    <w:rsid w:val="00DC6C4A"/>
    <w:rsid w:val="00DD0AC1"/>
    <w:rsid w:val="00DD14EE"/>
    <w:rsid w:val="00DD1A7B"/>
    <w:rsid w:val="00DD2DDD"/>
    <w:rsid w:val="00DD3132"/>
    <w:rsid w:val="00DD3BB1"/>
    <w:rsid w:val="00DD42A2"/>
    <w:rsid w:val="00DD4552"/>
    <w:rsid w:val="00DD52EA"/>
    <w:rsid w:val="00DD715C"/>
    <w:rsid w:val="00DD7406"/>
    <w:rsid w:val="00DE18BC"/>
    <w:rsid w:val="00DE1DBE"/>
    <w:rsid w:val="00DE1DE7"/>
    <w:rsid w:val="00DE28AC"/>
    <w:rsid w:val="00DE55D4"/>
    <w:rsid w:val="00DE67DE"/>
    <w:rsid w:val="00DE6F58"/>
    <w:rsid w:val="00DE71E4"/>
    <w:rsid w:val="00DE7271"/>
    <w:rsid w:val="00DE74E7"/>
    <w:rsid w:val="00DE7AA5"/>
    <w:rsid w:val="00DF016B"/>
    <w:rsid w:val="00DF01D7"/>
    <w:rsid w:val="00DF0984"/>
    <w:rsid w:val="00DF0D90"/>
    <w:rsid w:val="00DF11CE"/>
    <w:rsid w:val="00DF1D3C"/>
    <w:rsid w:val="00DF2A53"/>
    <w:rsid w:val="00DF2B2A"/>
    <w:rsid w:val="00DF362D"/>
    <w:rsid w:val="00DF4B62"/>
    <w:rsid w:val="00DF53F3"/>
    <w:rsid w:val="00DF5835"/>
    <w:rsid w:val="00DF6DD3"/>
    <w:rsid w:val="00DF724D"/>
    <w:rsid w:val="00DF73A8"/>
    <w:rsid w:val="00DF7AD1"/>
    <w:rsid w:val="00DF7BEA"/>
    <w:rsid w:val="00E00C80"/>
    <w:rsid w:val="00E01297"/>
    <w:rsid w:val="00E01604"/>
    <w:rsid w:val="00E029F9"/>
    <w:rsid w:val="00E0340F"/>
    <w:rsid w:val="00E0517E"/>
    <w:rsid w:val="00E0537B"/>
    <w:rsid w:val="00E06640"/>
    <w:rsid w:val="00E07E11"/>
    <w:rsid w:val="00E10836"/>
    <w:rsid w:val="00E12CF9"/>
    <w:rsid w:val="00E13BD3"/>
    <w:rsid w:val="00E14A43"/>
    <w:rsid w:val="00E14F08"/>
    <w:rsid w:val="00E151A4"/>
    <w:rsid w:val="00E16B7D"/>
    <w:rsid w:val="00E20B0B"/>
    <w:rsid w:val="00E21304"/>
    <w:rsid w:val="00E21EBD"/>
    <w:rsid w:val="00E22BDA"/>
    <w:rsid w:val="00E23B56"/>
    <w:rsid w:val="00E2448B"/>
    <w:rsid w:val="00E24866"/>
    <w:rsid w:val="00E24F4A"/>
    <w:rsid w:val="00E26113"/>
    <w:rsid w:val="00E26128"/>
    <w:rsid w:val="00E266A4"/>
    <w:rsid w:val="00E26E1A"/>
    <w:rsid w:val="00E27DB9"/>
    <w:rsid w:val="00E3096B"/>
    <w:rsid w:val="00E3191C"/>
    <w:rsid w:val="00E334C4"/>
    <w:rsid w:val="00E35306"/>
    <w:rsid w:val="00E35847"/>
    <w:rsid w:val="00E35D92"/>
    <w:rsid w:val="00E40089"/>
    <w:rsid w:val="00E40363"/>
    <w:rsid w:val="00E4055F"/>
    <w:rsid w:val="00E40D4C"/>
    <w:rsid w:val="00E4362E"/>
    <w:rsid w:val="00E44D80"/>
    <w:rsid w:val="00E46BA1"/>
    <w:rsid w:val="00E47059"/>
    <w:rsid w:val="00E4757A"/>
    <w:rsid w:val="00E47B4A"/>
    <w:rsid w:val="00E50B91"/>
    <w:rsid w:val="00E50E49"/>
    <w:rsid w:val="00E5114F"/>
    <w:rsid w:val="00E51605"/>
    <w:rsid w:val="00E53110"/>
    <w:rsid w:val="00E53D89"/>
    <w:rsid w:val="00E54276"/>
    <w:rsid w:val="00E547F1"/>
    <w:rsid w:val="00E55806"/>
    <w:rsid w:val="00E56532"/>
    <w:rsid w:val="00E56C95"/>
    <w:rsid w:val="00E56F4A"/>
    <w:rsid w:val="00E6006E"/>
    <w:rsid w:val="00E61488"/>
    <w:rsid w:val="00E62D85"/>
    <w:rsid w:val="00E63137"/>
    <w:rsid w:val="00E63519"/>
    <w:rsid w:val="00E63C4E"/>
    <w:rsid w:val="00E63F53"/>
    <w:rsid w:val="00E64BEE"/>
    <w:rsid w:val="00E651FB"/>
    <w:rsid w:val="00E654E0"/>
    <w:rsid w:val="00E65BEB"/>
    <w:rsid w:val="00E6662E"/>
    <w:rsid w:val="00E67110"/>
    <w:rsid w:val="00E7157C"/>
    <w:rsid w:val="00E71ADF"/>
    <w:rsid w:val="00E71EC3"/>
    <w:rsid w:val="00E72D6D"/>
    <w:rsid w:val="00E74213"/>
    <w:rsid w:val="00E746FF"/>
    <w:rsid w:val="00E7488D"/>
    <w:rsid w:val="00E77AD2"/>
    <w:rsid w:val="00E77B0F"/>
    <w:rsid w:val="00E77C63"/>
    <w:rsid w:val="00E80396"/>
    <w:rsid w:val="00E807C1"/>
    <w:rsid w:val="00E81CFE"/>
    <w:rsid w:val="00E82F9A"/>
    <w:rsid w:val="00E8340C"/>
    <w:rsid w:val="00E84219"/>
    <w:rsid w:val="00E8430C"/>
    <w:rsid w:val="00E85B5D"/>
    <w:rsid w:val="00E87178"/>
    <w:rsid w:val="00E872C5"/>
    <w:rsid w:val="00E87432"/>
    <w:rsid w:val="00E878F3"/>
    <w:rsid w:val="00E87DA1"/>
    <w:rsid w:val="00E90AA6"/>
    <w:rsid w:val="00E90E3C"/>
    <w:rsid w:val="00E90F6E"/>
    <w:rsid w:val="00E91F93"/>
    <w:rsid w:val="00E943B8"/>
    <w:rsid w:val="00E94C20"/>
    <w:rsid w:val="00E956F4"/>
    <w:rsid w:val="00E95A7A"/>
    <w:rsid w:val="00E964FD"/>
    <w:rsid w:val="00E9662D"/>
    <w:rsid w:val="00E972E2"/>
    <w:rsid w:val="00E9779D"/>
    <w:rsid w:val="00EA0413"/>
    <w:rsid w:val="00EA0553"/>
    <w:rsid w:val="00EA1098"/>
    <w:rsid w:val="00EA12B2"/>
    <w:rsid w:val="00EA1577"/>
    <w:rsid w:val="00EA2315"/>
    <w:rsid w:val="00EA2FDD"/>
    <w:rsid w:val="00EA328C"/>
    <w:rsid w:val="00EA46DB"/>
    <w:rsid w:val="00EA477A"/>
    <w:rsid w:val="00EA6395"/>
    <w:rsid w:val="00EA6A15"/>
    <w:rsid w:val="00EA6F77"/>
    <w:rsid w:val="00EB1178"/>
    <w:rsid w:val="00EB209E"/>
    <w:rsid w:val="00EB21EA"/>
    <w:rsid w:val="00EB43C0"/>
    <w:rsid w:val="00EB458F"/>
    <w:rsid w:val="00EB4D83"/>
    <w:rsid w:val="00EB4E96"/>
    <w:rsid w:val="00EB5098"/>
    <w:rsid w:val="00EB5CD1"/>
    <w:rsid w:val="00EB6701"/>
    <w:rsid w:val="00EB7532"/>
    <w:rsid w:val="00EB7AED"/>
    <w:rsid w:val="00EC0706"/>
    <w:rsid w:val="00EC1500"/>
    <w:rsid w:val="00EC21F8"/>
    <w:rsid w:val="00EC2F5C"/>
    <w:rsid w:val="00EC39DF"/>
    <w:rsid w:val="00EC3A9F"/>
    <w:rsid w:val="00EC44AB"/>
    <w:rsid w:val="00EC54EA"/>
    <w:rsid w:val="00EC5F23"/>
    <w:rsid w:val="00EC6527"/>
    <w:rsid w:val="00EC68BB"/>
    <w:rsid w:val="00EC6A3E"/>
    <w:rsid w:val="00EC6CC9"/>
    <w:rsid w:val="00EC70C8"/>
    <w:rsid w:val="00ED16C2"/>
    <w:rsid w:val="00ED1ED5"/>
    <w:rsid w:val="00ED2C9C"/>
    <w:rsid w:val="00ED2CA8"/>
    <w:rsid w:val="00ED3719"/>
    <w:rsid w:val="00ED4214"/>
    <w:rsid w:val="00ED436B"/>
    <w:rsid w:val="00ED4B14"/>
    <w:rsid w:val="00ED5A98"/>
    <w:rsid w:val="00ED7074"/>
    <w:rsid w:val="00ED741A"/>
    <w:rsid w:val="00ED7611"/>
    <w:rsid w:val="00EE0AF8"/>
    <w:rsid w:val="00EE1000"/>
    <w:rsid w:val="00EE16D4"/>
    <w:rsid w:val="00EE2C87"/>
    <w:rsid w:val="00EE354C"/>
    <w:rsid w:val="00EE39D5"/>
    <w:rsid w:val="00EE3D3E"/>
    <w:rsid w:val="00EE41D3"/>
    <w:rsid w:val="00EE4D03"/>
    <w:rsid w:val="00EE4E89"/>
    <w:rsid w:val="00EE56D2"/>
    <w:rsid w:val="00EE5E1C"/>
    <w:rsid w:val="00EE61A2"/>
    <w:rsid w:val="00EE623E"/>
    <w:rsid w:val="00EE6A5D"/>
    <w:rsid w:val="00EE6A7F"/>
    <w:rsid w:val="00EF0925"/>
    <w:rsid w:val="00EF1275"/>
    <w:rsid w:val="00EF17D4"/>
    <w:rsid w:val="00EF28A9"/>
    <w:rsid w:val="00EF32CA"/>
    <w:rsid w:val="00EF4086"/>
    <w:rsid w:val="00EF4399"/>
    <w:rsid w:val="00F00511"/>
    <w:rsid w:val="00F01BD1"/>
    <w:rsid w:val="00F02655"/>
    <w:rsid w:val="00F02CE3"/>
    <w:rsid w:val="00F03388"/>
    <w:rsid w:val="00F0356F"/>
    <w:rsid w:val="00F037AF"/>
    <w:rsid w:val="00F045B9"/>
    <w:rsid w:val="00F055AC"/>
    <w:rsid w:val="00F0616C"/>
    <w:rsid w:val="00F067BF"/>
    <w:rsid w:val="00F07DDD"/>
    <w:rsid w:val="00F10263"/>
    <w:rsid w:val="00F109B5"/>
    <w:rsid w:val="00F10A62"/>
    <w:rsid w:val="00F10D3B"/>
    <w:rsid w:val="00F11230"/>
    <w:rsid w:val="00F11B04"/>
    <w:rsid w:val="00F11EB1"/>
    <w:rsid w:val="00F12733"/>
    <w:rsid w:val="00F12C1B"/>
    <w:rsid w:val="00F140EC"/>
    <w:rsid w:val="00F144AB"/>
    <w:rsid w:val="00F14B6F"/>
    <w:rsid w:val="00F15F5C"/>
    <w:rsid w:val="00F17703"/>
    <w:rsid w:val="00F17C79"/>
    <w:rsid w:val="00F17EE5"/>
    <w:rsid w:val="00F2008A"/>
    <w:rsid w:val="00F207CE"/>
    <w:rsid w:val="00F20A75"/>
    <w:rsid w:val="00F2149A"/>
    <w:rsid w:val="00F21527"/>
    <w:rsid w:val="00F216EF"/>
    <w:rsid w:val="00F226C7"/>
    <w:rsid w:val="00F22DA0"/>
    <w:rsid w:val="00F23266"/>
    <w:rsid w:val="00F236BE"/>
    <w:rsid w:val="00F25C9F"/>
    <w:rsid w:val="00F305B6"/>
    <w:rsid w:val="00F3081C"/>
    <w:rsid w:val="00F30B77"/>
    <w:rsid w:val="00F317F7"/>
    <w:rsid w:val="00F325D2"/>
    <w:rsid w:val="00F33B44"/>
    <w:rsid w:val="00F3489A"/>
    <w:rsid w:val="00F34AC8"/>
    <w:rsid w:val="00F34B11"/>
    <w:rsid w:val="00F3541F"/>
    <w:rsid w:val="00F35A18"/>
    <w:rsid w:val="00F3604D"/>
    <w:rsid w:val="00F37B79"/>
    <w:rsid w:val="00F4053B"/>
    <w:rsid w:val="00F40AAE"/>
    <w:rsid w:val="00F40AD6"/>
    <w:rsid w:val="00F41041"/>
    <w:rsid w:val="00F42807"/>
    <w:rsid w:val="00F448EC"/>
    <w:rsid w:val="00F44BAF"/>
    <w:rsid w:val="00F44D55"/>
    <w:rsid w:val="00F45928"/>
    <w:rsid w:val="00F46226"/>
    <w:rsid w:val="00F46E00"/>
    <w:rsid w:val="00F46F60"/>
    <w:rsid w:val="00F47898"/>
    <w:rsid w:val="00F50200"/>
    <w:rsid w:val="00F50254"/>
    <w:rsid w:val="00F5035C"/>
    <w:rsid w:val="00F506EF"/>
    <w:rsid w:val="00F510F3"/>
    <w:rsid w:val="00F5140D"/>
    <w:rsid w:val="00F52022"/>
    <w:rsid w:val="00F54105"/>
    <w:rsid w:val="00F54186"/>
    <w:rsid w:val="00F55FB4"/>
    <w:rsid w:val="00F565A3"/>
    <w:rsid w:val="00F56BC6"/>
    <w:rsid w:val="00F578FD"/>
    <w:rsid w:val="00F61047"/>
    <w:rsid w:val="00F614EB"/>
    <w:rsid w:val="00F637B3"/>
    <w:rsid w:val="00F63E08"/>
    <w:rsid w:val="00F64334"/>
    <w:rsid w:val="00F65D92"/>
    <w:rsid w:val="00F660C4"/>
    <w:rsid w:val="00F66594"/>
    <w:rsid w:val="00F667F7"/>
    <w:rsid w:val="00F66F78"/>
    <w:rsid w:val="00F67101"/>
    <w:rsid w:val="00F7065E"/>
    <w:rsid w:val="00F71CF8"/>
    <w:rsid w:val="00F71EDA"/>
    <w:rsid w:val="00F72214"/>
    <w:rsid w:val="00F73121"/>
    <w:rsid w:val="00F7326C"/>
    <w:rsid w:val="00F733F7"/>
    <w:rsid w:val="00F73BF3"/>
    <w:rsid w:val="00F73C82"/>
    <w:rsid w:val="00F7435C"/>
    <w:rsid w:val="00F74E2B"/>
    <w:rsid w:val="00F767B3"/>
    <w:rsid w:val="00F76D48"/>
    <w:rsid w:val="00F7794A"/>
    <w:rsid w:val="00F77A97"/>
    <w:rsid w:val="00F77BD5"/>
    <w:rsid w:val="00F8058D"/>
    <w:rsid w:val="00F80B82"/>
    <w:rsid w:val="00F811F9"/>
    <w:rsid w:val="00F815AA"/>
    <w:rsid w:val="00F85980"/>
    <w:rsid w:val="00F859E0"/>
    <w:rsid w:val="00F85D7B"/>
    <w:rsid w:val="00F85FBC"/>
    <w:rsid w:val="00F861F4"/>
    <w:rsid w:val="00F86FC9"/>
    <w:rsid w:val="00F87282"/>
    <w:rsid w:val="00F87A07"/>
    <w:rsid w:val="00F910D0"/>
    <w:rsid w:val="00F9119D"/>
    <w:rsid w:val="00F91DE7"/>
    <w:rsid w:val="00F91E82"/>
    <w:rsid w:val="00F9370A"/>
    <w:rsid w:val="00F9390B"/>
    <w:rsid w:val="00F93B4D"/>
    <w:rsid w:val="00F94142"/>
    <w:rsid w:val="00F9416F"/>
    <w:rsid w:val="00F95B6E"/>
    <w:rsid w:val="00F960D7"/>
    <w:rsid w:val="00F96815"/>
    <w:rsid w:val="00F973D7"/>
    <w:rsid w:val="00F9757F"/>
    <w:rsid w:val="00F97C28"/>
    <w:rsid w:val="00F97DD2"/>
    <w:rsid w:val="00FA00AA"/>
    <w:rsid w:val="00FA021F"/>
    <w:rsid w:val="00FA112E"/>
    <w:rsid w:val="00FA1272"/>
    <w:rsid w:val="00FA1FFF"/>
    <w:rsid w:val="00FA21E5"/>
    <w:rsid w:val="00FA3041"/>
    <w:rsid w:val="00FA3393"/>
    <w:rsid w:val="00FA515A"/>
    <w:rsid w:val="00FA523C"/>
    <w:rsid w:val="00FA5976"/>
    <w:rsid w:val="00FA6B3A"/>
    <w:rsid w:val="00FB06C2"/>
    <w:rsid w:val="00FB06D3"/>
    <w:rsid w:val="00FB081E"/>
    <w:rsid w:val="00FB09BF"/>
    <w:rsid w:val="00FB0A9B"/>
    <w:rsid w:val="00FB1211"/>
    <w:rsid w:val="00FB236E"/>
    <w:rsid w:val="00FB25C1"/>
    <w:rsid w:val="00FB2CFD"/>
    <w:rsid w:val="00FB3189"/>
    <w:rsid w:val="00FB429B"/>
    <w:rsid w:val="00FB5537"/>
    <w:rsid w:val="00FB5ACA"/>
    <w:rsid w:val="00FB5E47"/>
    <w:rsid w:val="00FC01F7"/>
    <w:rsid w:val="00FC1952"/>
    <w:rsid w:val="00FC1ABE"/>
    <w:rsid w:val="00FC2104"/>
    <w:rsid w:val="00FC21F5"/>
    <w:rsid w:val="00FC23CB"/>
    <w:rsid w:val="00FC2B0D"/>
    <w:rsid w:val="00FC33C2"/>
    <w:rsid w:val="00FC34ED"/>
    <w:rsid w:val="00FC38DF"/>
    <w:rsid w:val="00FC3B26"/>
    <w:rsid w:val="00FC44EA"/>
    <w:rsid w:val="00FC46D3"/>
    <w:rsid w:val="00FC473F"/>
    <w:rsid w:val="00FC5C06"/>
    <w:rsid w:val="00FC6E93"/>
    <w:rsid w:val="00FC7EED"/>
    <w:rsid w:val="00FD20A1"/>
    <w:rsid w:val="00FD30B0"/>
    <w:rsid w:val="00FD505C"/>
    <w:rsid w:val="00FD5421"/>
    <w:rsid w:val="00FD5C97"/>
    <w:rsid w:val="00FD5CE6"/>
    <w:rsid w:val="00FD5F17"/>
    <w:rsid w:val="00FD6008"/>
    <w:rsid w:val="00FD6836"/>
    <w:rsid w:val="00FD752B"/>
    <w:rsid w:val="00FE15FB"/>
    <w:rsid w:val="00FE17C2"/>
    <w:rsid w:val="00FE2304"/>
    <w:rsid w:val="00FE2977"/>
    <w:rsid w:val="00FE3BB2"/>
    <w:rsid w:val="00FE4F81"/>
    <w:rsid w:val="00FE520B"/>
    <w:rsid w:val="00FE7B53"/>
    <w:rsid w:val="00FE7E6F"/>
    <w:rsid w:val="00FE7EFB"/>
    <w:rsid w:val="00FF0D11"/>
    <w:rsid w:val="00FF0F52"/>
    <w:rsid w:val="00FF1E8D"/>
    <w:rsid w:val="00FF1EE6"/>
    <w:rsid w:val="00FF3E29"/>
    <w:rsid w:val="00FF3E79"/>
    <w:rsid w:val="00FF7B6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020C8"/>
  <w15:chartTrackingRefBased/>
  <w15:docId w15:val="{D8F68B72-E3A0-4B0F-B74E-065B3150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BAA"/>
    <w:pPr>
      <w:spacing w:after="240" w:line="240" w:lineRule="atLeast"/>
    </w:pPr>
    <w:rPr>
      <w:sz w:val="18"/>
      <w:lang w:val="es-DO"/>
    </w:rPr>
  </w:style>
  <w:style w:type="paragraph" w:styleId="Ttulo1">
    <w:name w:val="heading 1"/>
    <w:basedOn w:val="Normal"/>
    <w:next w:val="Normal"/>
    <w:link w:val="Ttulo1Car"/>
    <w:uiPriority w:val="9"/>
    <w:qFormat/>
    <w:rsid w:val="007550AB"/>
    <w:pPr>
      <w:keepNext/>
      <w:keepLines/>
      <w:spacing w:after="0"/>
      <w:outlineLvl w:val="0"/>
    </w:pPr>
    <w:rPr>
      <w:rFonts w:asciiTheme="majorHAnsi" w:eastAsiaTheme="majorEastAsia" w:hAnsiTheme="majorHAnsi" w:cstheme="majorBidi"/>
      <w:b/>
      <w:bCs/>
      <w:color w:val="00A3E0" w:themeColor="accent3"/>
      <w:szCs w:val="28"/>
    </w:rPr>
  </w:style>
  <w:style w:type="paragraph" w:styleId="Ttulo2">
    <w:name w:val="heading 2"/>
    <w:basedOn w:val="Normal"/>
    <w:next w:val="Normal"/>
    <w:link w:val="Ttulo2Car"/>
    <w:uiPriority w:val="9"/>
    <w:qFormat/>
    <w:rsid w:val="007550AB"/>
    <w:pPr>
      <w:keepNext/>
      <w:keepLines/>
      <w:spacing w:after="0"/>
      <w:outlineLvl w:val="1"/>
    </w:pPr>
    <w:rPr>
      <w:rFonts w:asciiTheme="majorHAnsi" w:eastAsiaTheme="majorEastAsia" w:hAnsiTheme="majorHAnsi" w:cstheme="majorBidi"/>
      <w:b/>
      <w:bCs/>
      <w:color w:val="000000" w:themeColor="text1"/>
      <w:szCs w:val="26"/>
    </w:rPr>
  </w:style>
  <w:style w:type="paragraph" w:styleId="Ttulo3">
    <w:name w:val="heading 3"/>
    <w:basedOn w:val="Normal"/>
    <w:next w:val="Normal"/>
    <w:link w:val="Ttulo3Car"/>
    <w:uiPriority w:val="9"/>
    <w:qFormat/>
    <w:rsid w:val="00CC2A1A"/>
    <w:pPr>
      <w:keepNext/>
      <w:keepLines/>
      <w:spacing w:after="0"/>
      <w:outlineLvl w:val="2"/>
    </w:pPr>
    <w:rPr>
      <w:rFonts w:asciiTheme="majorHAnsi" w:eastAsiaTheme="majorEastAsia" w:hAnsiTheme="majorHAnsi" w:cstheme="majorBidi"/>
      <w:b/>
      <w:bCs/>
      <w:color w:val="75787B" w:themeColor="accent6"/>
    </w:rPr>
  </w:style>
  <w:style w:type="paragraph" w:styleId="Ttulo4">
    <w:name w:val="heading 4"/>
    <w:basedOn w:val="Normal"/>
    <w:next w:val="Normal"/>
    <w:link w:val="Ttulo4C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50AB"/>
    <w:rPr>
      <w:rFonts w:asciiTheme="majorHAnsi" w:eastAsiaTheme="majorEastAsia" w:hAnsiTheme="majorHAnsi" w:cstheme="majorBidi"/>
      <w:b/>
      <w:bCs/>
      <w:color w:val="00A3E0" w:themeColor="accent3"/>
      <w:sz w:val="18"/>
      <w:szCs w:val="28"/>
      <w:lang w:val="en-US"/>
    </w:rPr>
  </w:style>
  <w:style w:type="character" w:customStyle="1" w:styleId="Ttulo2Car">
    <w:name w:val="Título 2 Car"/>
    <w:basedOn w:val="Fuentedeprrafopredeter"/>
    <w:link w:val="Ttulo2"/>
    <w:uiPriority w:val="9"/>
    <w:rsid w:val="007550AB"/>
    <w:rPr>
      <w:rFonts w:asciiTheme="majorHAnsi" w:eastAsiaTheme="majorEastAsia" w:hAnsiTheme="majorHAnsi" w:cstheme="majorBidi"/>
      <w:b/>
      <w:bCs/>
      <w:color w:val="000000" w:themeColor="text1"/>
      <w:sz w:val="18"/>
      <w:szCs w:val="26"/>
      <w:lang w:val="en-US"/>
    </w:rPr>
  </w:style>
  <w:style w:type="table" w:styleId="Tablaconcuadrcula">
    <w:name w:val="Table Grid"/>
    <w:aliases w:val="Deloitte,Table Definitions Grid,Deloitte Table Grid"/>
    <w:basedOn w:val="Tablanormal"/>
    <w:uiPriority w:val="39"/>
    <w:rsid w:val="00025E7D"/>
    <w:pPr>
      <w:spacing w:after="0" w:line="240" w:lineRule="auto"/>
    </w:pPr>
    <w:tblPr/>
  </w:style>
  <w:style w:type="paragraph" w:styleId="Encabezado">
    <w:name w:val="header"/>
    <w:link w:val="EncabezadoCar"/>
    <w:uiPriority w:val="99"/>
    <w:rsid w:val="008631CE"/>
    <w:pPr>
      <w:tabs>
        <w:tab w:val="center" w:pos="4513"/>
        <w:tab w:val="right" w:pos="9026"/>
      </w:tabs>
      <w:spacing w:after="0" w:line="240" w:lineRule="auto"/>
    </w:pPr>
    <w:rPr>
      <w:b/>
      <w:sz w:val="14"/>
      <w:lang w:val="en-US"/>
    </w:rPr>
  </w:style>
  <w:style w:type="character" w:customStyle="1" w:styleId="EncabezadoCar">
    <w:name w:val="Encabezado Car"/>
    <w:basedOn w:val="Fuentedeprrafopredeter"/>
    <w:link w:val="Encabezado"/>
    <w:uiPriority w:val="99"/>
    <w:rsid w:val="008631CE"/>
    <w:rPr>
      <w:b/>
      <w:sz w:val="14"/>
      <w:lang w:val="en-US"/>
    </w:rPr>
  </w:style>
  <w:style w:type="paragraph" w:styleId="Piedepgina">
    <w:name w:val="footer"/>
    <w:basedOn w:val="Normal"/>
    <w:link w:val="PiedepginaCar"/>
    <w:uiPriority w:val="99"/>
    <w:rsid w:val="001975EF"/>
    <w:pPr>
      <w:tabs>
        <w:tab w:val="right" w:pos="7371"/>
      </w:tabs>
      <w:spacing w:after="0" w:line="200" w:lineRule="atLeast"/>
    </w:pPr>
    <w:rPr>
      <w:sz w:val="16"/>
    </w:rPr>
  </w:style>
  <w:style w:type="character" w:customStyle="1" w:styleId="PiedepginaCar">
    <w:name w:val="Pie de página Car"/>
    <w:basedOn w:val="Fuentedeprrafopredeter"/>
    <w:link w:val="Piedepgina"/>
    <w:uiPriority w:val="99"/>
    <w:rsid w:val="007550AB"/>
    <w:rPr>
      <w:sz w:val="16"/>
      <w:lang w:val="en-US"/>
    </w:rPr>
  </w:style>
  <w:style w:type="paragraph" w:styleId="Textodeglobo">
    <w:name w:val="Balloon Text"/>
    <w:basedOn w:val="Normal"/>
    <w:link w:val="TextodegloboCar"/>
    <w:uiPriority w:val="99"/>
    <w:semiHidden/>
    <w:rsid w:val="00C70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Textodelmarcadordeposicin">
    <w:name w:val="Placeholder Text"/>
    <w:basedOn w:val="Fuentedeprrafopredeter"/>
    <w:uiPriority w:val="99"/>
    <w:semiHidden/>
    <w:rsid w:val="001975EF"/>
    <w:rPr>
      <w:color w:val="808080"/>
    </w:rPr>
  </w:style>
  <w:style w:type="paragraph" w:styleId="Listaconvietas">
    <w:name w:val="List Bullet"/>
    <w:basedOn w:val="Normal"/>
    <w:uiPriority w:val="99"/>
    <w:qFormat/>
    <w:rsid w:val="00F614EB"/>
    <w:pPr>
      <w:numPr>
        <w:numId w:val="1"/>
      </w:numPr>
      <w:tabs>
        <w:tab w:val="clear" w:pos="360"/>
      </w:tabs>
      <w:spacing w:after="0"/>
      <w:ind w:left="284" w:hanging="284"/>
      <w:contextualSpacing/>
    </w:pPr>
  </w:style>
  <w:style w:type="paragraph" w:styleId="Listaconvietas2">
    <w:name w:val="List Bullet 2"/>
    <w:basedOn w:val="Normal"/>
    <w:uiPriority w:val="99"/>
    <w:qFormat/>
    <w:rsid w:val="002B4D02"/>
    <w:pPr>
      <w:numPr>
        <w:numId w:val="2"/>
      </w:numPr>
      <w:ind w:left="568" w:hanging="284"/>
      <w:contextualSpacing/>
    </w:pPr>
  </w:style>
  <w:style w:type="paragraph" w:styleId="Listaconnmeros">
    <w:name w:val="List Number"/>
    <w:basedOn w:val="Normal"/>
    <w:uiPriority w:val="99"/>
    <w:qFormat/>
    <w:rsid w:val="00F614EB"/>
    <w:pPr>
      <w:numPr>
        <w:numId w:val="3"/>
      </w:numPr>
      <w:tabs>
        <w:tab w:val="clear" w:pos="360"/>
      </w:tabs>
      <w:spacing w:after="0"/>
      <w:ind w:left="284" w:hanging="284"/>
      <w:contextualSpacing/>
    </w:pPr>
  </w:style>
  <w:style w:type="paragraph" w:styleId="Listaconnmeros2">
    <w:name w:val="List Number 2"/>
    <w:basedOn w:val="Normal"/>
    <w:uiPriority w:val="99"/>
    <w:qFormat/>
    <w:rsid w:val="00F614EB"/>
    <w:pPr>
      <w:numPr>
        <w:numId w:val="4"/>
      </w:numPr>
      <w:ind w:left="568" w:hanging="284"/>
      <w:contextualSpacing/>
    </w:pPr>
  </w:style>
  <w:style w:type="character" w:customStyle="1" w:styleId="Ttulo3Car">
    <w:name w:val="Título 3 Car"/>
    <w:basedOn w:val="Fuentedeprrafopredeter"/>
    <w:link w:val="Ttulo3"/>
    <w:uiPriority w:val="9"/>
    <w:rsid w:val="00CC2A1A"/>
    <w:rPr>
      <w:rFonts w:asciiTheme="majorHAnsi" w:eastAsiaTheme="majorEastAsia" w:hAnsiTheme="majorHAnsi" w:cstheme="majorBidi"/>
      <w:b/>
      <w:bCs/>
      <w:color w:val="75787B" w:themeColor="accent6"/>
      <w:sz w:val="18"/>
      <w:lang w:val="en-US"/>
    </w:rPr>
  </w:style>
  <w:style w:type="character" w:customStyle="1" w:styleId="Ttulo4Car">
    <w:name w:val="Título 4 Car"/>
    <w:basedOn w:val="Fuentedeprrafopredeter"/>
    <w:link w:val="Ttulo4"/>
    <w:uiPriority w:val="9"/>
    <w:semiHidden/>
    <w:rsid w:val="007550AB"/>
    <w:rPr>
      <w:rFonts w:asciiTheme="majorHAnsi" w:eastAsiaTheme="majorEastAsia" w:hAnsiTheme="majorHAnsi" w:cstheme="majorBidi"/>
      <w:b/>
      <w:bCs/>
      <w:iCs/>
      <w:color w:val="000000" w:themeColor="text1"/>
      <w:sz w:val="18"/>
      <w:lang w:val="en-US"/>
    </w:rPr>
  </w:style>
  <w:style w:type="paragraph" w:styleId="Textonotapie">
    <w:name w:val="footnote text"/>
    <w:basedOn w:val="Normal"/>
    <w:link w:val="TextonotapieCar"/>
    <w:uiPriority w:val="99"/>
    <w:rsid w:val="00F3081C"/>
    <w:pPr>
      <w:spacing w:after="0" w:line="240" w:lineRule="auto"/>
    </w:pPr>
    <w:rPr>
      <w:sz w:val="16"/>
      <w:szCs w:val="20"/>
    </w:rPr>
  </w:style>
  <w:style w:type="character" w:customStyle="1" w:styleId="TextonotapieCar">
    <w:name w:val="Texto nota pie Car"/>
    <w:basedOn w:val="Fuentedeprrafopredeter"/>
    <w:link w:val="Textonotapie"/>
    <w:uiPriority w:val="99"/>
    <w:rsid w:val="007550AB"/>
    <w:rPr>
      <w:sz w:val="16"/>
      <w:szCs w:val="20"/>
      <w:lang w:val="en-US"/>
    </w:rPr>
  </w:style>
  <w:style w:type="paragraph" w:customStyle="1" w:styleId="Documenttitle">
    <w:name w:val="Document title"/>
    <w:next w:val="Documentsubtitle"/>
    <w:qFormat/>
    <w:rsid w:val="00B2623B"/>
    <w:pPr>
      <w:spacing w:after="0" w:line="440" w:lineRule="atLeast"/>
    </w:pPr>
    <w:rPr>
      <w:rFonts w:asciiTheme="majorHAnsi" w:eastAsiaTheme="majorEastAsia" w:hAnsiTheme="majorHAnsi" w:cstheme="majorBidi"/>
      <w:b/>
      <w:bCs/>
      <w:color w:val="000000" w:themeColor="text1"/>
      <w:sz w:val="36"/>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Refdenotaalpie">
    <w:name w:val="footnote reference"/>
    <w:basedOn w:val="Fuentedeprrafopredeter"/>
    <w:uiPriority w:val="99"/>
    <w:semiHidden/>
    <w:rsid w:val="00412EA0"/>
    <w:rPr>
      <w:vertAlign w:val="superscript"/>
    </w:rPr>
  </w:style>
  <w:style w:type="paragraph" w:customStyle="1" w:styleId="Sectionintro">
    <w:name w:val="Section intro"/>
    <w:basedOn w:val="Normal"/>
    <w:next w:val="Normal"/>
    <w:qFormat/>
    <w:rsid w:val="00212852"/>
    <w:pPr>
      <w:spacing w:line="360" w:lineRule="atLeast"/>
    </w:pPr>
    <w:rPr>
      <w:sz w:val="28"/>
    </w:rPr>
  </w:style>
  <w:style w:type="paragraph" w:customStyle="1" w:styleId="Documentdate">
    <w:name w:val="Document date"/>
    <w:qFormat/>
    <w:rsid w:val="007550AB"/>
    <w:pPr>
      <w:spacing w:after="0" w:line="240" w:lineRule="atLeast"/>
    </w:pPr>
    <w:rPr>
      <w:sz w:val="18"/>
      <w:lang w:val="en-US"/>
    </w:rPr>
  </w:style>
  <w:style w:type="paragraph" w:customStyle="1" w:styleId="Sectiontitle">
    <w:name w:val="Section title"/>
    <w:basedOn w:val="Normal"/>
    <w:next w:val="Normal"/>
    <w:qFormat/>
    <w:rsid w:val="00EE61A2"/>
    <w:pPr>
      <w:spacing w:after="480" w:line="720" w:lineRule="atLeast"/>
    </w:pPr>
    <w:rPr>
      <w:sz w:val="60"/>
    </w:rPr>
  </w:style>
  <w:style w:type="paragraph" w:customStyle="1" w:styleId="PulloutBlue">
    <w:name w:val="Pullout Blue"/>
    <w:basedOn w:val="Normal"/>
    <w:next w:val="Normal"/>
    <w:qFormat/>
    <w:rsid w:val="000A08EF"/>
    <w:pPr>
      <w:spacing w:line="360" w:lineRule="atLeast"/>
    </w:pPr>
    <w:rPr>
      <w:color w:val="00A3E0" w:themeColor="accent3"/>
      <w:sz w:val="28"/>
    </w:rPr>
  </w:style>
  <w:style w:type="paragraph" w:customStyle="1" w:styleId="Contacttext">
    <w:name w:val="Contact text"/>
    <w:basedOn w:val="Normal"/>
    <w:qFormat/>
    <w:rsid w:val="00D7732D"/>
    <w:pPr>
      <w:spacing w:after="0"/>
    </w:pPr>
  </w:style>
  <w:style w:type="paragraph" w:customStyle="1" w:styleId="Contactus">
    <w:name w:val="Contact us"/>
    <w:basedOn w:val="Contacttext"/>
    <w:next w:val="Contacttext"/>
    <w:qFormat/>
    <w:rsid w:val="00D7732D"/>
    <w:pPr>
      <w:spacing w:after="240" w:line="340" w:lineRule="atLeast"/>
    </w:pPr>
    <w:rPr>
      <w:sz w:val="28"/>
    </w:rPr>
  </w:style>
  <w:style w:type="paragraph" w:styleId="Descripcin">
    <w:name w:val="caption"/>
    <w:basedOn w:val="Normal"/>
    <w:next w:val="Normal"/>
    <w:uiPriority w:val="35"/>
    <w:qFormat/>
    <w:rsid w:val="00B46969"/>
    <w:pPr>
      <w:keepNext/>
      <w:spacing w:line="240" w:lineRule="auto"/>
    </w:pPr>
    <w:rPr>
      <w:iCs/>
      <w:color w:val="75787B" w:themeColor="accent6"/>
      <w:sz w:val="17"/>
      <w:szCs w:val="18"/>
    </w:rPr>
  </w:style>
  <w:style w:type="character" w:styleId="Hipervnculo">
    <w:name w:val="Hyperlink"/>
    <w:basedOn w:val="Fuentedeprrafopredeter"/>
    <w:uiPriority w:val="99"/>
    <w:unhideWhenUsed/>
    <w:rsid w:val="00E94C20"/>
    <w:rPr>
      <w:color w:val="00A3E0" w:themeColor="hyperlink"/>
      <w:u w:val="single"/>
    </w:rPr>
  </w:style>
  <w:style w:type="paragraph" w:customStyle="1" w:styleId="PulloutGreen">
    <w:name w:val="Pullout Green"/>
    <w:basedOn w:val="PulloutBlue"/>
    <w:next w:val="Normal"/>
    <w:qFormat/>
    <w:rsid w:val="00822995"/>
    <w:rPr>
      <w:color w:val="86BC25" w:themeColor="accent1"/>
    </w:rPr>
  </w:style>
  <w:style w:type="paragraph" w:customStyle="1" w:styleId="QuotesourceBlue">
    <w:name w:val="Quote source Blue"/>
    <w:basedOn w:val="Normal"/>
    <w:next w:val="Normal"/>
    <w:qFormat/>
    <w:rsid w:val="000516C4"/>
    <w:pPr>
      <w:spacing w:line="200" w:lineRule="atLeast"/>
      <w:contextualSpacing/>
    </w:pPr>
    <w:rPr>
      <w:b/>
      <w:color w:val="00A3E0" w:themeColor="accent3"/>
      <w:sz w:val="17"/>
    </w:rPr>
  </w:style>
  <w:style w:type="paragraph" w:customStyle="1" w:styleId="QuotesourceGreen">
    <w:name w:val="Quote source Green"/>
    <w:basedOn w:val="QuotesourceBlue"/>
    <w:next w:val="Normal"/>
    <w:qFormat/>
    <w:rsid w:val="000516C4"/>
    <w:rPr>
      <w:color w:val="86BC25" w:themeColor="accent1"/>
    </w:rPr>
  </w:style>
  <w:style w:type="paragraph" w:customStyle="1" w:styleId="Paneltext">
    <w:name w:val="Panel text"/>
    <w:basedOn w:val="Normal"/>
    <w:qFormat/>
    <w:rsid w:val="00AE0FC7"/>
    <w:rPr>
      <w:color w:val="FFFFFF" w:themeColor="background1"/>
      <w:sz w:val="17"/>
    </w:rPr>
  </w:style>
  <w:style w:type="paragraph" w:customStyle="1" w:styleId="Paneltitle">
    <w:name w:val="Panel title"/>
    <w:basedOn w:val="Paneltext"/>
    <w:next w:val="Paneltext"/>
    <w:qFormat/>
    <w:rsid w:val="00D0023B"/>
    <w:pPr>
      <w:spacing w:line="360" w:lineRule="atLeast"/>
    </w:pPr>
    <w:rPr>
      <w:b/>
      <w:sz w:val="28"/>
    </w:rPr>
  </w:style>
  <w:style w:type="paragraph" w:customStyle="1" w:styleId="Formoreinfocalloutwhite8512ptPullOutStyles">
    <w:name w:val="For more info call out (white 8.5/12pt) (Pull Out Styles)"/>
    <w:basedOn w:val="Normal"/>
    <w:uiPriority w:val="99"/>
    <w:rsid w:val="00AE0FC7"/>
    <w:pPr>
      <w:tabs>
        <w:tab w:val="left" w:pos="283"/>
        <w:tab w:val="left" w:pos="567"/>
      </w:tabs>
      <w:suppressAutoHyphens/>
      <w:autoSpaceDE w:val="0"/>
      <w:autoSpaceDN w:val="0"/>
      <w:adjustRightInd w:val="0"/>
      <w:spacing w:after="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qFormat/>
    <w:rsid w:val="006528C9"/>
    <w:pPr>
      <w:spacing w:after="120" w:line="440" w:lineRule="atLeast"/>
    </w:pPr>
    <w:rPr>
      <w:sz w:val="36"/>
    </w:rPr>
  </w:style>
  <w:style w:type="paragraph" w:customStyle="1" w:styleId="Contentstitle">
    <w:name w:val="Contents title"/>
    <w:basedOn w:val="Sectiontitle"/>
    <w:next w:val="Normal"/>
    <w:qFormat/>
    <w:rsid w:val="00244010"/>
  </w:style>
  <w:style w:type="paragraph" w:styleId="TDC1">
    <w:name w:val="toc 1"/>
    <w:basedOn w:val="Normal"/>
    <w:next w:val="Normal"/>
    <w:autoRedefine/>
    <w:uiPriority w:val="39"/>
    <w:rsid w:val="00056D74"/>
    <w:pPr>
      <w:tabs>
        <w:tab w:val="right" w:pos="7258"/>
      </w:tabs>
      <w:spacing w:after="120" w:line="360" w:lineRule="atLeast"/>
      <w:ind w:right="567"/>
    </w:pPr>
    <w:rPr>
      <w:sz w:val="28"/>
    </w:rPr>
  </w:style>
  <w:style w:type="paragraph" w:customStyle="1" w:styleId="Quotetext">
    <w:name w:val="Quote text"/>
    <w:basedOn w:val="PulloutBlue"/>
    <w:qFormat/>
    <w:rsid w:val="003E49BA"/>
    <w:pPr>
      <w:spacing w:after="0" w:line="720" w:lineRule="atLeast"/>
    </w:pPr>
    <w:rPr>
      <w:color w:val="FFFFFF" w:themeColor="background1"/>
      <w:sz w:val="60"/>
    </w:rPr>
  </w:style>
  <w:style w:type="paragraph" w:customStyle="1" w:styleId="Legaltext">
    <w:name w:val="Legal text"/>
    <w:basedOn w:val="Normal"/>
    <w:qFormat/>
    <w:rsid w:val="000A3B61"/>
    <w:pPr>
      <w:spacing w:after="0" w:line="180" w:lineRule="atLeast"/>
      <w:ind w:right="5387"/>
    </w:pPr>
    <w:rPr>
      <w:sz w:val="14"/>
      <w:lang w:val="en-GB"/>
    </w:rPr>
  </w:style>
  <w:style w:type="paragraph" w:customStyle="1" w:styleId="Tabletext">
    <w:name w:val="Table text"/>
    <w:basedOn w:val="Normal"/>
    <w:qFormat/>
    <w:rsid w:val="008455D3"/>
    <w:pPr>
      <w:spacing w:after="0" w:line="200" w:lineRule="atLeast"/>
    </w:pPr>
    <w:rPr>
      <w:sz w:val="17"/>
    </w:rPr>
  </w:style>
  <w:style w:type="paragraph" w:customStyle="1" w:styleId="Tabletitle">
    <w:name w:val="Table title"/>
    <w:basedOn w:val="Tabletext"/>
    <w:qFormat/>
    <w:rsid w:val="008455D3"/>
    <w:rPr>
      <w:b/>
      <w:color w:val="00A3E0" w:themeColor="accent3"/>
    </w:rPr>
  </w:style>
  <w:style w:type="paragraph" w:customStyle="1" w:styleId="SourcetextTableorChart">
    <w:name w:val="Source text Table or Chart"/>
    <w:basedOn w:val="Descripcin"/>
    <w:next w:val="Normal"/>
    <w:qFormat/>
    <w:rsid w:val="008455D3"/>
    <w:pPr>
      <w:spacing w:before="120"/>
    </w:pPr>
    <w:rPr>
      <w:sz w:val="14"/>
    </w:rPr>
  </w:style>
  <w:style w:type="table" w:customStyle="1" w:styleId="Deloittetable">
    <w:name w:val="Deloitte table"/>
    <w:basedOn w:val="Tablanormal"/>
    <w:uiPriority w:val="99"/>
    <w:rsid w:val="008455D3"/>
    <w:pPr>
      <w:spacing w:after="0" w:line="240" w:lineRule="auto"/>
    </w:pPr>
    <w:rPr>
      <w:sz w:val="17"/>
    </w:rPr>
    <w:tblPr>
      <w:tblBorders>
        <w:top w:val="single" w:sz="4" w:space="0" w:color="00A3E0"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00A3E0" w:themeColor="accent3"/>
        </w:tcBorders>
      </w:tcPr>
    </w:tblStylePr>
  </w:style>
  <w:style w:type="paragraph" w:customStyle="1" w:styleId="Tablebullets">
    <w:name w:val="Table bullets"/>
    <w:basedOn w:val="Tabletext"/>
    <w:qFormat/>
    <w:rsid w:val="008E3F12"/>
    <w:pPr>
      <w:numPr>
        <w:numId w:val="5"/>
      </w:numPr>
      <w:ind w:left="284" w:hanging="284"/>
    </w:pPr>
  </w:style>
  <w:style w:type="paragraph" w:customStyle="1" w:styleId="Tablenumbered">
    <w:name w:val="Table numbered"/>
    <w:basedOn w:val="Tablebullets"/>
    <w:qFormat/>
    <w:rsid w:val="008E3F12"/>
    <w:pPr>
      <w:numPr>
        <w:numId w:val="6"/>
      </w:numPr>
      <w:ind w:left="284" w:hanging="284"/>
    </w:pPr>
  </w:style>
  <w:style w:type="paragraph" w:customStyle="1" w:styleId="Charttitle">
    <w:name w:val="Chart title"/>
    <w:basedOn w:val="Ttulo2"/>
    <w:qFormat/>
    <w:rsid w:val="00374BC7"/>
    <w:pPr>
      <w:framePr w:hSpace="181" w:wrap="around" w:vAnchor="text" w:hAnchor="text" w:y="1"/>
      <w:suppressOverlap/>
    </w:pPr>
  </w:style>
  <w:style w:type="paragraph" w:customStyle="1" w:styleId="Headingone">
    <w:name w:val="Heading one"/>
    <w:basedOn w:val="Ttulo1"/>
    <w:link w:val="HeadingoneChar"/>
    <w:rsid w:val="00024B72"/>
    <w:pPr>
      <w:keepLines w:val="0"/>
      <w:spacing w:after="160" w:line="640" w:lineRule="exact"/>
      <w:ind w:left="601" w:hanging="601"/>
    </w:pPr>
    <w:rPr>
      <w:rFonts w:ascii="Times New Roman" w:eastAsia="Times" w:hAnsi="Times New Roman" w:cs="Times New Roman"/>
      <w:b w:val="0"/>
      <w:bCs w:val="0"/>
      <w:noProof/>
      <w:color w:val="000066"/>
      <w:kern w:val="32"/>
      <w:sz w:val="60"/>
      <w:szCs w:val="20"/>
      <w:lang w:val="en-GB"/>
    </w:rPr>
  </w:style>
  <w:style w:type="character" w:customStyle="1" w:styleId="HeadingoneChar">
    <w:name w:val="Heading one Char"/>
    <w:link w:val="Headingone"/>
    <w:rsid w:val="00024B72"/>
    <w:rPr>
      <w:rFonts w:ascii="Times New Roman" w:eastAsia="Times" w:hAnsi="Times New Roman" w:cs="Times New Roman"/>
      <w:noProof/>
      <w:color w:val="000066"/>
      <w:kern w:val="32"/>
      <w:sz w:val="60"/>
      <w:szCs w:val="20"/>
    </w:rPr>
  </w:style>
  <w:style w:type="paragraph" w:customStyle="1" w:styleId="BulletedText1">
    <w:name w:val="Bulleted Text 1"/>
    <w:basedOn w:val="Normal"/>
    <w:qFormat/>
    <w:rsid w:val="00024B72"/>
    <w:pPr>
      <w:numPr>
        <w:numId w:val="7"/>
      </w:numPr>
      <w:spacing w:after="0" w:line="250" w:lineRule="atLeast"/>
    </w:pPr>
    <w:rPr>
      <w:lang w:val="en-GB"/>
    </w:rPr>
  </w:style>
  <w:style w:type="paragraph" w:styleId="Prrafodelista">
    <w:name w:val="List Paragraph"/>
    <w:aliases w:val="CNBV Parrafo1"/>
    <w:basedOn w:val="Normal"/>
    <w:link w:val="PrrafodelistaCar"/>
    <w:uiPriority w:val="34"/>
    <w:qFormat/>
    <w:rsid w:val="00024B72"/>
    <w:pPr>
      <w:ind w:left="720"/>
      <w:contextualSpacing/>
    </w:pPr>
  </w:style>
  <w:style w:type="paragraph" w:customStyle="1" w:styleId="DatetextCover2">
    <w:name w:val="Date text (Cover 2)"/>
    <w:basedOn w:val="Normal"/>
    <w:qFormat/>
    <w:rsid w:val="00024B72"/>
    <w:pPr>
      <w:spacing w:before="480" w:after="0" w:line="250" w:lineRule="atLeast"/>
    </w:pPr>
    <w:rPr>
      <w:b/>
      <w:sz w:val="22"/>
      <w:lang w:val="en-GB"/>
    </w:rPr>
  </w:style>
  <w:style w:type="paragraph" w:customStyle="1" w:styleId="SidebarBodyText">
    <w:name w:val="Sidebar Body Text"/>
    <w:basedOn w:val="Normal"/>
    <w:qFormat/>
    <w:rsid w:val="00024B72"/>
    <w:pPr>
      <w:spacing w:after="80" w:line="250" w:lineRule="atLeast"/>
    </w:pPr>
    <w:rPr>
      <w:color w:val="FFFFFF" w:themeColor="background1"/>
      <w:lang w:val="en-GB"/>
    </w:rPr>
  </w:style>
  <w:style w:type="paragraph" w:customStyle="1" w:styleId="SidebarBulletText1">
    <w:name w:val="Sidebar Bullet Text 1"/>
    <w:basedOn w:val="Normal"/>
    <w:qFormat/>
    <w:rsid w:val="00024B72"/>
    <w:pPr>
      <w:numPr>
        <w:numId w:val="8"/>
      </w:numPr>
      <w:spacing w:after="80" w:line="250" w:lineRule="atLeast"/>
      <w:ind w:left="170" w:hanging="170"/>
    </w:pPr>
    <w:rPr>
      <w:color w:val="FFFFFF" w:themeColor="background1"/>
      <w:lang w:val="en-GB"/>
    </w:rPr>
  </w:style>
  <w:style w:type="paragraph" w:customStyle="1" w:styleId="BulletedTableText">
    <w:name w:val="Bulleted Table Text"/>
    <w:basedOn w:val="Normal"/>
    <w:qFormat/>
    <w:rsid w:val="0070607F"/>
    <w:pPr>
      <w:numPr>
        <w:numId w:val="9"/>
      </w:numPr>
      <w:spacing w:after="0" w:line="250" w:lineRule="atLeast"/>
      <w:ind w:left="227" w:hanging="227"/>
    </w:pPr>
    <w:rPr>
      <w:sz w:val="16"/>
      <w:lang w:val="en-GB"/>
    </w:rPr>
  </w:style>
  <w:style w:type="paragraph" w:customStyle="1" w:styleId="LogoCover2">
    <w:name w:val="Logo Cover 2"/>
    <w:basedOn w:val="Normal"/>
    <w:qFormat/>
    <w:rsid w:val="0070607F"/>
    <w:pPr>
      <w:spacing w:after="600" w:line="250" w:lineRule="atLeast"/>
    </w:pPr>
    <w:rPr>
      <w:noProof/>
      <w:lang w:val="en-GB" w:eastAsia="en-GB"/>
    </w:rPr>
  </w:style>
  <w:style w:type="paragraph" w:styleId="Textoindependiente">
    <w:name w:val="Body Text"/>
    <w:basedOn w:val="Normal"/>
    <w:link w:val="TextoindependienteCar"/>
    <w:uiPriority w:val="99"/>
    <w:unhideWhenUsed/>
    <w:rsid w:val="00745992"/>
    <w:pPr>
      <w:spacing w:after="180" w:line="250" w:lineRule="atLeast"/>
    </w:pPr>
    <w:rPr>
      <w:lang w:val="en-GB"/>
    </w:rPr>
  </w:style>
  <w:style w:type="character" w:customStyle="1" w:styleId="TextoindependienteCar">
    <w:name w:val="Texto independiente Car"/>
    <w:basedOn w:val="Fuentedeprrafopredeter"/>
    <w:link w:val="Textoindependiente"/>
    <w:uiPriority w:val="99"/>
    <w:rsid w:val="00745992"/>
    <w:rPr>
      <w:sz w:val="18"/>
    </w:rPr>
  </w:style>
  <w:style w:type="paragraph" w:customStyle="1" w:styleId="Bodycopy">
    <w:name w:val="Body copy"/>
    <w:basedOn w:val="Normal"/>
    <w:link w:val="BodycopyChar"/>
    <w:qFormat/>
    <w:rsid w:val="00745992"/>
    <w:pPr>
      <w:spacing w:line="220" w:lineRule="exact"/>
    </w:pPr>
    <w:rPr>
      <w:rFonts w:ascii="Arial" w:eastAsia="Times" w:hAnsi="Arial" w:cs="Times New Roman"/>
      <w:sz w:val="19"/>
      <w:szCs w:val="20"/>
      <w:lang w:val="en-GB"/>
    </w:rPr>
  </w:style>
  <w:style w:type="character" w:customStyle="1" w:styleId="BodycopyChar">
    <w:name w:val="Body copy Char"/>
    <w:link w:val="Bodycopy"/>
    <w:rsid w:val="00745992"/>
    <w:rPr>
      <w:rFonts w:ascii="Arial" w:eastAsia="Times" w:hAnsi="Arial" w:cs="Times New Roman"/>
      <w:sz w:val="19"/>
      <w:szCs w:val="20"/>
    </w:rPr>
  </w:style>
  <w:style w:type="paragraph" w:customStyle="1" w:styleId="TableText8pt">
    <w:name w:val="Table Text 8pt"/>
    <w:basedOn w:val="Normal"/>
    <w:qFormat/>
    <w:rsid w:val="00094C4B"/>
    <w:pPr>
      <w:spacing w:after="0" w:line="220" w:lineRule="atLeast"/>
    </w:pPr>
    <w:rPr>
      <w:sz w:val="16"/>
      <w:lang w:val="en-GB"/>
    </w:rPr>
  </w:style>
  <w:style w:type="paragraph" w:customStyle="1" w:styleId="HeadingoneCharCharCharCharCharChar">
    <w:name w:val="Heading one Char Char Char Char Char Char"/>
    <w:basedOn w:val="Ttulo1"/>
    <w:link w:val="HeadingoneCharCharCharCharCharCharChar"/>
    <w:rsid w:val="009531D9"/>
    <w:pPr>
      <w:keepLines w:val="0"/>
      <w:spacing w:after="160" w:line="640" w:lineRule="exact"/>
      <w:ind w:left="601" w:hanging="601"/>
    </w:pPr>
    <w:rPr>
      <w:rFonts w:ascii="Times New Roman" w:eastAsia="Times" w:hAnsi="Times New Roman" w:cs="Times New Roman"/>
      <w:b w:val="0"/>
      <w:bCs w:val="0"/>
      <w:noProof/>
      <w:color w:val="000066"/>
      <w:kern w:val="32"/>
      <w:sz w:val="60"/>
      <w:szCs w:val="20"/>
      <w:lang w:val="en-GB"/>
    </w:rPr>
  </w:style>
  <w:style w:type="character" w:customStyle="1" w:styleId="HeadingoneCharCharCharCharCharCharChar">
    <w:name w:val="Heading one Char Char Char Char Char Char Char"/>
    <w:link w:val="HeadingoneCharCharCharCharCharChar"/>
    <w:rsid w:val="009531D9"/>
    <w:rPr>
      <w:rFonts w:ascii="Times New Roman" w:eastAsia="Times" w:hAnsi="Times New Roman" w:cs="Times New Roman"/>
      <w:noProof/>
      <w:color w:val="000066"/>
      <w:kern w:val="32"/>
      <w:sz w:val="60"/>
      <w:szCs w:val="20"/>
    </w:rPr>
  </w:style>
  <w:style w:type="paragraph" w:customStyle="1" w:styleId="TableTextBold8ptBold">
    <w:name w:val="Table Text Bold 8pt Bold"/>
    <w:basedOn w:val="TableText8pt"/>
    <w:qFormat/>
    <w:rsid w:val="00022F93"/>
    <w:rPr>
      <w:b/>
    </w:rPr>
  </w:style>
  <w:style w:type="paragraph" w:styleId="Sinespaciado">
    <w:name w:val="No Spacing"/>
    <w:link w:val="SinespaciadoCar"/>
    <w:uiPriority w:val="1"/>
    <w:qFormat/>
    <w:rsid w:val="00022F93"/>
    <w:pPr>
      <w:spacing w:after="0" w:line="240" w:lineRule="auto"/>
      <w:ind w:left="567"/>
    </w:pPr>
    <w:rPr>
      <w:rFonts w:ascii="L Frutiger Light" w:eastAsia="Times" w:hAnsi="L Frutiger Light" w:cs="Times New Roman"/>
      <w:sz w:val="20"/>
      <w:szCs w:val="20"/>
    </w:rPr>
  </w:style>
  <w:style w:type="paragraph" w:customStyle="1" w:styleId="TablePersonInfo">
    <w:name w:val="Table Person Info"/>
    <w:basedOn w:val="Normal"/>
    <w:rsid w:val="00024AA1"/>
    <w:pPr>
      <w:tabs>
        <w:tab w:val="left" w:pos="170"/>
      </w:tabs>
      <w:spacing w:before="60" w:after="60" w:line="240" w:lineRule="auto"/>
      <w:ind w:left="851" w:hanging="851"/>
    </w:pPr>
    <w:rPr>
      <w:rFonts w:ascii="Arial" w:eastAsia="Times" w:hAnsi="Arial" w:cs="Times New Roman"/>
      <w:color w:val="000000"/>
      <w:sz w:val="16"/>
      <w:szCs w:val="16"/>
      <w:lang w:val="fr-FR"/>
    </w:rPr>
  </w:style>
  <w:style w:type="table" w:customStyle="1" w:styleId="Style21">
    <w:name w:val="Style21"/>
    <w:basedOn w:val="Tablanormal"/>
    <w:uiPriority w:val="99"/>
    <w:rsid w:val="009A6AAF"/>
    <w:pPr>
      <w:spacing w:after="0" w:line="240" w:lineRule="auto"/>
    </w:pPr>
    <w:tblPr>
      <w:tblStyleRowBandSize w:val="1"/>
    </w:tblPr>
    <w:tcPr>
      <w:tcMar>
        <w:top w:w="28" w:type="dxa"/>
        <w:left w:w="57" w:type="dxa"/>
        <w:bottom w:w="28" w:type="dxa"/>
        <w:right w:w="57" w:type="dxa"/>
      </w:tcMar>
    </w:tcPr>
    <w:tblStylePr w:type="firstRow">
      <w:tblPr/>
      <w:tcPr>
        <w:shd w:val="clear" w:color="auto" w:fill="00A3E0" w:themeFill="accent3"/>
      </w:tcPr>
    </w:tblStylePr>
    <w:tblStylePr w:type="band2Horz">
      <w:tblPr/>
      <w:tcPr>
        <w:shd w:val="clear" w:color="auto" w:fill="D0CECE" w:themeFill="background2" w:themeFillShade="E6"/>
      </w:tcPr>
    </w:tblStylePr>
  </w:style>
  <w:style w:type="table" w:customStyle="1" w:styleId="DeloitteTableGrid1">
    <w:name w:val="Deloitte Table Grid1"/>
    <w:basedOn w:val="Tablanormal"/>
    <w:next w:val="Tablaconcuadrcula"/>
    <w:uiPriority w:val="59"/>
    <w:rsid w:val="00677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TextWhite8pt">
    <w:name w:val="Table Header Text (White) 8pt"/>
    <w:basedOn w:val="Normal"/>
    <w:qFormat/>
    <w:rsid w:val="00412F94"/>
    <w:pPr>
      <w:spacing w:after="60" w:line="220" w:lineRule="atLeast"/>
    </w:pPr>
    <w:rPr>
      <w:b/>
      <w:color w:val="FFFFFF" w:themeColor="background1"/>
      <w:sz w:val="16"/>
      <w:lang w:val="en-GB"/>
    </w:rPr>
  </w:style>
  <w:style w:type="table" w:customStyle="1" w:styleId="Style2">
    <w:name w:val="Style2"/>
    <w:basedOn w:val="Tablanormal"/>
    <w:uiPriority w:val="99"/>
    <w:rsid w:val="00412F94"/>
    <w:pPr>
      <w:spacing w:after="0" w:line="240" w:lineRule="auto"/>
    </w:pPr>
    <w:tblPr>
      <w:tblStyleRowBandSize w:val="1"/>
    </w:tblPr>
    <w:tcPr>
      <w:tcMar>
        <w:top w:w="28" w:type="dxa"/>
        <w:left w:w="57" w:type="dxa"/>
        <w:bottom w:w="28" w:type="dxa"/>
        <w:right w:w="57" w:type="dxa"/>
      </w:tcMar>
    </w:tcPr>
    <w:tblStylePr w:type="firstRow">
      <w:tblPr/>
      <w:tcPr>
        <w:shd w:val="clear" w:color="auto" w:fill="00A3E0" w:themeFill="accent3"/>
      </w:tcPr>
    </w:tblStylePr>
    <w:tblStylePr w:type="band2Horz">
      <w:tblPr/>
      <w:tcPr>
        <w:shd w:val="clear" w:color="auto" w:fill="D0CECE" w:themeFill="background2" w:themeFillShade="E6"/>
      </w:tcPr>
    </w:tblStylePr>
  </w:style>
  <w:style w:type="table" w:customStyle="1" w:styleId="DeloitteTableGrid2">
    <w:name w:val="Deloitte Table Grid2"/>
    <w:basedOn w:val="Tablanormal"/>
    <w:next w:val="Tablaconcuadrcula"/>
    <w:uiPriority w:val="59"/>
    <w:rsid w:val="005E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1-Last">
    <w:name w:val="Bulleted text 1 - Last"/>
    <w:basedOn w:val="BulletedText1"/>
    <w:qFormat/>
    <w:rsid w:val="005E3E2F"/>
    <w:pPr>
      <w:numPr>
        <w:numId w:val="0"/>
      </w:numPr>
      <w:tabs>
        <w:tab w:val="num" w:pos="360"/>
      </w:tabs>
      <w:spacing w:after="120"/>
      <w:ind w:left="173" w:hanging="173"/>
    </w:pPr>
  </w:style>
  <w:style w:type="paragraph" w:customStyle="1" w:styleId="Quote1">
    <w:name w:val="Quote 1"/>
    <w:basedOn w:val="Cita"/>
    <w:rsid w:val="005E3E2F"/>
    <w:pPr>
      <w:spacing w:before="0" w:after="0" w:line="280" w:lineRule="exact"/>
      <w:ind w:left="85" w:right="0" w:hanging="85"/>
      <w:jc w:val="left"/>
    </w:pPr>
    <w:rPr>
      <w:rFonts w:ascii="Times New Roman" w:eastAsia="Times" w:hAnsi="Times New Roman" w:cs="Times New Roman"/>
      <w:b/>
      <w:i w:val="0"/>
      <w:iCs w:val="0"/>
      <w:color w:val="000066"/>
      <w:sz w:val="24"/>
      <w:szCs w:val="20"/>
    </w:rPr>
  </w:style>
  <w:style w:type="paragraph" w:styleId="Cita">
    <w:name w:val="Quote"/>
    <w:basedOn w:val="Normal"/>
    <w:next w:val="Normal"/>
    <w:link w:val="CitaCar"/>
    <w:uiPriority w:val="29"/>
    <w:qFormat/>
    <w:rsid w:val="005E3E2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5E3E2F"/>
    <w:rPr>
      <w:i/>
      <w:iCs/>
      <w:color w:val="404040" w:themeColor="text1" w:themeTint="BF"/>
      <w:sz w:val="18"/>
      <w:lang w:val="en-US"/>
    </w:rPr>
  </w:style>
  <w:style w:type="paragraph" w:customStyle="1" w:styleId="BulletedText2">
    <w:name w:val="Bulleted Text 2"/>
    <w:basedOn w:val="Normal"/>
    <w:qFormat/>
    <w:rsid w:val="00D03E99"/>
    <w:pPr>
      <w:numPr>
        <w:numId w:val="10"/>
      </w:numPr>
      <w:spacing w:after="0" w:line="250" w:lineRule="atLeast"/>
    </w:pPr>
    <w:rPr>
      <w:lang w:val="en-GB"/>
    </w:rPr>
  </w:style>
  <w:style w:type="paragraph" w:customStyle="1" w:styleId="Address">
    <w:name w:val="Address"/>
    <w:basedOn w:val="Normal"/>
    <w:rsid w:val="00B272C6"/>
    <w:pPr>
      <w:spacing w:after="0" w:line="240" w:lineRule="auto"/>
    </w:pPr>
    <w:rPr>
      <w:rFonts w:ascii="Roman 10cpi" w:eastAsia="Times New Roman" w:hAnsi="Roman 10cpi" w:cs="Times New Roman"/>
      <w:sz w:val="24"/>
      <w:szCs w:val="20"/>
      <w:lang w:val="es-VE"/>
    </w:rPr>
  </w:style>
  <w:style w:type="paragraph" w:styleId="NormalWeb">
    <w:name w:val="Normal (Web)"/>
    <w:basedOn w:val="Normal"/>
    <w:uiPriority w:val="99"/>
    <w:unhideWhenUsed/>
    <w:rsid w:val="00BE7949"/>
    <w:pPr>
      <w:spacing w:before="100" w:beforeAutospacing="1" w:after="100" w:afterAutospacing="1" w:line="240" w:lineRule="auto"/>
    </w:pPr>
    <w:rPr>
      <w:rFonts w:ascii="Times New Roman" w:eastAsiaTheme="minorEastAsia" w:hAnsi="Times New Roman" w:cs="Times New Roman"/>
      <w:sz w:val="24"/>
      <w:szCs w:val="24"/>
    </w:rPr>
  </w:style>
  <w:style w:type="table" w:styleId="Tabladelista3-nfasis3">
    <w:name w:val="List Table 3 Accent 3"/>
    <w:basedOn w:val="Tablanormal"/>
    <w:uiPriority w:val="48"/>
    <w:rsid w:val="005D450D"/>
    <w:pPr>
      <w:spacing w:after="0" w:line="240" w:lineRule="auto"/>
    </w:pPr>
    <w:tblPr>
      <w:tblStyleRowBandSize w:val="1"/>
      <w:tblStyleColBandSize w:val="1"/>
      <w:tblBorders>
        <w:top w:val="single" w:sz="4" w:space="0" w:color="00A3E0" w:themeColor="accent3"/>
        <w:left w:val="single" w:sz="4" w:space="0" w:color="00A3E0" w:themeColor="accent3"/>
        <w:bottom w:val="single" w:sz="4" w:space="0" w:color="00A3E0" w:themeColor="accent3"/>
        <w:right w:val="single" w:sz="4" w:space="0" w:color="00A3E0" w:themeColor="accent3"/>
      </w:tblBorders>
    </w:tblPr>
    <w:tblStylePr w:type="firstRow">
      <w:rPr>
        <w:b/>
        <w:bCs/>
        <w:color w:val="FFFFFF" w:themeColor="background1"/>
      </w:rPr>
      <w:tblPr/>
      <w:tcPr>
        <w:shd w:val="clear" w:color="auto" w:fill="00A3E0" w:themeFill="accent3"/>
      </w:tcPr>
    </w:tblStylePr>
    <w:tblStylePr w:type="lastRow">
      <w:rPr>
        <w:b/>
        <w:bCs/>
      </w:rPr>
      <w:tblPr/>
      <w:tcPr>
        <w:tcBorders>
          <w:top w:val="double" w:sz="4" w:space="0" w:color="00A3E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3E0" w:themeColor="accent3"/>
          <w:right w:val="single" w:sz="4" w:space="0" w:color="00A3E0" w:themeColor="accent3"/>
        </w:tcBorders>
      </w:tcPr>
    </w:tblStylePr>
    <w:tblStylePr w:type="band1Horz">
      <w:tblPr/>
      <w:tcPr>
        <w:tcBorders>
          <w:top w:val="single" w:sz="4" w:space="0" w:color="00A3E0" w:themeColor="accent3"/>
          <w:bottom w:val="single" w:sz="4" w:space="0" w:color="00A3E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3E0" w:themeColor="accent3"/>
          <w:left w:val="nil"/>
        </w:tcBorders>
      </w:tcPr>
    </w:tblStylePr>
    <w:tblStylePr w:type="swCell">
      <w:tblPr/>
      <w:tcPr>
        <w:tcBorders>
          <w:top w:val="double" w:sz="4" w:space="0" w:color="00A3E0" w:themeColor="accent3"/>
          <w:right w:val="nil"/>
        </w:tcBorders>
      </w:tcPr>
    </w:tblStylePr>
  </w:style>
  <w:style w:type="paragraph" w:customStyle="1" w:styleId="TableEntry">
    <w:name w:val="Table Entry"/>
    <w:basedOn w:val="Normal"/>
    <w:rsid w:val="00D006D4"/>
    <w:pPr>
      <w:keepNext/>
      <w:spacing w:before="60" w:after="60" w:line="240" w:lineRule="auto"/>
      <w:outlineLvl w:val="2"/>
    </w:pPr>
    <w:rPr>
      <w:rFonts w:ascii="Arial" w:eastAsia="Times" w:hAnsi="Arial" w:cs="Times New Roman"/>
      <w:noProof/>
      <w:color w:val="000000"/>
      <w:sz w:val="16"/>
      <w:szCs w:val="24"/>
      <w:lang w:val="es-CR"/>
    </w:rPr>
  </w:style>
  <w:style w:type="paragraph" w:customStyle="1" w:styleId="Deloitteaddress">
    <w:name w:val="Deloitte address"/>
    <w:basedOn w:val="Normal"/>
    <w:qFormat/>
    <w:rsid w:val="00122CE1"/>
    <w:pPr>
      <w:spacing w:after="0" w:line="170" w:lineRule="atLeast"/>
    </w:pPr>
    <w:rPr>
      <w:sz w:val="14"/>
    </w:rPr>
  </w:style>
  <w:style w:type="table" w:customStyle="1" w:styleId="TableGrid1">
    <w:name w:val="Table Grid1"/>
    <w:basedOn w:val="Tablanormal"/>
    <w:next w:val="Tablaconcuadrcula"/>
    <w:uiPriority w:val="59"/>
    <w:rsid w:val="00A41DE4"/>
    <w:pPr>
      <w:spacing w:after="0" w:line="240" w:lineRule="auto"/>
    </w:pPr>
    <w:tblPr/>
  </w:style>
  <w:style w:type="paragraph" w:customStyle="1" w:styleId="5TabletextDBlonW">
    <w:name w:val="5. Table text DBl on W"/>
    <w:basedOn w:val="Normal"/>
    <w:qFormat/>
    <w:rsid w:val="00A41DE4"/>
    <w:pPr>
      <w:widowControl w:val="0"/>
      <w:numPr>
        <w:numId w:val="11"/>
      </w:numPr>
      <w:tabs>
        <w:tab w:val="left" w:pos="85"/>
      </w:tabs>
      <w:suppressAutoHyphens/>
      <w:autoSpaceDE w:val="0"/>
      <w:autoSpaceDN w:val="0"/>
      <w:adjustRightInd w:val="0"/>
      <w:spacing w:after="40" w:line="150" w:lineRule="atLeast"/>
      <w:ind w:left="85" w:hanging="85"/>
      <w:textAlignment w:val="baseline"/>
    </w:pPr>
    <w:rPr>
      <w:rFonts w:ascii="Arial" w:eastAsia="MS PGothic" w:hAnsi="Arial" w:cs="FrutigerNextPro-Light"/>
      <w:color w:val="000000"/>
      <w:spacing w:val="-1"/>
      <w:sz w:val="13"/>
      <w:szCs w:val="17"/>
      <w:lang w:val="en-GB" w:eastAsia="ja-JP"/>
    </w:rPr>
  </w:style>
  <w:style w:type="table" w:styleId="Tabladelista7concolores-nfasis1">
    <w:name w:val="List Table 7 Colorful Accent 1"/>
    <w:basedOn w:val="Tablanormal"/>
    <w:uiPriority w:val="52"/>
    <w:rsid w:val="0057414D"/>
    <w:pPr>
      <w:spacing w:after="0"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2">
    <w:name w:val="List Table 6 Colorful Accent 2"/>
    <w:basedOn w:val="Tablanormal"/>
    <w:uiPriority w:val="51"/>
    <w:rsid w:val="0057414D"/>
    <w:pPr>
      <w:spacing w:after="0" w:line="240" w:lineRule="auto"/>
    </w:pPr>
    <w:rPr>
      <w:color w:val="213D26" w:themeColor="accent2" w:themeShade="BF"/>
    </w:rPr>
    <w:tblPr>
      <w:tblStyleRowBandSize w:val="1"/>
      <w:tblStyleColBandSize w:val="1"/>
      <w:tblBorders>
        <w:top w:val="single" w:sz="4" w:space="0" w:color="2C5234" w:themeColor="accent2"/>
        <w:bottom w:val="single" w:sz="4" w:space="0" w:color="2C5234" w:themeColor="accent2"/>
      </w:tblBorders>
    </w:tblPr>
    <w:tblStylePr w:type="firstRow">
      <w:rPr>
        <w:b/>
        <w:bCs/>
      </w:rPr>
      <w:tblPr/>
      <w:tcPr>
        <w:tcBorders>
          <w:bottom w:val="single" w:sz="4" w:space="0" w:color="2C5234" w:themeColor="accent2"/>
        </w:tcBorders>
      </w:tcPr>
    </w:tblStylePr>
    <w:tblStylePr w:type="lastRow">
      <w:rPr>
        <w:b/>
        <w:bCs/>
      </w:rPr>
      <w:tblPr/>
      <w:tcPr>
        <w:tcBorders>
          <w:top w:val="double" w:sz="4" w:space="0" w:color="2C5234" w:themeColor="accent2"/>
        </w:tcBorders>
      </w:tcPr>
    </w:tblStylePr>
    <w:tblStylePr w:type="firstCol">
      <w:rPr>
        <w:b/>
        <w:bCs/>
      </w:rPr>
    </w:tblStylePr>
    <w:tblStylePr w:type="lastCol">
      <w:rPr>
        <w:b/>
        <w:bCs/>
      </w:rPr>
    </w:tblStylePr>
    <w:tblStylePr w:type="band1Vert">
      <w:tblPr/>
      <w:tcPr>
        <w:shd w:val="clear" w:color="auto" w:fill="CCE4D1" w:themeFill="accent2" w:themeFillTint="33"/>
      </w:tcPr>
    </w:tblStylePr>
    <w:tblStylePr w:type="band1Horz">
      <w:tblPr/>
      <w:tcPr>
        <w:shd w:val="clear" w:color="auto" w:fill="CCE4D1" w:themeFill="accent2" w:themeFillTint="33"/>
      </w:tcPr>
    </w:tblStylePr>
  </w:style>
  <w:style w:type="table" w:styleId="Tabladelista6concolores-nfasis3">
    <w:name w:val="List Table 6 Colorful Accent 3"/>
    <w:basedOn w:val="Tablanormal"/>
    <w:uiPriority w:val="51"/>
    <w:rsid w:val="0057414D"/>
    <w:pPr>
      <w:spacing w:after="0" w:line="240" w:lineRule="auto"/>
    </w:pPr>
    <w:rPr>
      <w:color w:val="0079A7" w:themeColor="accent3" w:themeShade="BF"/>
    </w:rPr>
    <w:tblPr>
      <w:tblStyleRowBandSize w:val="1"/>
      <w:tblStyleColBandSize w:val="1"/>
      <w:tblBorders>
        <w:top w:val="single" w:sz="4" w:space="0" w:color="00A3E0" w:themeColor="accent3"/>
        <w:bottom w:val="single" w:sz="4" w:space="0" w:color="00A3E0" w:themeColor="accent3"/>
      </w:tblBorders>
    </w:tblPr>
    <w:tblStylePr w:type="firstRow">
      <w:rPr>
        <w:b/>
        <w:bCs/>
      </w:rPr>
      <w:tblPr/>
      <w:tcPr>
        <w:tcBorders>
          <w:bottom w:val="single" w:sz="4" w:space="0" w:color="00A3E0" w:themeColor="accent3"/>
        </w:tcBorders>
      </w:tcPr>
    </w:tblStylePr>
    <w:tblStylePr w:type="lastRow">
      <w:rPr>
        <w:b/>
        <w:bCs/>
      </w:rPr>
      <w:tblPr/>
      <w:tcPr>
        <w:tcBorders>
          <w:top w:val="double" w:sz="4" w:space="0" w:color="00A3E0" w:themeColor="accent3"/>
        </w:tcBorders>
      </w:tcPr>
    </w:tblStylePr>
    <w:tblStylePr w:type="firstCol">
      <w:rPr>
        <w:b/>
        <w:bCs/>
      </w:rPr>
    </w:tblStylePr>
    <w:tblStylePr w:type="lastCol">
      <w:rPr>
        <w:b/>
        <w:bCs/>
      </w:rPr>
    </w:tblStylePr>
    <w:tblStylePr w:type="band1Vert">
      <w:tblPr/>
      <w:tcPr>
        <w:shd w:val="clear" w:color="auto" w:fill="C5EFFF" w:themeFill="accent3" w:themeFillTint="33"/>
      </w:tcPr>
    </w:tblStylePr>
    <w:tblStylePr w:type="band1Horz">
      <w:tblPr/>
      <w:tcPr>
        <w:shd w:val="clear" w:color="auto" w:fill="C5EFFF" w:themeFill="accent3" w:themeFillTint="33"/>
      </w:tcPr>
    </w:tblStylePr>
  </w:style>
  <w:style w:type="table" w:styleId="Tabladelista6concolores-nfasis1">
    <w:name w:val="List Table 6 Colorful Accent 1"/>
    <w:basedOn w:val="Tablanormal"/>
    <w:uiPriority w:val="51"/>
    <w:rsid w:val="0057414D"/>
    <w:pPr>
      <w:spacing w:after="0"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Deloittetable2">
    <w:name w:val="Deloitte table2"/>
    <w:basedOn w:val="Tablanormal"/>
    <w:uiPriority w:val="99"/>
    <w:rsid w:val="00B37D49"/>
    <w:pPr>
      <w:spacing w:after="0" w:line="240" w:lineRule="auto"/>
    </w:pPr>
    <w:rPr>
      <w:sz w:val="17"/>
    </w:rPr>
    <w:tblPr>
      <w:tblBorders>
        <w:top w:val="single" w:sz="4" w:space="0" w:color="00A3E0"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00A3E0" w:themeColor="accent3"/>
        </w:tcBorders>
      </w:tcPr>
    </w:tblStylePr>
  </w:style>
  <w:style w:type="paragraph" w:styleId="Textonotaalfinal">
    <w:name w:val="endnote text"/>
    <w:basedOn w:val="Normal"/>
    <w:link w:val="TextonotaalfinalCar"/>
    <w:uiPriority w:val="99"/>
    <w:semiHidden/>
    <w:rsid w:val="00947F4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47F4C"/>
    <w:rPr>
      <w:sz w:val="20"/>
      <w:szCs w:val="20"/>
      <w:lang w:val="en-US"/>
    </w:rPr>
  </w:style>
  <w:style w:type="character" w:styleId="Refdenotaalfinal">
    <w:name w:val="endnote reference"/>
    <w:basedOn w:val="Fuentedeprrafopredeter"/>
    <w:uiPriority w:val="99"/>
    <w:semiHidden/>
    <w:rsid w:val="00947F4C"/>
    <w:rPr>
      <w:vertAlign w:val="superscript"/>
    </w:rPr>
  </w:style>
  <w:style w:type="character" w:styleId="Refdecomentario">
    <w:name w:val="annotation reference"/>
    <w:basedOn w:val="Fuentedeprrafopredeter"/>
    <w:uiPriority w:val="99"/>
    <w:semiHidden/>
    <w:rsid w:val="00483074"/>
    <w:rPr>
      <w:sz w:val="16"/>
      <w:szCs w:val="16"/>
    </w:rPr>
  </w:style>
  <w:style w:type="paragraph" w:styleId="Textocomentario">
    <w:name w:val="annotation text"/>
    <w:basedOn w:val="Normal"/>
    <w:link w:val="TextocomentarioCar"/>
    <w:uiPriority w:val="99"/>
    <w:rsid w:val="00483074"/>
    <w:pPr>
      <w:spacing w:line="240" w:lineRule="auto"/>
    </w:pPr>
    <w:rPr>
      <w:sz w:val="20"/>
      <w:szCs w:val="20"/>
    </w:rPr>
  </w:style>
  <w:style w:type="character" w:customStyle="1" w:styleId="TextocomentarioCar">
    <w:name w:val="Texto comentario Car"/>
    <w:basedOn w:val="Fuentedeprrafopredeter"/>
    <w:link w:val="Textocomentario"/>
    <w:uiPriority w:val="99"/>
    <w:rsid w:val="00483074"/>
    <w:rPr>
      <w:sz w:val="20"/>
      <w:szCs w:val="20"/>
      <w:lang w:val="en-US"/>
    </w:rPr>
  </w:style>
  <w:style w:type="paragraph" w:styleId="Asuntodelcomentario">
    <w:name w:val="annotation subject"/>
    <w:basedOn w:val="Textocomentario"/>
    <w:next w:val="Textocomentario"/>
    <w:link w:val="AsuntodelcomentarioCar"/>
    <w:uiPriority w:val="99"/>
    <w:semiHidden/>
    <w:rsid w:val="00483074"/>
    <w:rPr>
      <w:b/>
      <w:bCs/>
    </w:rPr>
  </w:style>
  <w:style w:type="character" w:customStyle="1" w:styleId="AsuntodelcomentarioCar">
    <w:name w:val="Asunto del comentario Car"/>
    <w:basedOn w:val="TextocomentarioCar"/>
    <w:link w:val="Asuntodelcomentario"/>
    <w:uiPriority w:val="99"/>
    <w:semiHidden/>
    <w:rsid w:val="00483074"/>
    <w:rPr>
      <w:b/>
      <w:bCs/>
      <w:sz w:val="20"/>
      <w:szCs w:val="20"/>
      <w:lang w:val="en-US"/>
    </w:rPr>
  </w:style>
  <w:style w:type="paragraph" w:styleId="Revisin">
    <w:name w:val="Revision"/>
    <w:hidden/>
    <w:uiPriority w:val="99"/>
    <w:semiHidden/>
    <w:rsid w:val="00774C48"/>
    <w:pPr>
      <w:spacing w:after="0" w:line="240" w:lineRule="auto"/>
    </w:pPr>
    <w:rPr>
      <w:sz w:val="18"/>
      <w:lang w:val="en-US"/>
    </w:rPr>
  </w:style>
  <w:style w:type="character" w:styleId="Hipervnculovisitado">
    <w:name w:val="FollowedHyperlink"/>
    <w:basedOn w:val="Fuentedeprrafopredeter"/>
    <w:uiPriority w:val="99"/>
    <w:semiHidden/>
    <w:rsid w:val="0058078A"/>
    <w:rPr>
      <w:color w:val="954F72" w:themeColor="followedHyperlink"/>
      <w:u w:val="single"/>
    </w:rPr>
  </w:style>
  <w:style w:type="paragraph" w:customStyle="1" w:styleId="Default">
    <w:name w:val="Default"/>
    <w:rsid w:val="00CB7793"/>
    <w:pPr>
      <w:autoSpaceDE w:val="0"/>
      <w:autoSpaceDN w:val="0"/>
      <w:adjustRightInd w:val="0"/>
      <w:spacing w:after="0" w:line="240" w:lineRule="auto"/>
    </w:pPr>
    <w:rPr>
      <w:rFonts w:ascii="Times New Roman" w:hAnsi="Times New Roman" w:cs="Times New Roman"/>
      <w:color w:val="000000"/>
      <w:sz w:val="24"/>
      <w:szCs w:val="24"/>
      <w:lang w:val="es-DO"/>
    </w:rPr>
  </w:style>
  <w:style w:type="character" w:customStyle="1" w:styleId="UnresolvedMention1">
    <w:name w:val="Unresolved Mention1"/>
    <w:basedOn w:val="Fuentedeprrafopredeter"/>
    <w:uiPriority w:val="99"/>
    <w:semiHidden/>
    <w:unhideWhenUsed/>
    <w:rsid w:val="004568D1"/>
    <w:rPr>
      <w:color w:val="605E5C"/>
      <w:shd w:val="clear" w:color="auto" w:fill="E1DFDD"/>
    </w:rPr>
  </w:style>
  <w:style w:type="character" w:styleId="Textoennegrita">
    <w:name w:val="Strong"/>
    <w:basedOn w:val="Fuentedeprrafopredeter"/>
    <w:uiPriority w:val="22"/>
    <w:qFormat/>
    <w:rsid w:val="00E90F6E"/>
    <w:rPr>
      <w:b/>
      <w:bCs/>
    </w:rPr>
  </w:style>
  <w:style w:type="character" w:customStyle="1" w:styleId="PrrafodelistaCar">
    <w:name w:val="Párrafo de lista Car"/>
    <w:aliases w:val="CNBV Parrafo1 Car"/>
    <w:link w:val="Prrafodelista"/>
    <w:uiPriority w:val="34"/>
    <w:rsid w:val="009A0304"/>
    <w:rPr>
      <w:sz w:val="18"/>
      <w:lang w:val="es-DO"/>
    </w:rPr>
  </w:style>
  <w:style w:type="character" w:styleId="Mencinsinresolver">
    <w:name w:val="Unresolved Mention"/>
    <w:basedOn w:val="Fuentedeprrafopredeter"/>
    <w:uiPriority w:val="99"/>
    <w:semiHidden/>
    <w:unhideWhenUsed/>
    <w:rsid w:val="004F5B91"/>
    <w:rPr>
      <w:color w:val="605E5C"/>
      <w:shd w:val="clear" w:color="auto" w:fill="E1DFDD"/>
    </w:rPr>
  </w:style>
  <w:style w:type="character" w:customStyle="1" w:styleId="SinespaciadoCar">
    <w:name w:val="Sin espaciado Car"/>
    <w:basedOn w:val="Fuentedeprrafopredeter"/>
    <w:link w:val="Sinespaciado"/>
    <w:uiPriority w:val="1"/>
    <w:rsid w:val="00D162D7"/>
    <w:rPr>
      <w:rFonts w:ascii="L Frutiger Light" w:eastAsia="Times" w:hAnsi="L Frutiger Light" w:cs="Times New Roman"/>
      <w:sz w:val="20"/>
      <w:szCs w:val="20"/>
    </w:rPr>
  </w:style>
  <w:style w:type="paragraph" w:customStyle="1" w:styleId="02Bodytext">
    <w:name w:val="02. Bodytext"/>
    <w:qFormat/>
    <w:rsid w:val="003B4845"/>
    <w:pPr>
      <w:widowControl w:val="0"/>
      <w:suppressAutoHyphens/>
      <w:autoSpaceDE w:val="0"/>
      <w:autoSpaceDN w:val="0"/>
      <w:adjustRightInd w:val="0"/>
      <w:spacing w:after="120" w:line="240" w:lineRule="exact"/>
      <w:textAlignment w:val="baseline"/>
    </w:pPr>
    <w:rPr>
      <w:rFonts w:ascii="Arial" w:eastAsia="MS PGothic" w:hAnsi="Arial" w:cs="FrutigerNextPro-Light"/>
      <w:color w:val="000000"/>
      <w:sz w:val="17"/>
      <w:szCs w:val="17"/>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1819">
      <w:bodyDiv w:val="1"/>
      <w:marLeft w:val="0"/>
      <w:marRight w:val="0"/>
      <w:marTop w:val="0"/>
      <w:marBottom w:val="0"/>
      <w:divBdr>
        <w:top w:val="none" w:sz="0" w:space="0" w:color="auto"/>
        <w:left w:val="none" w:sz="0" w:space="0" w:color="auto"/>
        <w:bottom w:val="none" w:sz="0" w:space="0" w:color="auto"/>
        <w:right w:val="none" w:sz="0" w:space="0" w:color="auto"/>
      </w:divBdr>
    </w:div>
    <w:div w:id="108428639">
      <w:bodyDiv w:val="1"/>
      <w:marLeft w:val="0"/>
      <w:marRight w:val="0"/>
      <w:marTop w:val="0"/>
      <w:marBottom w:val="0"/>
      <w:divBdr>
        <w:top w:val="none" w:sz="0" w:space="0" w:color="auto"/>
        <w:left w:val="none" w:sz="0" w:space="0" w:color="auto"/>
        <w:bottom w:val="none" w:sz="0" w:space="0" w:color="auto"/>
        <w:right w:val="none" w:sz="0" w:space="0" w:color="auto"/>
      </w:divBdr>
    </w:div>
    <w:div w:id="153956026">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80320831">
      <w:bodyDiv w:val="1"/>
      <w:marLeft w:val="0"/>
      <w:marRight w:val="0"/>
      <w:marTop w:val="0"/>
      <w:marBottom w:val="0"/>
      <w:divBdr>
        <w:top w:val="none" w:sz="0" w:space="0" w:color="auto"/>
        <w:left w:val="none" w:sz="0" w:space="0" w:color="auto"/>
        <w:bottom w:val="none" w:sz="0" w:space="0" w:color="auto"/>
        <w:right w:val="none" w:sz="0" w:space="0" w:color="auto"/>
      </w:divBdr>
      <w:divsChild>
        <w:div w:id="966005031">
          <w:marLeft w:val="547"/>
          <w:marRight w:val="0"/>
          <w:marTop w:val="0"/>
          <w:marBottom w:val="0"/>
          <w:divBdr>
            <w:top w:val="none" w:sz="0" w:space="0" w:color="auto"/>
            <w:left w:val="none" w:sz="0" w:space="0" w:color="auto"/>
            <w:bottom w:val="none" w:sz="0" w:space="0" w:color="auto"/>
            <w:right w:val="none" w:sz="0" w:space="0" w:color="auto"/>
          </w:divBdr>
        </w:div>
      </w:divsChild>
    </w:div>
    <w:div w:id="242490382">
      <w:bodyDiv w:val="1"/>
      <w:marLeft w:val="0"/>
      <w:marRight w:val="0"/>
      <w:marTop w:val="0"/>
      <w:marBottom w:val="0"/>
      <w:divBdr>
        <w:top w:val="none" w:sz="0" w:space="0" w:color="auto"/>
        <w:left w:val="none" w:sz="0" w:space="0" w:color="auto"/>
        <w:bottom w:val="none" w:sz="0" w:space="0" w:color="auto"/>
        <w:right w:val="none" w:sz="0" w:space="0" w:color="auto"/>
      </w:divBdr>
    </w:div>
    <w:div w:id="265844847">
      <w:bodyDiv w:val="1"/>
      <w:marLeft w:val="0"/>
      <w:marRight w:val="0"/>
      <w:marTop w:val="0"/>
      <w:marBottom w:val="0"/>
      <w:divBdr>
        <w:top w:val="none" w:sz="0" w:space="0" w:color="auto"/>
        <w:left w:val="none" w:sz="0" w:space="0" w:color="auto"/>
        <w:bottom w:val="none" w:sz="0" w:space="0" w:color="auto"/>
        <w:right w:val="none" w:sz="0" w:space="0" w:color="auto"/>
      </w:divBdr>
    </w:div>
    <w:div w:id="268127200">
      <w:bodyDiv w:val="1"/>
      <w:marLeft w:val="0"/>
      <w:marRight w:val="0"/>
      <w:marTop w:val="0"/>
      <w:marBottom w:val="0"/>
      <w:divBdr>
        <w:top w:val="none" w:sz="0" w:space="0" w:color="auto"/>
        <w:left w:val="none" w:sz="0" w:space="0" w:color="auto"/>
        <w:bottom w:val="none" w:sz="0" w:space="0" w:color="auto"/>
        <w:right w:val="none" w:sz="0" w:space="0" w:color="auto"/>
      </w:divBdr>
    </w:div>
    <w:div w:id="304315827">
      <w:bodyDiv w:val="1"/>
      <w:marLeft w:val="0"/>
      <w:marRight w:val="0"/>
      <w:marTop w:val="0"/>
      <w:marBottom w:val="0"/>
      <w:divBdr>
        <w:top w:val="none" w:sz="0" w:space="0" w:color="auto"/>
        <w:left w:val="none" w:sz="0" w:space="0" w:color="auto"/>
        <w:bottom w:val="none" w:sz="0" w:space="0" w:color="auto"/>
        <w:right w:val="none" w:sz="0" w:space="0" w:color="auto"/>
      </w:divBdr>
    </w:div>
    <w:div w:id="323439714">
      <w:bodyDiv w:val="1"/>
      <w:marLeft w:val="0"/>
      <w:marRight w:val="0"/>
      <w:marTop w:val="0"/>
      <w:marBottom w:val="0"/>
      <w:divBdr>
        <w:top w:val="none" w:sz="0" w:space="0" w:color="auto"/>
        <w:left w:val="none" w:sz="0" w:space="0" w:color="auto"/>
        <w:bottom w:val="none" w:sz="0" w:space="0" w:color="auto"/>
        <w:right w:val="none" w:sz="0" w:space="0" w:color="auto"/>
      </w:divBdr>
    </w:div>
    <w:div w:id="346640113">
      <w:bodyDiv w:val="1"/>
      <w:marLeft w:val="0"/>
      <w:marRight w:val="0"/>
      <w:marTop w:val="0"/>
      <w:marBottom w:val="0"/>
      <w:divBdr>
        <w:top w:val="none" w:sz="0" w:space="0" w:color="auto"/>
        <w:left w:val="none" w:sz="0" w:space="0" w:color="auto"/>
        <w:bottom w:val="none" w:sz="0" w:space="0" w:color="auto"/>
        <w:right w:val="none" w:sz="0" w:space="0" w:color="auto"/>
      </w:divBdr>
    </w:div>
    <w:div w:id="355931739">
      <w:bodyDiv w:val="1"/>
      <w:marLeft w:val="0"/>
      <w:marRight w:val="0"/>
      <w:marTop w:val="0"/>
      <w:marBottom w:val="0"/>
      <w:divBdr>
        <w:top w:val="none" w:sz="0" w:space="0" w:color="auto"/>
        <w:left w:val="none" w:sz="0" w:space="0" w:color="auto"/>
        <w:bottom w:val="none" w:sz="0" w:space="0" w:color="auto"/>
        <w:right w:val="none" w:sz="0" w:space="0" w:color="auto"/>
      </w:divBdr>
    </w:div>
    <w:div w:id="399183343">
      <w:bodyDiv w:val="1"/>
      <w:marLeft w:val="0"/>
      <w:marRight w:val="0"/>
      <w:marTop w:val="0"/>
      <w:marBottom w:val="0"/>
      <w:divBdr>
        <w:top w:val="none" w:sz="0" w:space="0" w:color="auto"/>
        <w:left w:val="none" w:sz="0" w:space="0" w:color="auto"/>
        <w:bottom w:val="none" w:sz="0" w:space="0" w:color="auto"/>
        <w:right w:val="none" w:sz="0" w:space="0" w:color="auto"/>
      </w:divBdr>
    </w:div>
    <w:div w:id="436142976">
      <w:bodyDiv w:val="1"/>
      <w:marLeft w:val="0"/>
      <w:marRight w:val="0"/>
      <w:marTop w:val="0"/>
      <w:marBottom w:val="0"/>
      <w:divBdr>
        <w:top w:val="none" w:sz="0" w:space="0" w:color="auto"/>
        <w:left w:val="none" w:sz="0" w:space="0" w:color="auto"/>
        <w:bottom w:val="none" w:sz="0" w:space="0" w:color="auto"/>
        <w:right w:val="none" w:sz="0" w:space="0" w:color="auto"/>
      </w:divBdr>
    </w:div>
    <w:div w:id="463011992">
      <w:bodyDiv w:val="1"/>
      <w:marLeft w:val="0"/>
      <w:marRight w:val="0"/>
      <w:marTop w:val="0"/>
      <w:marBottom w:val="0"/>
      <w:divBdr>
        <w:top w:val="none" w:sz="0" w:space="0" w:color="auto"/>
        <w:left w:val="none" w:sz="0" w:space="0" w:color="auto"/>
        <w:bottom w:val="none" w:sz="0" w:space="0" w:color="auto"/>
        <w:right w:val="none" w:sz="0" w:space="0" w:color="auto"/>
      </w:divBdr>
    </w:div>
    <w:div w:id="466359852">
      <w:bodyDiv w:val="1"/>
      <w:marLeft w:val="0"/>
      <w:marRight w:val="0"/>
      <w:marTop w:val="0"/>
      <w:marBottom w:val="0"/>
      <w:divBdr>
        <w:top w:val="none" w:sz="0" w:space="0" w:color="auto"/>
        <w:left w:val="none" w:sz="0" w:space="0" w:color="auto"/>
        <w:bottom w:val="none" w:sz="0" w:space="0" w:color="auto"/>
        <w:right w:val="none" w:sz="0" w:space="0" w:color="auto"/>
      </w:divBdr>
    </w:div>
    <w:div w:id="509105185">
      <w:bodyDiv w:val="1"/>
      <w:marLeft w:val="0"/>
      <w:marRight w:val="0"/>
      <w:marTop w:val="0"/>
      <w:marBottom w:val="0"/>
      <w:divBdr>
        <w:top w:val="none" w:sz="0" w:space="0" w:color="auto"/>
        <w:left w:val="none" w:sz="0" w:space="0" w:color="auto"/>
        <w:bottom w:val="none" w:sz="0" w:space="0" w:color="auto"/>
        <w:right w:val="none" w:sz="0" w:space="0" w:color="auto"/>
      </w:divBdr>
    </w:div>
    <w:div w:id="529684986">
      <w:bodyDiv w:val="1"/>
      <w:marLeft w:val="0"/>
      <w:marRight w:val="0"/>
      <w:marTop w:val="0"/>
      <w:marBottom w:val="0"/>
      <w:divBdr>
        <w:top w:val="none" w:sz="0" w:space="0" w:color="auto"/>
        <w:left w:val="none" w:sz="0" w:space="0" w:color="auto"/>
        <w:bottom w:val="none" w:sz="0" w:space="0" w:color="auto"/>
        <w:right w:val="none" w:sz="0" w:space="0" w:color="auto"/>
      </w:divBdr>
    </w:div>
    <w:div w:id="561143196">
      <w:bodyDiv w:val="1"/>
      <w:marLeft w:val="0"/>
      <w:marRight w:val="0"/>
      <w:marTop w:val="0"/>
      <w:marBottom w:val="0"/>
      <w:divBdr>
        <w:top w:val="none" w:sz="0" w:space="0" w:color="auto"/>
        <w:left w:val="none" w:sz="0" w:space="0" w:color="auto"/>
        <w:bottom w:val="none" w:sz="0" w:space="0" w:color="auto"/>
        <w:right w:val="none" w:sz="0" w:space="0" w:color="auto"/>
      </w:divBdr>
    </w:div>
    <w:div w:id="595289586">
      <w:bodyDiv w:val="1"/>
      <w:marLeft w:val="0"/>
      <w:marRight w:val="0"/>
      <w:marTop w:val="0"/>
      <w:marBottom w:val="0"/>
      <w:divBdr>
        <w:top w:val="none" w:sz="0" w:space="0" w:color="auto"/>
        <w:left w:val="none" w:sz="0" w:space="0" w:color="auto"/>
        <w:bottom w:val="none" w:sz="0" w:space="0" w:color="auto"/>
        <w:right w:val="none" w:sz="0" w:space="0" w:color="auto"/>
      </w:divBdr>
    </w:div>
    <w:div w:id="639310748">
      <w:bodyDiv w:val="1"/>
      <w:marLeft w:val="0"/>
      <w:marRight w:val="0"/>
      <w:marTop w:val="0"/>
      <w:marBottom w:val="0"/>
      <w:divBdr>
        <w:top w:val="none" w:sz="0" w:space="0" w:color="auto"/>
        <w:left w:val="none" w:sz="0" w:space="0" w:color="auto"/>
        <w:bottom w:val="none" w:sz="0" w:space="0" w:color="auto"/>
        <w:right w:val="none" w:sz="0" w:space="0" w:color="auto"/>
      </w:divBdr>
    </w:div>
    <w:div w:id="655836807">
      <w:bodyDiv w:val="1"/>
      <w:marLeft w:val="0"/>
      <w:marRight w:val="0"/>
      <w:marTop w:val="0"/>
      <w:marBottom w:val="0"/>
      <w:divBdr>
        <w:top w:val="none" w:sz="0" w:space="0" w:color="auto"/>
        <w:left w:val="none" w:sz="0" w:space="0" w:color="auto"/>
        <w:bottom w:val="none" w:sz="0" w:space="0" w:color="auto"/>
        <w:right w:val="none" w:sz="0" w:space="0" w:color="auto"/>
      </w:divBdr>
    </w:div>
    <w:div w:id="655915021">
      <w:bodyDiv w:val="1"/>
      <w:marLeft w:val="0"/>
      <w:marRight w:val="0"/>
      <w:marTop w:val="0"/>
      <w:marBottom w:val="0"/>
      <w:divBdr>
        <w:top w:val="none" w:sz="0" w:space="0" w:color="auto"/>
        <w:left w:val="none" w:sz="0" w:space="0" w:color="auto"/>
        <w:bottom w:val="none" w:sz="0" w:space="0" w:color="auto"/>
        <w:right w:val="none" w:sz="0" w:space="0" w:color="auto"/>
      </w:divBdr>
    </w:div>
    <w:div w:id="703871006">
      <w:bodyDiv w:val="1"/>
      <w:marLeft w:val="0"/>
      <w:marRight w:val="0"/>
      <w:marTop w:val="0"/>
      <w:marBottom w:val="0"/>
      <w:divBdr>
        <w:top w:val="none" w:sz="0" w:space="0" w:color="auto"/>
        <w:left w:val="none" w:sz="0" w:space="0" w:color="auto"/>
        <w:bottom w:val="none" w:sz="0" w:space="0" w:color="auto"/>
        <w:right w:val="none" w:sz="0" w:space="0" w:color="auto"/>
      </w:divBdr>
    </w:div>
    <w:div w:id="727415261">
      <w:bodyDiv w:val="1"/>
      <w:marLeft w:val="0"/>
      <w:marRight w:val="0"/>
      <w:marTop w:val="0"/>
      <w:marBottom w:val="0"/>
      <w:divBdr>
        <w:top w:val="none" w:sz="0" w:space="0" w:color="auto"/>
        <w:left w:val="none" w:sz="0" w:space="0" w:color="auto"/>
        <w:bottom w:val="none" w:sz="0" w:space="0" w:color="auto"/>
        <w:right w:val="none" w:sz="0" w:space="0" w:color="auto"/>
      </w:divBdr>
    </w:div>
    <w:div w:id="735279676">
      <w:bodyDiv w:val="1"/>
      <w:marLeft w:val="0"/>
      <w:marRight w:val="0"/>
      <w:marTop w:val="0"/>
      <w:marBottom w:val="0"/>
      <w:divBdr>
        <w:top w:val="none" w:sz="0" w:space="0" w:color="auto"/>
        <w:left w:val="none" w:sz="0" w:space="0" w:color="auto"/>
        <w:bottom w:val="none" w:sz="0" w:space="0" w:color="auto"/>
        <w:right w:val="none" w:sz="0" w:space="0" w:color="auto"/>
      </w:divBdr>
    </w:div>
    <w:div w:id="745348513">
      <w:bodyDiv w:val="1"/>
      <w:marLeft w:val="0"/>
      <w:marRight w:val="0"/>
      <w:marTop w:val="0"/>
      <w:marBottom w:val="0"/>
      <w:divBdr>
        <w:top w:val="none" w:sz="0" w:space="0" w:color="auto"/>
        <w:left w:val="none" w:sz="0" w:space="0" w:color="auto"/>
        <w:bottom w:val="none" w:sz="0" w:space="0" w:color="auto"/>
        <w:right w:val="none" w:sz="0" w:space="0" w:color="auto"/>
      </w:divBdr>
    </w:div>
    <w:div w:id="752747695">
      <w:bodyDiv w:val="1"/>
      <w:marLeft w:val="0"/>
      <w:marRight w:val="0"/>
      <w:marTop w:val="0"/>
      <w:marBottom w:val="0"/>
      <w:divBdr>
        <w:top w:val="none" w:sz="0" w:space="0" w:color="auto"/>
        <w:left w:val="none" w:sz="0" w:space="0" w:color="auto"/>
        <w:bottom w:val="none" w:sz="0" w:space="0" w:color="auto"/>
        <w:right w:val="none" w:sz="0" w:space="0" w:color="auto"/>
      </w:divBdr>
    </w:div>
    <w:div w:id="814446984">
      <w:bodyDiv w:val="1"/>
      <w:marLeft w:val="0"/>
      <w:marRight w:val="0"/>
      <w:marTop w:val="0"/>
      <w:marBottom w:val="0"/>
      <w:divBdr>
        <w:top w:val="none" w:sz="0" w:space="0" w:color="auto"/>
        <w:left w:val="none" w:sz="0" w:space="0" w:color="auto"/>
        <w:bottom w:val="none" w:sz="0" w:space="0" w:color="auto"/>
        <w:right w:val="none" w:sz="0" w:space="0" w:color="auto"/>
      </w:divBdr>
    </w:div>
    <w:div w:id="819270757">
      <w:bodyDiv w:val="1"/>
      <w:marLeft w:val="0"/>
      <w:marRight w:val="0"/>
      <w:marTop w:val="0"/>
      <w:marBottom w:val="0"/>
      <w:divBdr>
        <w:top w:val="none" w:sz="0" w:space="0" w:color="auto"/>
        <w:left w:val="none" w:sz="0" w:space="0" w:color="auto"/>
        <w:bottom w:val="none" w:sz="0" w:space="0" w:color="auto"/>
        <w:right w:val="none" w:sz="0" w:space="0" w:color="auto"/>
      </w:divBdr>
    </w:div>
    <w:div w:id="827285624">
      <w:bodyDiv w:val="1"/>
      <w:marLeft w:val="0"/>
      <w:marRight w:val="0"/>
      <w:marTop w:val="0"/>
      <w:marBottom w:val="0"/>
      <w:divBdr>
        <w:top w:val="none" w:sz="0" w:space="0" w:color="auto"/>
        <w:left w:val="none" w:sz="0" w:space="0" w:color="auto"/>
        <w:bottom w:val="none" w:sz="0" w:space="0" w:color="auto"/>
        <w:right w:val="none" w:sz="0" w:space="0" w:color="auto"/>
      </w:divBdr>
    </w:div>
    <w:div w:id="851407796">
      <w:bodyDiv w:val="1"/>
      <w:marLeft w:val="0"/>
      <w:marRight w:val="0"/>
      <w:marTop w:val="0"/>
      <w:marBottom w:val="0"/>
      <w:divBdr>
        <w:top w:val="none" w:sz="0" w:space="0" w:color="auto"/>
        <w:left w:val="none" w:sz="0" w:space="0" w:color="auto"/>
        <w:bottom w:val="none" w:sz="0" w:space="0" w:color="auto"/>
        <w:right w:val="none" w:sz="0" w:space="0" w:color="auto"/>
      </w:divBdr>
    </w:div>
    <w:div w:id="873730246">
      <w:bodyDiv w:val="1"/>
      <w:marLeft w:val="0"/>
      <w:marRight w:val="0"/>
      <w:marTop w:val="0"/>
      <w:marBottom w:val="0"/>
      <w:divBdr>
        <w:top w:val="none" w:sz="0" w:space="0" w:color="auto"/>
        <w:left w:val="none" w:sz="0" w:space="0" w:color="auto"/>
        <w:bottom w:val="none" w:sz="0" w:space="0" w:color="auto"/>
        <w:right w:val="none" w:sz="0" w:space="0" w:color="auto"/>
      </w:divBdr>
    </w:div>
    <w:div w:id="876965414">
      <w:bodyDiv w:val="1"/>
      <w:marLeft w:val="0"/>
      <w:marRight w:val="0"/>
      <w:marTop w:val="0"/>
      <w:marBottom w:val="0"/>
      <w:divBdr>
        <w:top w:val="none" w:sz="0" w:space="0" w:color="auto"/>
        <w:left w:val="none" w:sz="0" w:space="0" w:color="auto"/>
        <w:bottom w:val="none" w:sz="0" w:space="0" w:color="auto"/>
        <w:right w:val="none" w:sz="0" w:space="0" w:color="auto"/>
      </w:divBdr>
    </w:div>
    <w:div w:id="943802999">
      <w:bodyDiv w:val="1"/>
      <w:marLeft w:val="0"/>
      <w:marRight w:val="0"/>
      <w:marTop w:val="0"/>
      <w:marBottom w:val="0"/>
      <w:divBdr>
        <w:top w:val="none" w:sz="0" w:space="0" w:color="auto"/>
        <w:left w:val="none" w:sz="0" w:space="0" w:color="auto"/>
        <w:bottom w:val="none" w:sz="0" w:space="0" w:color="auto"/>
        <w:right w:val="none" w:sz="0" w:space="0" w:color="auto"/>
      </w:divBdr>
    </w:div>
    <w:div w:id="992686557">
      <w:bodyDiv w:val="1"/>
      <w:marLeft w:val="0"/>
      <w:marRight w:val="0"/>
      <w:marTop w:val="0"/>
      <w:marBottom w:val="0"/>
      <w:divBdr>
        <w:top w:val="none" w:sz="0" w:space="0" w:color="auto"/>
        <w:left w:val="none" w:sz="0" w:space="0" w:color="auto"/>
        <w:bottom w:val="none" w:sz="0" w:space="0" w:color="auto"/>
        <w:right w:val="none" w:sz="0" w:space="0" w:color="auto"/>
      </w:divBdr>
    </w:div>
    <w:div w:id="1007560195">
      <w:bodyDiv w:val="1"/>
      <w:marLeft w:val="0"/>
      <w:marRight w:val="0"/>
      <w:marTop w:val="0"/>
      <w:marBottom w:val="0"/>
      <w:divBdr>
        <w:top w:val="none" w:sz="0" w:space="0" w:color="auto"/>
        <w:left w:val="none" w:sz="0" w:space="0" w:color="auto"/>
        <w:bottom w:val="none" w:sz="0" w:space="0" w:color="auto"/>
        <w:right w:val="none" w:sz="0" w:space="0" w:color="auto"/>
      </w:divBdr>
    </w:div>
    <w:div w:id="1109550141">
      <w:bodyDiv w:val="1"/>
      <w:marLeft w:val="0"/>
      <w:marRight w:val="0"/>
      <w:marTop w:val="0"/>
      <w:marBottom w:val="0"/>
      <w:divBdr>
        <w:top w:val="none" w:sz="0" w:space="0" w:color="auto"/>
        <w:left w:val="none" w:sz="0" w:space="0" w:color="auto"/>
        <w:bottom w:val="none" w:sz="0" w:space="0" w:color="auto"/>
        <w:right w:val="none" w:sz="0" w:space="0" w:color="auto"/>
      </w:divBdr>
    </w:div>
    <w:div w:id="1203128136">
      <w:bodyDiv w:val="1"/>
      <w:marLeft w:val="0"/>
      <w:marRight w:val="0"/>
      <w:marTop w:val="0"/>
      <w:marBottom w:val="0"/>
      <w:divBdr>
        <w:top w:val="none" w:sz="0" w:space="0" w:color="auto"/>
        <w:left w:val="none" w:sz="0" w:space="0" w:color="auto"/>
        <w:bottom w:val="none" w:sz="0" w:space="0" w:color="auto"/>
        <w:right w:val="none" w:sz="0" w:space="0" w:color="auto"/>
      </w:divBdr>
    </w:div>
    <w:div w:id="1247761518">
      <w:bodyDiv w:val="1"/>
      <w:marLeft w:val="0"/>
      <w:marRight w:val="0"/>
      <w:marTop w:val="0"/>
      <w:marBottom w:val="0"/>
      <w:divBdr>
        <w:top w:val="none" w:sz="0" w:space="0" w:color="auto"/>
        <w:left w:val="none" w:sz="0" w:space="0" w:color="auto"/>
        <w:bottom w:val="none" w:sz="0" w:space="0" w:color="auto"/>
        <w:right w:val="none" w:sz="0" w:space="0" w:color="auto"/>
      </w:divBdr>
    </w:div>
    <w:div w:id="1308701151">
      <w:bodyDiv w:val="1"/>
      <w:marLeft w:val="0"/>
      <w:marRight w:val="0"/>
      <w:marTop w:val="0"/>
      <w:marBottom w:val="0"/>
      <w:divBdr>
        <w:top w:val="none" w:sz="0" w:space="0" w:color="auto"/>
        <w:left w:val="none" w:sz="0" w:space="0" w:color="auto"/>
        <w:bottom w:val="none" w:sz="0" w:space="0" w:color="auto"/>
        <w:right w:val="none" w:sz="0" w:space="0" w:color="auto"/>
      </w:divBdr>
    </w:div>
    <w:div w:id="1312560204">
      <w:bodyDiv w:val="1"/>
      <w:marLeft w:val="0"/>
      <w:marRight w:val="0"/>
      <w:marTop w:val="0"/>
      <w:marBottom w:val="0"/>
      <w:divBdr>
        <w:top w:val="none" w:sz="0" w:space="0" w:color="auto"/>
        <w:left w:val="none" w:sz="0" w:space="0" w:color="auto"/>
        <w:bottom w:val="none" w:sz="0" w:space="0" w:color="auto"/>
        <w:right w:val="none" w:sz="0" w:space="0" w:color="auto"/>
      </w:divBdr>
    </w:div>
    <w:div w:id="1366491559">
      <w:bodyDiv w:val="1"/>
      <w:marLeft w:val="0"/>
      <w:marRight w:val="0"/>
      <w:marTop w:val="0"/>
      <w:marBottom w:val="0"/>
      <w:divBdr>
        <w:top w:val="none" w:sz="0" w:space="0" w:color="auto"/>
        <w:left w:val="none" w:sz="0" w:space="0" w:color="auto"/>
        <w:bottom w:val="none" w:sz="0" w:space="0" w:color="auto"/>
        <w:right w:val="none" w:sz="0" w:space="0" w:color="auto"/>
      </w:divBdr>
    </w:div>
    <w:div w:id="1367220514">
      <w:bodyDiv w:val="1"/>
      <w:marLeft w:val="0"/>
      <w:marRight w:val="0"/>
      <w:marTop w:val="0"/>
      <w:marBottom w:val="0"/>
      <w:divBdr>
        <w:top w:val="none" w:sz="0" w:space="0" w:color="auto"/>
        <w:left w:val="none" w:sz="0" w:space="0" w:color="auto"/>
        <w:bottom w:val="none" w:sz="0" w:space="0" w:color="auto"/>
        <w:right w:val="none" w:sz="0" w:space="0" w:color="auto"/>
      </w:divBdr>
    </w:div>
    <w:div w:id="1425305029">
      <w:bodyDiv w:val="1"/>
      <w:marLeft w:val="0"/>
      <w:marRight w:val="0"/>
      <w:marTop w:val="0"/>
      <w:marBottom w:val="0"/>
      <w:divBdr>
        <w:top w:val="none" w:sz="0" w:space="0" w:color="auto"/>
        <w:left w:val="none" w:sz="0" w:space="0" w:color="auto"/>
        <w:bottom w:val="none" w:sz="0" w:space="0" w:color="auto"/>
        <w:right w:val="none" w:sz="0" w:space="0" w:color="auto"/>
      </w:divBdr>
    </w:div>
    <w:div w:id="1506170152">
      <w:bodyDiv w:val="1"/>
      <w:marLeft w:val="0"/>
      <w:marRight w:val="0"/>
      <w:marTop w:val="0"/>
      <w:marBottom w:val="0"/>
      <w:divBdr>
        <w:top w:val="none" w:sz="0" w:space="0" w:color="auto"/>
        <w:left w:val="none" w:sz="0" w:space="0" w:color="auto"/>
        <w:bottom w:val="none" w:sz="0" w:space="0" w:color="auto"/>
        <w:right w:val="none" w:sz="0" w:space="0" w:color="auto"/>
      </w:divBdr>
    </w:div>
    <w:div w:id="1510483907">
      <w:bodyDiv w:val="1"/>
      <w:marLeft w:val="0"/>
      <w:marRight w:val="0"/>
      <w:marTop w:val="0"/>
      <w:marBottom w:val="0"/>
      <w:divBdr>
        <w:top w:val="none" w:sz="0" w:space="0" w:color="auto"/>
        <w:left w:val="none" w:sz="0" w:space="0" w:color="auto"/>
        <w:bottom w:val="none" w:sz="0" w:space="0" w:color="auto"/>
        <w:right w:val="none" w:sz="0" w:space="0" w:color="auto"/>
      </w:divBdr>
    </w:div>
    <w:div w:id="1523012252">
      <w:bodyDiv w:val="1"/>
      <w:marLeft w:val="0"/>
      <w:marRight w:val="0"/>
      <w:marTop w:val="0"/>
      <w:marBottom w:val="0"/>
      <w:divBdr>
        <w:top w:val="none" w:sz="0" w:space="0" w:color="auto"/>
        <w:left w:val="none" w:sz="0" w:space="0" w:color="auto"/>
        <w:bottom w:val="none" w:sz="0" w:space="0" w:color="auto"/>
        <w:right w:val="none" w:sz="0" w:space="0" w:color="auto"/>
      </w:divBdr>
    </w:div>
    <w:div w:id="1548880523">
      <w:bodyDiv w:val="1"/>
      <w:marLeft w:val="0"/>
      <w:marRight w:val="0"/>
      <w:marTop w:val="0"/>
      <w:marBottom w:val="0"/>
      <w:divBdr>
        <w:top w:val="none" w:sz="0" w:space="0" w:color="auto"/>
        <w:left w:val="none" w:sz="0" w:space="0" w:color="auto"/>
        <w:bottom w:val="none" w:sz="0" w:space="0" w:color="auto"/>
        <w:right w:val="none" w:sz="0" w:space="0" w:color="auto"/>
      </w:divBdr>
    </w:div>
    <w:div w:id="1573540102">
      <w:bodyDiv w:val="1"/>
      <w:marLeft w:val="0"/>
      <w:marRight w:val="0"/>
      <w:marTop w:val="0"/>
      <w:marBottom w:val="0"/>
      <w:divBdr>
        <w:top w:val="none" w:sz="0" w:space="0" w:color="auto"/>
        <w:left w:val="none" w:sz="0" w:space="0" w:color="auto"/>
        <w:bottom w:val="none" w:sz="0" w:space="0" w:color="auto"/>
        <w:right w:val="none" w:sz="0" w:space="0" w:color="auto"/>
      </w:divBdr>
    </w:div>
    <w:div w:id="1591354085">
      <w:bodyDiv w:val="1"/>
      <w:marLeft w:val="0"/>
      <w:marRight w:val="0"/>
      <w:marTop w:val="0"/>
      <w:marBottom w:val="0"/>
      <w:divBdr>
        <w:top w:val="none" w:sz="0" w:space="0" w:color="auto"/>
        <w:left w:val="none" w:sz="0" w:space="0" w:color="auto"/>
        <w:bottom w:val="none" w:sz="0" w:space="0" w:color="auto"/>
        <w:right w:val="none" w:sz="0" w:space="0" w:color="auto"/>
      </w:divBdr>
    </w:div>
    <w:div w:id="1595168086">
      <w:bodyDiv w:val="1"/>
      <w:marLeft w:val="0"/>
      <w:marRight w:val="0"/>
      <w:marTop w:val="0"/>
      <w:marBottom w:val="0"/>
      <w:divBdr>
        <w:top w:val="none" w:sz="0" w:space="0" w:color="auto"/>
        <w:left w:val="none" w:sz="0" w:space="0" w:color="auto"/>
        <w:bottom w:val="none" w:sz="0" w:space="0" w:color="auto"/>
        <w:right w:val="none" w:sz="0" w:space="0" w:color="auto"/>
      </w:divBdr>
    </w:div>
    <w:div w:id="1639989567">
      <w:bodyDiv w:val="1"/>
      <w:marLeft w:val="0"/>
      <w:marRight w:val="0"/>
      <w:marTop w:val="0"/>
      <w:marBottom w:val="0"/>
      <w:divBdr>
        <w:top w:val="none" w:sz="0" w:space="0" w:color="auto"/>
        <w:left w:val="none" w:sz="0" w:space="0" w:color="auto"/>
        <w:bottom w:val="none" w:sz="0" w:space="0" w:color="auto"/>
        <w:right w:val="none" w:sz="0" w:space="0" w:color="auto"/>
      </w:divBdr>
    </w:div>
    <w:div w:id="1692802588">
      <w:bodyDiv w:val="1"/>
      <w:marLeft w:val="0"/>
      <w:marRight w:val="0"/>
      <w:marTop w:val="0"/>
      <w:marBottom w:val="0"/>
      <w:divBdr>
        <w:top w:val="none" w:sz="0" w:space="0" w:color="auto"/>
        <w:left w:val="none" w:sz="0" w:space="0" w:color="auto"/>
        <w:bottom w:val="none" w:sz="0" w:space="0" w:color="auto"/>
        <w:right w:val="none" w:sz="0" w:space="0" w:color="auto"/>
      </w:divBdr>
    </w:div>
    <w:div w:id="1698504869">
      <w:bodyDiv w:val="1"/>
      <w:marLeft w:val="0"/>
      <w:marRight w:val="0"/>
      <w:marTop w:val="0"/>
      <w:marBottom w:val="0"/>
      <w:divBdr>
        <w:top w:val="none" w:sz="0" w:space="0" w:color="auto"/>
        <w:left w:val="none" w:sz="0" w:space="0" w:color="auto"/>
        <w:bottom w:val="none" w:sz="0" w:space="0" w:color="auto"/>
        <w:right w:val="none" w:sz="0" w:space="0" w:color="auto"/>
      </w:divBdr>
    </w:div>
    <w:div w:id="1705524063">
      <w:bodyDiv w:val="1"/>
      <w:marLeft w:val="0"/>
      <w:marRight w:val="0"/>
      <w:marTop w:val="0"/>
      <w:marBottom w:val="0"/>
      <w:divBdr>
        <w:top w:val="none" w:sz="0" w:space="0" w:color="auto"/>
        <w:left w:val="none" w:sz="0" w:space="0" w:color="auto"/>
        <w:bottom w:val="none" w:sz="0" w:space="0" w:color="auto"/>
        <w:right w:val="none" w:sz="0" w:space="0" w:color="auto"/>
      </w:divBdr>
    </w:div>
    <w:div w:id="1713263607">
      <w:bodyDiv w:val="1"/>
      <w:marLeft w:val="0"/>
      <w:marRight w:val="0"/>
      <w:marTop w:val="0"/>
      <w:marBottom w:val="0"/>
      <w:divBdr>
        <w:top w:val="none" w:sz="0" w:space="0" w:color="auto"/>
        <w:left w:val="none" w:sz="0" w:space="0" w:color="auto"/>
        <w:bottom w:val="none" w:sz="0" w:space="0" w:color="auto"/>
        <w:right w:val="none" w:sz="0" w:space="0" w:color="auto"/>
      </w:divBdr>
    </w:div>
    <w:div w:id="1729264065">
      <w:bodyDiv w:val="1"/>
      <w:marLeft w:val="0"/>
      <w:marRight w:val="0"/>
      <w:marTop w:val="0"/>
      <w:marBottom w:val="0"/>
      <w:divBdr>
        <w:top w:val="none" w:sz="0" w:space="0" w:color="auto"/>
        <w:left w:val="none" w:sz="0" w:space="0" w:color="auto"/>
        <w:bottom w:val="none" w:sz="0" w:space="0" w:color="auto"/>
        <w:right w:val="none" w:sz="0" w:space="0" w:color="auto"/>
      </w:divBdr>
    </w:div>
    <w:div w:id="1751542165">
      <w:bodyDiv w:val="1"/>
      <w:marLeft w:val="0"/>
      <w:marRight w:val="0"/>
      <w:marTop w:val="0"/>
      <w:marBottom w:val="0"/>
      <w:divBdr>
        <w:top w:val="none" w:sz="0" w:space="0" w:color="auto"/>
        <w:left w:val="none" w:sz="0" w:space="0" w:color="auto"/>
        <w:bottom w:val="none" w:sz="0" w:space="0" w:color="auto"/>
        <w:right w:val="none" w:sz="0" w:space="0" w:color="auto"/>
      </w:divBdr>
    </w:div>
    <w:div w:id="1773016108">
      <w:bodyDiv w:val="1"/>
      <w:marLeft w:val="0"/>
      <w:marRight w:val="0"/>
      <w:marTop w:val="0"/>
      <w:marBottom w:val="0"/>
      <w:divBdr>
        <w:top w:val="none" w:sz="0" w:space="0" w:color="auto"/>
        <w:left w:val="none" w:sz="0" w:space="0" w:color="auto"/>
        <w:bottom w:val="none" w:sz="0" w:space="0" w:color="auto"/>
        <w:right w:val="none" w:sz="0" w:space="0" w:color="auto"/>
      </w:divBdr>
    </w:div>
    <w:div w:id="1857886519">
      <w:bodyDiv w:val="1"/>
      <w:marLeft w:val="0"/>
      <w:marRight w:val="0"/>
      <w:marTop w:val="0"/>
      <w:marBottom w:val="0"/>
      <w:divBdr>
        <w:top w:val="none" w:sz="0" w:space="0" w:color="auto"/>
        <w:left w:val="none" w:sz="0" w:space="0" w:color="auto"/>
        <w:bottom w:val="none" w:sz="0" w:space="0" w:color="auto"/>
        <w:right w:val="none" w:sz="0" w:space="0" w:color="auto"/>
      </w:divBdr>
    </w:div>
    <w:div w:id="1867013756">
      <w:bodyDiv w:val="1"/>
      <w:marLeft w:val="0"/>
      <w:marRight w:val="0"/>
      <w:marTop w:val="0"/>
      <w:marBottom w:val="0"/>
      <w:divBdr>
        <w:top w:val="none" w:sz="0" w:space="0" w:color="auto"/>
        <w:left w:val="none" w:sz="0" w:space="0" w:color="auto"/>
        <w:bottom w:val="none" w:sz="0" w:space="0" w:color="auto"/>
        <w:right w:val="none" w:sz="0" w:space="0" w:color="auto"/>
      </w:divBdr>
    </w:div>
    <w:div w:id="1870993468">
      <w:bodyDiv w:val="1"/>
      <w:marLeft w:val="0"/>
      <w:marRight w:val="0"/>
      <w:marTop w:val="0"/>
      <w:marBottom w:val="0"/>
      <w:divBdr>
        <w:top w:val="none" w:sz="0" w:space="0" w:color="auto"/>
        <w:left w:val="none" w:sz="0" w:space="0" w:color="auto"/>
        <w:bottom w:val="none" w:sz="0" w:space="0" w:color="auto"/>
        <w:right w:val="none" w:sz="0" w:space="0" w:color="auto"/>
      </w:divBdr>
    </w:div>
    <w:div w:id="1887326017">
      <w:bodyDiv w:val="1"/>
      <w:marLeft w:val="0"/>
      <w:marRight w:val="0"/>
      <w:marTop w:val="0"/>
      <w:marBottom w:val="0"/>
      <w:divBdr>
        <w:top w:val="none" w:sz="0" w:space="0" w:color="auto"/>
        <w:left w:val="none" w:sz="0" w:space="0" w:color="auto"/>
        <w:bottom w:val="none" w:sz="0" w:space="0" w:color="auto"/>
        <w:right w:val="none" w:sz="0" w:space="0" w:color="auto"/>
      </w:divBdr>
    </w:div>
    <w:div w:id="1910380277">
      <w:bodyDiv w:val="1"/>
      <w:marLeft w:val="0"/>
      <w:marRight w:val="0"/>
      <w:marTop w:val="0"/>
      <w:marBottom w:val="0"/>
      <w:divBdr>
        <w:top w:val="none" w:sz="0" w:space="0" w:color="auto"/>
        <w:left w:val="none" w:sz="0" w:space="0" w:color="auto"/>
        <w:bottom w:val="none" w:sz="0" w:space="0" w:color="auto"/>
        <w:right w:val="none" w:sz="0" w:space="0" w:color="auto"/>
      </w:divBdr>
    </w:div>
    <w:div w:id="1984311759">
      <w:bodyDiv w:val="1"/>
      <w:marLeft w:val="0"/>
      <w:marRight w:val="0"/>
      <w:marTop w:val="0"/>
      <w:marBottom w:val="0"/>
      <w:divBdr>
        <w:top w:val="none" w:sz="0" w:space="0" w:color="auto"/>
        <w:left w:val="none" w:sz="0" w:space="0" w:color="auto"/>
        <w:bottom w:val="none" w:sz="0" w:space="0" w:color="auto"/>
        <w:right w:val="none" w:sz="0" w:space="0" w:color="auto"/>
      </w:divBdr>
    </w:div>
    <w:div w:id="2008748525">
      <w:bodyDiv w:val="1"/>
      <w:marLeft w:val="0"/>
      <w:marRight w:val="0"/>
      <w:marTop w:val="0"/>
      <w:marBottom w:val="0"/>
      <w:divBdr>
        <w:top w:val="none" w:sz="0" w:space="0" w:color="auto"/>
        <w:left w:val="none" w:sz="0" w:space="0" w:color="auto"/>
        <w:bottom w:val="none" w:sz="0" w:space="0" w:color="auto"/>
        <w:right w:val="none" w:sz="0" w:space="0" w:color="auto"/>
      </w:divBdr>
    </w:div>
    <w:div w:id="2038115211">
      <w:bodyDiv w:val="1"/>
      <w:marLeft w:val="0"/>
      <w:marRight w:val="0"/>
      <w:marTop w:val="0"/>
      <w:marBottom w:val="0"/>
      <w:divBdr>
        <w:top w:val="none" w:sz="0" w:space="0" w:color="auto"/>
        <w:left w:val="none" w:sz="0" w:space="0" w:color="auto"/>
        <w:bottom w:val="none" w:sz="0" w:space="0" w:color="auto"/>
        <w:right w:val="none" w:sz="0" w:space="0" w:color="auto"/>
      </w:divBdr>
    </w:div>
    <w:div w:id="2090274132">
      <w:bodyDiv w:val="1"/>
      <w:marLeft w:val="0"/>
      <w:marRight w:val="0"/>
      <w:marTop w:val="0"/>
      <w:marBottom w:val="0"/>
      <w:divBdr>
        <w:top w:val="none" w:sz="0" w:space="0" w:color="auto"/>
        <w:left w:val="none" w:sz="0" w:space="0" w:color="auto"/>
        <w:bottom w:val="none" w:sz="0" w:space="0" w:color="auto"/>
        <w:right w:val="none" w:sz="0" w:space="0" w:color="auto"/>
      </w:divBdr>
    </w:div>
    <w:div w:id="2098551292">
      <w:bodyDiv w:val="1"/>
      <w:marLeft w:val="0"/>
      <w:marRight w:val="0"/>
      <w:marTop w:val="0"/>
      <w:marBottom w:val="0"/>
      <w:divBdr>
        <w:top w:val="none" w:sz="0" w:space="0" w:color="auto"/>
        <w:left w:val="none" w:sz="0" w:space="0" w:color="auto"/>
        <w:bottom w:val="none" w:sz="0" w:space="0" w:color="auto"/>
        <w:right w:val="none" w:sz="0" w:space="0" w:color="auto"/>
      </w:divBdr>
    </w:div>
    <w:div w:id="2125340125">
      <w:bodyDiv w:val="1"/>
      <w:marLeft w:val="0"/>
      <w:marRight w:val="0"/>
      <w:marTop w:val="0"/>
      <w:marBottom w:val="0"/>
      <w:divBdr>
        <w:top w:val="none" w:sz="0" w:space="0" w:color="auto"/>
        <w:left w:val="none" w:sz="0" w:space="0" w:color="auto"/>
        <w:bottom w:val="none" w:sz="0" w:space="0" w:color="auto"/>
        <w:right w:val="none" w:sz="0" w:space="0" w:color="auto"/>
      </w:divBdr>
    </w:div>
    <w:div w:id="213328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png"/><Relationship Id="rId39" Type="http://schemas.openxmlformats.org/officeDocument/2006/relationships/hyperlink" Target="https://portal.camaradecuentas.gob.do/index.php/auditorias-realizadas-por-categoria/administracion-publica-central/category/703-ministerio-de-energia-y-minas-mem.html" TargetMode="External"/><Relationship Id="rId21" Type="http://schemas.openxmlformats.org/officeDocument/2006/relationships/image" Target="media/image2.gif"/><Relationship Id="rId34" Type="http://schemas.openxmlformats.org/officeDocument/2006/relationships/image" Target="media/image8.png"/><Relationship Id="rId42" Type="http://schemas.openxmlformats.org/officeDocument/2006/relationships/image" Target="media/image10.jpeg"/><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yperlink" Target="https://eiti.org/document/dominican-republic-validation-2019" TargetMode="External"/><Relationship Id="rId32" Type="http://schemas.openxmlformats.org/officeDocument/2006/relationships/image" Target="media/image7.png"/><Relationship Id="rId37" Type="http://schemas.openxmlformats.org/officeDocument/2006/relationships/hyperlink" Target="https://portal.camaradecuentas.gob.do/index.php/auditorias-realizadas-por-categoria/administracion-publica-central/category/587-direccion-general-de-aduanas.html" TargetMode="External"/><Relationship Id="rId40" Type="http://schemas.openxmlformats.org/officeDocument/2006/relationships/footer" Target="footer8.xml"/><Relationship Id="rId53"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eitird.mem.gob.do/category/documentos" TargetMode="External"/><Relationship Id="rId28" Type="http://schemas.openxmlformats.org/officeDocument/2006/relationships/hyperlink" Target="https://eitird.mem.gob.do/actas-de-reuniones-de-la-comision-nacional/" TargetMode="External"/><Relationship Id="rId36" Type="http://schemas.openxmlformats.org/officeDocument/2006/relationships/hyperlink" Target="https://portal.camaradecuentas.gob.do/index.php/auditorias-realizadas-por-categoria/instituciones-autonomas-y-descentralizadas/category/274-la-direccion-general-de-impuestos-internos-dgii.html" TargetMode="External"/><Relationship Id="rId49" Type="http://schemas.openxmlformats.org/officeDocument/2006/relationships/image" Target="media/image110.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52"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deloitte.com/do" TargetMode="External"/><Relationship Id="rId27" Type="http://schemas.openxmlformats.org/officeDocument/2006/relationships/hyperlink" Target="https://eitird.mem.gob.do/actas-de-reuniones-de-la-comision-nacional/" TargetMode="External"/><Relationship Id="rId30" Type="http://schemas.openxmlformats.org/officeDocument/2006/relationships/image" Target="media/image5.png"/><Relationship Id="rId35" Type="http://schemas.openxmlformats.org/officeDocument/2006/relationships/hyperlink" Target="https://www.digecog.gob.do/index.php/publicaciones/corte-semestral" TargetMode="External"/><Relationship Id="rId43"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eiti.org/board-decision/2020-09" TargetMode="External"/><Relationship Id="rId33" Type="http://schemas.openxmlformats.org/officeDocument/2006/relationships/hyperlink" Target="https://eitird.mem.gob.do/transparencia/otorgamiento-de-derechos" TargetMode="External"/><Relationship Id="rId38" Type="http://schemas.openxmlformats.org/officeDocument/2006/relationships/hyperlink" Target="https://portal.camaradecuentas.gob.do/index.php/auditorias-realizadas-por-categoria/administracion-publica-central/category/121-tesoreria-nacional-de-la-republica.html" TargetMode="External"/><Relationship Id="rId20" Type="http://schemas.openxmlformats.org/officeDocument/2006/relationships/footer" Target="footer7.xml"/><Relationship Id="rId41" Type="http://schemas.openxmlformats.org/officeDocument/2006/relationships/image" Target="media/image9.jpe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CONTERO\Desktop\Cambio%20de%20imagen\NUEVO\Templates\Propuestas\Proposals_US_LTR_Word\Del_Proposal%20template%20US.dotx" TargetMode="External"/></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docProps/app.xml><?xml version="1.0" encoding="utf-8"?>
<Properties xmlns="http://schemas.openxmlformats.org/officeDocument/2006/extended-properties" xmlns:vt="http://schemas.openxmlformats.org/officeDocument/2006/docPropsVTypes">
  <Template>Del_Proposal template US.dotx</Template>
  <TotalTime>40</TotalTime>
  <Pages>64</Pages>
  <Words>19191</Words>
  <Characters>105555</Characters>
  <Application>Microsoft Office Word</Application>
  <DocSecurity>0</DocSecurity>
  <Lines>879</Lines>
  <Paragraphs>248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Proposal_US</vt:lpstr>
      <vt:lpstr>Proposal_US</vt:lpstr>
    </vt:vector>
  </TitlesOfParts>
  <Company/>
  <LinksUpToDate>false</LinksUpToDate>
  <CharactersWithSpaces>124498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Proposal_US</dc:title>
  <dc:subject/>
  <dc:creator>Contero, Vanessa (LATCO - Quito)</dc:creator>
  <cp:keywords/>
  <dc:description/>
  <cp:lastModifiedBy>Adrián Acosta Ramírez</cp:lastModifiedBy>
  <cp:revision>28</cp:revision>
  <cp:lastPrinted>2022-02-16T03:45:00Z</cp:lastPrinted>
  <dcterms:created xsi:type="dcterms:W3CDTF">2022-02-25T20:09:00Z</dcterms:created>
  <dcterms:modified xsi:type="dcterms:W3CDTF">2022-02-28T19:47:00Z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0x01010081B51ABC6BF13843850168A551BEA54C</vt:lpwstr>
  </property>
  <property fmtid="{D5CDD505-2E9C-101B-9397-08002B2CF9AE}" pid="3" name="MSIP_Label_ea60d57e-af5b-4752-ac57-3e4f28ca11dc_Enabled">
    <vt:lpwstr>true</vt:lpwstr>
  </property>
  <property fmtid="{D5CDD505-2E9C-101B-9397-08002B2CF9AE}" pid="4" name="MSIP_Label_ea60d57e-af5b-4752-ac57-3e4f28ca11dc_SetDate">
    <vt:lpwstr>2022-01-17T00:40:12Z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3e989a20-7ce5-4201-b5a2-a4219eb31f91</vt:lpwstr>
  </property>
  <property fmtid="{D5CDD505-2E9C-101B-9397-08002B2CF9AE}" pid="9" name="MSIP_Label_ea60d57e-af5b-4752-ac57-3e4f28ca11dc_ContentBits">
    <vt:lpwstr>0</vt:lpwstr>
  </property>
</Properties>
</file>