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04ED" w14:textId="62742CCC" w:rsidR="00923582" w:rsidRPr="00435255" w:rsidRDefault="00145043" w:rsidP="00836EA8">
      <w:pPr>
        <w:jc w:val="center"/>
        <w:rPr>
          <w:b/>
          <w:bCs/>
          <w:sz w:val="28"/>
          <w:szCs w:val="28"/>
        </w:rPr>
      </w:pPr>
      <w:r w:rsidRPr="00435255">
        <w:rPr>
          <w:b/>
          <w:bCs/>
          <w:sz w:val="28"/>
          <w:szCs w:val="28"/>
        </w:rPr>
        <w:t>RESUMEN PLAN DE TRABAJO EITI-RD 2023-2024</w:t>
      </w:r>
    </w:p>
    <w:p w14:paraId="1DE782B3" w14:textId="558DD8C7" w:rsidR="00145043" w:rsidRDefault="00145043"/>
    <w:p w14:paraId="3DC23CA2" w14:textId="5C7D70A2" w:rsidR="00145043" w:rsidRPr="00836EA8" w:rsidRDefault="00145043" w:rsidP="00145043">
      <w:pPr>
        <w:pStyle w:val="Prrafodelista"/>
        <w:numPr>
          <w:ilvl w:val="0"/>
          <w:numId w:val="1"/>
        </w:numPr>
        <w:rPr>
          <w:b/>
          <w:bCs/>
        </w:rPr>
      </w:pPr>
      <w:r w:rsidRPr="00836EA8">
        <w:rPr>
          <w:b/>
          <w:bCs/>
        </w:rPr>
        <w:t>Introducción</w:t>
      </w:r>
    </w:p>
    <w:p w14:paraId="5356CDEB" w14:textId="77777777" w:rsidR="00145043" w:rsidRDefault="00145043" w:rsidP="00145043">
      <w:pPr>
        <w:pStyle w:val="Prrafodelista"/>
      </w:pPr>
    </w:p>
    <w:p w14:paraId="6602D6B5" w14:textId="55900C61" w:rsidR="00145043" w:rsidRDefault="00145043" w:rsidP="00145043">
      <w:pPr>
        <w:pStyle w:val="Prrafodelista"/>
        <w:numPr>
          <w:ilvl w:val="0"/>
          <w:numId w:val="2"/>
        </w:numPr>
      </w:pPr>
      <w:r>
        <w:t xml:space="preserve">Junto a la convocatoria se les </w:t>
      </w:r>
      <w:r w:rsidR="003D7870">
        <w:t>envió</w:t>
      </w:r>
      <w:r>
        <w:t xml:space="preserve"> el documento de sistematización preparado por la Consultora Karen Aparicio sobre el Plan de Trabajo EITI-RD 2023-2024 aprobados por esta </w:t>
      </w:r>
      <w:r w:rsidR="005E4757">
        <w:t>C</w:t>
      </w:r>
      <w:r>
        <w:t>omisión</w:t>
      </w:r>
      <w:r w:rsidR="005E4757">
        <w:t xml:space="preserve">. </w:t>
      </w:r>
    </w:p>
    <w:p w14:paraId="71F8E6A4" w14:textId="47AF5C43" w:rsidR="00145043" w:rsidRDefault="00145043" w:rsidP="00145043">
      <w:pPr>
        <w:pStyle w:val="Prrafodelista"/>
        <w:numPr>
          <w:ilvl w:val="0"/>
          <w:numId w:val="2"/>
        </w:numPr>
      </w:pPr>
      <w:r>
        <w:t xml:space="preserve">Este documento fue el fruto del taller realizado el 16/1/2023 con </w:t>
      </w:r>
      <w:proofErr w:type="spellStart"/>
      <w:r>
        <w:t>a</w:t>
      </w:r>
      <w:proofErr w:type="spellEnd"/>
      <w:r>
        <w:t xml:space="preserve"> presencia de la ya mencionada consultora Karen Aparicio. Este taller fue convocado por esta </w:t>
      </w:r>
      <w:r w:rsidR="005E4757">
        <w:t>S</w:t>
      </w:r>
      <w:r>
        <w:t>ecretar</w:t>
      </w:r>
      <w:r w:rsidR="005E4757">
        <w:t>í</w:t>
      </w:r>
      <w:r>
        <w:t xml:space="preserve">a </w:t>
      </w:r>
      <w:r w:rsidR="005E4757">
        <w:t>E</w:t>
      </w:r>
      <w:r>
        <w:t>jecutiva con el propósito de actualizar el Plan de Trabajo EITI 2021-2022</w:t>
      </w:r>
      <w:r w:rsidR="005E4757">
        <w:t xml:space="preserve">. </w:t>
      </w:r>
    </w:p>
    <w:p w14:paraId="15BE0AF2" w14:textId="2D733F8C" w:rsidR="00145043" w:rsidRDefault="00145043" w:rsidP="00145043">
      <w:pPr>
        <w:pStyle w:val="Prrafodelista"/>
        <w:numPr>
          <w:ilvl w:val="0"/>
          <w:numId w:val="2"/>
        </w:numPr>
      </w:pPr>
      <w:r>
        <w:t xml:space="preserve">La consultora en la dinámica del taller propuso a los </w:t>
      </w:r>
      <w:proofErr w:type="gramStart"/>
      <w:r>
        <w:t>asistentes</w:t>
      </w:r>
      <w:proofErr w:type="gramEnd"/>
      <w:r>
        <w:t xml:space="preserve"> primeramente, avanzar en una revisión, validación y ajuste del Plan de Trabajo 2021-2022 a partir de los retos del nuevo periodo planteados por la </w:t>
      </w:r>
      <w:r w:rsidR="005E4757">
        <w:t>C</w:t>
      </w:r>
      <w:r>
        <w:t>omisión.</w:t>
      </w:r>
    </w:p>
    <w:p w14:paraId="1A5F7022" w14:textId="3959A318" w:rsidR="00145043" w:rsidRDefault="00145043" w:rsidP="00145043">
      <w:pPr>
        <w:pStyle w:val="Prrafodelista"/>
        <w:numPr>
          <w:ilvl w:val="0"/>
          <w:numId w:val="2"/>
        </w:numPr>
      </w:pPr>
      <w:r>
        <w:t>Se implement</w:t>
      </w:r>
      <w:r w:rsidR="005E4757">
        <w:t>ó</w:t>
      </w:r>
      <w:r>
        <w:t xml:space="preserve"> la siguiente metodología:</w:t>
      </w:r>
    </w:p>
    <w:p w14:paraId="2C9C6A9C" w14:textId="31CE2F7C" w:rsidR="00145043" w:rsidRDefault="00145043" w:rsidP="00145043">
      <w:pPr>
        <w:pStyle w:val="Prrafodelista"/>
        <w:numPr>
          <w:ilvl w:val="1"/>
          <w:numId w:val="2"/>
        </w:numPr>
      </w:pPr>
      <w:r>
        <w:t>Se trabaj</w:t>
      </w:r>
      <w:r w:rsidR="005E4757">
        <w:t>ó</w:t>
      </w:r>
      <w:r>
        <w:t xml:space="preserve"> por grupos</w:t>
      </w:r>
      <w:r w:rsidR="00E37AD9">
        <w:t>. Se</w:t>
      </w:r>
      <w:r>
        <w:t xml:space="preserve"> crearon tres mesas representando a cada uno de los sectores identificados en la Comisión EITI-RD</w:t>
      </w:r>
      <w:r w:rsidR="00E37AD9">
        <w:t>.</w:t>
      </w:r>
    </w:p>
    <w:p w14:paraId="6097BDA5" w14:textId="4884A3FD" w:rsidR="00145043" w:rsidRDefault="00145043" w:rsidP="00145043">
      <w:pPr>
        <w:pStyle w:val="Prrafodelista"/>
        <w:numPr>
          <w:ilvl w:val="1"/>
          <w:numId w:val="2"/>
        </w:numPr>
      </w:pPr>
      <w:r>
        <w:t>Se procedió a recopilar y analizar la información proveniente de cada mesa</w:t>
      </w:r>
      <w:r w:rsidR="00322D0E">
        <w:t xml:space="preserve"> y posteriormente se </w:t>
      </w:r>
      <w:r w:rsidR="00256FAD">
        <w:t>revisó</w:t>
      </w:r>
      <w:r w:rsidR="00322D0E">
        <w:t xml:space="preserve"> y discutió de manera conjunta los principales ajustes sugeridos para cada sector.</w:t>
      </w:r>
    </w:p>
    <w:p w14:paraId="2AA6079C" w14:textId="1ABA2C3A" w:rsidR="00322D0E" w:rsidRDefault="00322D0E" w:rsidP="00145043">
      <w:pPr>
        <w:pStyle w:val="Prrafodelista"/>
        <w:numPr>
          <w:ilvl w:val="1"/>
          <w:numId w:val="2"/>
        </w:numPr>
      </w:pPr>
      <w:r>
        <w:t xml:space="preserve">Todo esto nos </w:t>
      </w:r>
      <w:proofErr w:type="spellStart"/>
      <w:r>
        <w:t>llevo</w:t>
      </w:r>
      <w:proofErr w:type="spellEnd"/>
      <w:r>
        <w:t xml:space="preserve"> a tener un Plan de Trabajo acordado y firmado durante la sesión</w:t>
      </w:r>
      <w:r w:rsidR="00E37AD9">
        <w:t xml:space="preserve">. </w:t>
      </w:r>
      <w:r>
        <w:t xml:space="preserve"> </w:t>
      </w:r>
    </w:p>
    <w:p w14:paraId="4339DC2B" w14:textId="77777777" w:rsidR="00322D0E" w:rsidRDefault="00322D0E" w:rsidP="00322D0E">
      <w:pPr>
        <w:pStyle w:val="Prrafodelista"/>
        <w:ind w:left="1440"/>
      </w:pPr>
    </w:p>
    <w:p w14:paraId="5AFE8876" w14:textId="610D06BB" w:rsidR="00322D0E" w:rsidRDefault="00322D0E" w:rsidP="00322D0E">
      <w:pPr>
        <w:pStyle w:val="Prrafodelista"/>
        <w:numPr>
          <w:ilvl w:val="0"/>
          <w:numId w:val="1"/>
        </w:numPr>
        <w:rPr>
          <w:b/>
          <w:bCs/>
        </w:rPr>
      </w:pPr>
      <w:r w:rsidRPr="00836EA8">
        <w:rPr>
          <w:b/>
          <w:bCs/>
        </w:rPr>
        <w:t>Sistematización del Taller</w:t>
      </w:r>
    </w:p>
    <w:p w14:paraId="4BC81F01" w14:textId="77777777" w:rsidR="00836EA8" w:rsidRPr="00836EA8" w:rsidRDefault="00836EA8" w:rsidP="00836EA8">
      <w:pPr>
        <w:pStyle w:val="Prrafodelista"/>
        <w:rPr>
          <w:b/>
          <w:bCs/>
        </w:rPr>
      </w:pPr>
    </w:p>
    <w:p w14:paraId="58C73199" w14:textId="4E008256" w:rsidR="00256FAD" w:rsidRPr="008A3492" w:rsidRDefault="00322D0E" w:rsidP="00256FAD">
      <w:pPr>
        <w:pStyle w:val="Prrafodelista"/>
        <w:numPr>
          <w:ilvl w:val="0"/>
          <w:numId w:val="3"/>
        </w:numPr>
      </w:pPr>
      <w:r>
        <w:t>Primero se procur</w:t>
      </w:r>
      <w:r w:rsidR="005E4757">
        <w:t>ó</w:t>
      </w:r>
      <w:r>
        <w:t xml:space="preserve"> de todos los presentes trazar el alcance de la jornada (Expectativas) sobre el objetivo planteado por la secretaria ejecutiva EITI-RD el cual consiste en </w:t>
      </w:r>
      <w:r w:rsidR="00256FAD" w:rsidRPr="008A3492">
        <w:t>“concertar y aprobar el Plan de Trabajo EITI-RD a Ejecutar en el periodo 2023-2024.</w:t>
      </w:r>
    </w:p>
    <w:p w14:paraId="02FAD661" w14:textId="0494F25D" w:rsidR="00256FAD" w:rsidRPr="00256FAD" w:rsidRDefault="00256FAD" w:rsidP="00256FAD">
      <w:pPr>
        <w:pStyle w:val="Prrafodelista"/>
        <w:numPr>
          <w:ilvl w:val="0"/>
          <w:numId w:val="3"/>
        </w:numPr>
      </w:pPr>
      <w:r w:rsidRPr="008A3492">
        <w:t>Todas las partes concluyeron de la dinámica de trabajo que para alcanzar este objetivo “el Plan de Trabajo se debe adecuar, concertar y hacer viable para su ejecución”</w:t>
      </w:r>
    </w:p>
    <w:p w14:paraId="10C5EE54" w14:textId="77777777" w:rsidR="00256FAD" w:rsidRPr="00256FAD" w:rsidRDefault="00256FAD" w:rsidP="00256FAD">
      <w:pPr>
        <w:pStyle w:val="Prrafodelista"/>
      </w:pPr>
    </w:p>
    <w:p w14:paraId="26010503" w14:textId="49E47AAA" w:rsidR="00256FAD" w:rsidRPr="00836EA8" w:rsidRDefault="00256FAD" w:rsidP="00256FAD">
      <w:pPr>
        <w:pStyle w:val="Prrafodelista"/>
        <w:numPr>
          <w:ilvl w:val="0"/>
          <w:numId w:val="1"/>
        </w:numPr>
        <w:rPr>
          <w:b/>
          <w:bCs/>
        </w:rPr>
      </w:pPr>
      <w:r w:rsidRPr="00836EA8">
        <w:rPr>
          <w:b/>
          <w:bCs/>
        </w:rPr>
        <w:t xml:space="preserve">Luego se procedió al ejercicio de Pausa y Reflexión donde los presentes en el </w:t>
      </w:r>
      <w:r w:rsidR="001B699F" w:rsidRPr="00836EA8">
        <w:rPr>
          <w:b/>
          <w:bCs/>
        </w:rPr>
        <w:t>taller:</w:t>
      </w:r>
    </w:p>
    <w:p w14:paraId="62D08493" w14:textId="094EC771" w:rsidR="00256FAD" w:rsidRDefault="00256FAD" w:rsidP="00256FAD">
      <w:pPr>
        <w:pStyle w:val="Prrafodelista"/>
        <w:numPr>
          <w:ilvl w:val="1"/>
          <w:numId w:val="1"/>
        </w:numPr>
      </w:pPr>
      <w:r>
        <w:t xml:space="preserve">Indicaron los principales </w:t>
      </w:r>
      <w:r w:rsidR="001B699F">
        <w:t>obstáculos en</w:t>
      </w:r>
      <w:r>
        <w:t xml:space="preserve"> la implementación del Plan de Trabajo 2021/2022</w:t>
      </w:r>
    </w:p>
    <w:p w14:paraId="5557F925" w14:textId="61229A72" w:rsidR="00256FAD" w:rsidRDefault="00256FAD" w:rsidP="00256FAD">
      <w:pPr>
        <w:pStyle w:val="Prrafodelista"/>
        <w:numPr>
          <w:ilvl w:val="1"/>
          <w:numId w:val="1"/>
        </w:numPr>
      </w:pPr>
      <w:r>
        <w:t>Se invit</w:t>
      </w:r>
      <w:r w:rsidR="00E37AD9">
        <w:t>ó</w:t>
      </w:r>
      <w:r>
        <w:t xml:space="preserve"> a los presentes a reflexionar por sector en las principales a</w:t>
      </w:r>
      <w:r w:rsidR="001B699F">
        <w:t>ctividades a implementar y los compromisos que cada parte debe asumir para alcanzar una mejor implementación del nuevo plan de trabajo.</w:t>
      </w:r>
    </w:p>
    <w:p w14:paraId="74944122" w14:textId="06277061" w:rsidR="001B699F" w:rsidRDefault="001B699F" w:rsidP="001B699F">
      <w:pPr>
        <w:ind w:left="708"/>
      </w:pPr>
      <w:r>
        <w:t>Se procedió a alinear las acciones prioritarias para dar respuesta a los obstáculos y los compromisos por sector.</w:t>
      </w:r>
    </w:p>
    <w:p w14:paraId="10B3F0E9" w14:textId="15D9D6AA" w:rsidR="001B699F" w:rsidRPr="00836EA8" w:rsidRDefault="00836EA8" w:rsidP="001B699F">
      <w:pPr>
        <w:rPr>
          <w:b/>
          <w:bCs/>
        </w:rPr>
      </w:pPr>
      <w:r w:rsidRPr="00836EA8">
        <w:rPr>
          <w:b/>
          <w:bCs/>
        </w:rPr>
        <w:t>Resumen:</w:t>
      </w:r>
    </w:p>
    <w:p w14:paraId="6298A982" w14:textId="10E67999" w:rsidR="001B699F" w:rsidRDefault="001B699F" w:rsidP="001B699F">
      <w:pPr>
        <w:pStyle w:val="Prrafodelista"/>
        <w:numPr>
          <w:ilvl w:val="0"/>
          <w:numId w:val="4"/>
        </w:numPr>
      </w:pPr>
      <w:r>
        <w:t xml:space="preserve">Nivelar el conocimiento de la </w:t>
      </w:r>
      <w:r w:rsidR="0015632C">
        <w:t>C</w:t>
      </w:r>
      <w:r>
        <w:t xml:space="preserve">omisión Nacional en referencia al </w:t>
      </w:r>
      <w:r w:rsidR="0015632C">
        <w:t>E</w:t>
      </w:r>
      <w:r>
        <w:t xml:space="preserve">stándar y </w:t>
      </w:r>
      <w:r w:rsidR="0015632C">
        <w:t>a</w:t>
      </w:r>
      <w:r>
        <w:t>l sector minero</w:t>
      </w:r>
      <w:r w:rsidR="0015632C">
        <w:t>.</w:t>
      </w:r>
    </w:p>
    <w:p w14:paraId="78147BC9" w14:textId="7536381E" w:rsidR="001B699F" w:rsidRDefault="001B699F" w:rsidP="001B699F">
      <w:pPr>
        <w:pStyle w:val="Prrafodelista"/>
        <w:numPr>
          <w:ilvl w:val="0"/>
          <w:numId w:val="4"/>
        </w:numPr>
      </w:pPr>
      <w:r>
        <w:t>Promover actividades sectoriales para fortalecer la comunicación</w:t>
      </w:r>
      <w:r w:rsidR="0015632C">
        <w:t>.</w:t>
      </w:r>
    </w:p>
    <w:p w14:paraId="1971FC5A" w14:textId="180FC433" w:rsidR="001B699F" w:rsidRDefault="001B699F" w:rsidP="001B699F">
      <w:pPr>
        <w:pStyle w:val="Prrafodelista"/>
        <w:numPr>
          <w:ilvl w:val="0"/>
          <w:numId w:val="4"/>
        </w:numPr>
      </w:pPr>
      <w:r>
        <w:t>Fortalecer el seguimiento del Plan de Trabajo</w:t>
      </w:r>
      <w:r w:rsidR="0015632C">
        <w:t>.</w:t>
      </w:r>
    </w:p>
    <w:p w14:paraId="2BB46396" w14:textId="5D0563DB" w:rsidR="0015632C" w:rsidRDefault="001B699F" w:rsidP="0015632C">
      <w:pPr>
        <w:pStyle w:val="Prrafodelista"/>
        <w:numPr>
          <w:ilvl w:val="0"/>
          <w:numId w:val="4"/>
        </w:numPr>
      </w:pPr>
      <w:r>
        <w:t>Formular un plan de localización y gestión de presupuesto</w:t>
      </w:r>
      <w:r w:rsidR="0015632C">
        <w:t>.</w:t>
      </w:r>
    </w:p>
    <w:p w14:paraId="32D4A5EC" w14:textId="77777777" w:rsidR="0015632C" w:rsidRDefault="0015632C" w:rsidP="00D276ED"/>
    <w:p w14:paraId="7F951EC9" w14:textId="79E40CA6" w:rsidR="001B699F" w:rsidRPr="00836EA8" w:rsidRDefault="001B699F" w:rsidP="001B699F">
      <w:pPr>
        <w:pStyle w:val="Prrafodelista"/>
        <w:numPr>
          <w:ilvl w:val="0"/>
          <w:numId w:val="1"/>
        </w:numPr>
        <w:rPr>
          <w:b/>
          <w:bCs/>
        </w:rPr>
      </w:pPr>
      <w:r w:rsidRPr="00836EA8">
        <w:rPr>
          <w:b/>
          <w:bCs/>
        </w:rPr>
        <w:t>RETOS 2023-2024</w:t>
      </w:r>
    </w:p>
    <w:p w14:paraId="3CC63131" w14:textId="210C5F20" w:rsidR="001B699F" w:rsidRDefault="001B699F" w:rsidP="001B699F">
      <w:pPr>
        <w:ind w:left="360"/>
      </w:pPr>
      <w:r>
        <w:t>Con miras a realizar la revisión/validación/ajuste de plan de trabajo</w:t>
      </w:r>
      <w:r w:rsidR="002D4EEB">
        <w:t xml:space="preserve">, las mesas identificaron los retos 2023-2024 de la </w:t>
      </w:r>
      <w:r w:rsidR="007C4336">
        <w:t>C</w:t>
      </w:r>
      <w:r w:rsidR="002D4EEB">
        <w:t>omisión en el corto y mediano plazo.</w:t>
      </w:r>
    </w:p>
    <w:p w14:paraId="6D2A8A48" w14:textId="01AED3A3" w:rsidR="002D4EEB" w:rsidRDefault="002D4EEB" w:rsidP="001B699F">
      <w:pPr>
        <w:ind w:left="360"/>
      </w:pPr>
      <w:r>
        <w:t>En el ejercicio se analiz</w:t>
      </w:r>
      <w:r w:rsidR="007C4336">
        <w:t>ó</w:t>
      </w:r>
      <w:r>
        <w:t xml:space="preserve"> la concurrencia en los retos planteados y conforme a los </w:t>
      </w:r>
      <w:r w:rsidR="002E0984">
        <w:t>hallazgos,</w:t>
      </w:r>
      <w:r>
        <w:t xml:space="preserve"> la prioridad para el próximo periodo debería estar </w:t>
      </w:r>
      <w:r w:rsidR="002E0984">
        <w:t>en los siguientes puntos:</w:t>
      </w:r>
    </w:p>
    <w:p w14:paraId="22AA8A0C" w14:textId="3C98D541" w:rsidR="002E0984" w:rsidRDefault="002E0984" w:rsidP="002E0984">
      <w:pPr>
        <w:pStyle w:val="Prrafodelista"/>
        <w:numPr>
          <w:ilvl w:val="0"/>
          <w:numId w:val="5"/>
        </w:numPr>
      </w:pPr>
      <w:r>
        <w:t xml:space="preserve">La transparencia de los ingresos </w:t>
      </w:r>
      <w:proofErr w:type="spellStart"/>
      <w:r>
        <w:t>subnacionales</w:t>
      </w:r>
      <w:proofErr w:type="spellEnd"/>
      <w:r>
        <w:t xml:space="preserve"> y su gestión</w:t>
      </w:r>
      <w:r w:rsidR="007C4336">
        <w:t>.</w:t>
      </w:r>
    </w:p>
    <w:p w14:paraId="6FD34FA2" w14:textId="293B6F5C" w:rsidR="002E0984" w:rsidRDefault="002E0984" w:rsidP="002E0984">
      <w:pPr>
        <w:pStyle w:val="Prrafodelista"/>
        <w:numPr>
          <w:ilvl w:val="0"/>
          <w:numId w:val="5"/>
        </w:numPr>
      </w:pPr>
      <w:r>
        <w:t>La divulgación y difusión de la iniciativa y los informes</w:t>
      </w:r>
      <w:r w:rsidR="007C4336">
        <w:t>.</w:t>
      </w:r>
    </w:p>
    <w:p w14:paraId="59FCAA77" w14:textId="6DB45DAA" w:rsidR="002E0984" w:rsidRDefault="002E0984" w:rsidP="002E0984">
      <w:pPr>
        <w:pStyle w:val="Prrafodelista"/>
        <w:numPr>
          <w:ilvl w:val="0"/>
          <w:numId w:val="5"/>
        </w:numPr>
      </w:pPr>
      <w:r>
        <w:t>La vinculación y coordinación con otras instituciones del gobierno y otros actores de la sociedad civil</w:t>
      </w:r>
      <w:r w:rsidR="007C4336">
        <w:t>.</w:t>
      </w:r>
    </w:p>
    <w:p w14:paraId="3B7A3852" w14:textId="41B3AC1F" w:rsidR="007C4336" w:rsidRDefault="007C4336" w:rsidP="00D276ED">
      <w:pPr>
        <w:pStyle w:val="Prrafodelista"/>
        <w:ind w:left="1425"/>
      </w:pPr>
    </w:p>
    <w:p w14:paraId="37377503" w14:textId="1C1AE868" w:rsidR="002E0984" w:rsidRDefault="00C4740F" w:rsidP="002E0984">
      <w:pPr>
        <w:pStyle w:val="Prrafodelista"/>
        <w:numPr>
          <w:ilvl w:val="0"/>
          <w:numId w:val="1"/>
        </w:numPr>
        <w:rPr>
          <w:b/>
          <w:bCs/>
        </w:rPr>
      </w:pPr>
      <w:r w:rsidRPr="00836EA8">
        <w:rPr>
          <w:b/>
          <w:bCs/>
        </w:rPr>
        <w:t>Revisión</w:t>
      </w:r>
      <w:r w:rsidR="002E0984" w:rsidRPr="00836EA8">
        <w:rPr>
          <w:b/>
          <w:bCs/>
        </w:rPr>
        <w:t xml:space="preserve"> / validación y ajuste de los objetivos</w:t>
      </w:r>
    </w:p>
    <w:p w14:paraId="4F529740" w14:textId="77777777" w:rsidR="007C4336" w:rsidRPr="00836EA8" w:rsidRDefault="007C4336" w:rsidP="00D276ED">
      <w:pPr>
        <w:pStyle w:val="Prrafodelista"/>
        <w:rPr>
          <w:b/>
          <w:bCs/>
        </w:rPr>
      </w:pPr>
    </w:p>
    <w:p w14:paraId="4BC98BAC" w14:textId="07B158F4" w:rsidR="002E0984" w:rsidRDefault="002E0984" w:rsidP="002E0984">
      <w:pPr>
        <w:pStyle w:val="Prrafodelista"/>
        <w:numPr>
          <w:ilvl w:val="0"/>
          <w:numId w:val="6"/>
        </w:numPr>
      </w:pPr>
      <w:r>
        <w:t xml:space="preserve">En esta etapa se </w:t>
      </w:r>
      <w:r w:rsidR="003E4E6C">
        <w:t>invitó</w:t>
      </w:r>
      <w:r>
        <w:t xml:space="preserve"> a las meas a revisar y validar si los retos formulados estaban contenidos dentro de los objetivos</w:t>
      </w:r>
      <w:r w:rsidR="00C4740F">
        <w:t xml:space="preserve"> del Plan de Trabajo 2021-2022. Sobre esto los tres sectores encontraron que </w:t>
      </w:r>
      <w:r w:rsidR="00A15B63">
        <w:t>sí estaban</w:t>
      </w:r>
      <w:r w:rsidR="007C4336">
        <w:t>,</w:t>
      </w:r>
      <w:r w:rsidR="00C4740F">
        <w:t xml:space="preserve"> por lo cual validaron los objetivos</w:t>
      </w:r>
      <w:r w:rsidR="007C4336">
        <w:t>.</w:t>
      </w:r>
    </w:p>
    <w:p w14:paraId="2F0C7F8C" w14:textId="77777777" w:rsidR="00C4740F" w:rsidRDefault="00C4740F" w:rsidP="00C4740F">
      <w:pPr>
        <w:pStyle w:val="Prrafodelista"/>
        <w:ind w:left="1428"/>
      </w:pPr>
    </w:p>
    <w:p w14:paraId="599D19C6" w14:textId="7A41E8D4" w:rsidR="00C4740F" w:rsidRPr="00836EA8" w:rsidRDefault="00C4740F" w:rsidP="00C4740F">
      <w:pPr>
        <w:pStyle w:val="Prrafodelista"/>
        <w:numPr>
          <w:ilvl w:val="0"/>
          <w:numId w:val="1"/>
        </w:numPr>
        <w:rPr>
          <w:b/>
          <w:bCs/>
        </w:rPr>
      </w:pPr>
      <w:r w:rsidRPr="00836EA8">
        <w:rPr>
          <w:b/>
          <w:bCs/>
        </w:rPr>
        <w:t>Revisión, validación y ajustes de las actividades</w:t>
      </w:r>
    </w:p>
    <w:p w14:paraId="7D00E3CF" w14:textId="488EC415" w:rsidR="00C4740F" w:rsidRDefault="00C4740F" w:rsidP="00C4740F">
      <w:pPr>
        <w:ind w:left="360"/>
      </w:pPr>
      <w:r>
        <w:t>En esta etapa, se solicit</w:t>
      </w:r>
      <w:r w:rsidR="007C4336">
        <w:t>ó</w:t>
      </w:r>
      <w:r>
        <w:t xml:space="preserve"> a las mesas a hacer una revisión de cada actividad principal del Plan 2021-2022 conforme a las siguientes categorías:</w:t>
      </w:r>
    </w:p>
    <w:p w14:paraId="7AE27203" w14:textId="0209682D" w:rsidR="00C4740F" w:rsidRDefault="00C4740F" w:rsidP="00C4740F">
      <w:pPr>
        <w:pStyle w:val="Prrafodelista"/>
        <w:numPr>
          <w:ilvl w:val="0"/>
          <w:numId w:val="6"/>
        </w:numPr>
      </w:pPr>
      <w:r>
        <w:t>No necesitan actualización (Verde)</w:t>
      </w:r>
    </w:p>
    <w:p w14:paraId="3DEE27D7" w14:textId="7F6524B5" w:rsidR="00C4740F" w:rsidRDefault="00C4740F" w:rsidP="00C4740F">
      <w:pPr>
        <w:pStyle w:val="Prrafodelista"/>
        <w:numPr>
          <w:ilvl w:val="0"/>
          <w:numId w:val="6"/>
        </w:numPr>
      </w:pPr>
      <w:r>
        <w:t>Actividades a actualizar (amarillo)</w:t>
      </w:r>
    </w:p>
    <w:p w14:paraId="663E2977" w14:textId="7D7F321E" w:rsidR="00C4740F" w:rsidRDefault="00C4740F" w:rsidP="00C4740F">
      <w:pPr>
        <w:pStyle w:val="Prrafodelista"/>
        <w:numPr>
          <w:ilvl w:val="0"/>
          <w:numId w:val="6"/>
        </w:numPr>
      </w:pPr>
      <w:r>
        <w:t>Actividades cumplidas y a eliminar (Rojo)</w:t>
      </w:r>
    </w:p>
    <w:p w14:paraId="13B2A0F0" w14:textId="280536D7" w:rsidR="00C4740F" w:rsidRDefault="00C4740F" w:rsidP="00C4740F">
      <w:pPr>
        <w:ind w:left="708"/>
      </w:pPr>
      <w:r>
        <w:t>Se concluy</w:t>
      </w:r>
      <w:r w:rsidR="007C4336">
        <w:t>ó</w:t>
      </w:r>
      <w:r>
        <w:t xml:space="preserve"> lo siguiente:</w:t>
      </w:r>
    </w:p>
    <w:p w14:paraId="50722F24" w14:textId="029B430A" w:rsidR="00C4740F" w:rsidRDefault="00C4740F" w:rsidP="00C4740F">
      <w:pPr>
        <w:pStyle w:val="Prrafodelista"/>
        <w:numPr>
          <w:ilvl w:val="0"/>
          <w:numId w:val="7"/>
        </w:numPr>
      </w:pPr>
      <w:r>
        <w:t>54% de las actividades del Plan fueron validadas</w:t>
      </w:r>
    </w:p>
    <w:p w14:paraId="196787F0" w14:textId="609E60E1" w:rsidR="00C4740F" w:rsidRDefault="00C4740F" w:rsidP="00C4740F">
      <w:pPr>
        <w:pStyle w:val="Prrafodelista"/>
        <w:numPr>
          <w:ilvl w:val="0"/>
          <w:numId w:val="7"/>
        </w:numPr>
      </w:pPr>
      <w:r>
        <w:t>Del 46% restante:</w:t>
      </w:r>
    </w:p>
    <w:p w14:paraId="36F78908" w14:textId="4CD3B1A8" w:rsidR="00C4740F" w:rsidRDefault="00C4740F" w:rsidP="00C4740F">
      <w:pPr>
        <w:pStyle w:val="Prrafodelista"/>
        <w:numPr>
          <w:ilvl w:val="1"/>
          <w:numId w:val="7"/>
        </w:numPr>
      </w:pPr>
      <w:r>
        <w:t>36% permaneció sin modificación</w:t>
      </w:r>
      <w:r w:rsidR="007C4336">
        <w:t>.</w:t>
      </w:r>
    </w:p>
    <w:p w14:paraId="544820AE" w14:textId="0E678F44" w:rsidR="00C4740F" w:rsidRDefault="00C4740F" w:rsidP="00C4740F">
      <w:pPr>
        <w:pStyle w:val="Prrafodelista"/>
        <w:numPr>
          <w:ilvl w:val="1"/>
          <w:numId w:val="7"/>
        </w:numPr>
      </w:pPr>
      <w:r>
        <w:t>24% fueron eliminadas</w:t>
      </w:r>
      <w:r w:rsidR="007C4336">
        <w:t>.</w:t>
      </w:r>
    </w:p>
    <w:p w14:paraId="6F37C07E" w14:textId="4E9BB94A" w:rsidR="007C3620" w:rsidRDefault="007C3620" w:rsidP="00C4740F">
      <w:pPr>
        <w:pStyle w:val="Prrafodelista"/>
        <w:numPr>
          <w:ilvl w:val="1"/>
          <w:numId w:val="7"/>
        </w:numPr>
      </w:pPr>
      <w:r>
        <w:t>40% fueron ajustados. De esto los principales cambios fueron en torno a vigencia de fechas y solo</w:t>
      </w:r>
      <w:r w:rsidR="0013562F">
        <w:t xml:space="preserve"> un</w:t>
      </w:r>
      <w:r>
        <w:t xml:space="preserve"> poco fueron temas de fondo</w:t>
      </w:r>
      <w:r w:rsidR="0013562F">
        <w:t>.</w:t>
      </w:r>
    </w:p>
    <w:p w14:paraId="6C724EFE" w14:textId="77777777" w:rsidR="007C3620" w:rsidRDefault="007C3620" w:rsidP="007C3620">
      <w:pPr>
        <w:pStyle w:val="Prrafodelista"/>
        <w:ind w:left="2148"/>
      </w:pPr>
    </w:p>
    <w:p w14:paraId="6A5636CC" w14:textId="784D4B0D" w:rsidR="007C3620" w:rsidRPr="00836EA8" w:rsidRDefault="007C3620" w:rsidP="007C3620">
      <w:pPr>
        <w:pStyle w:val="Prrafodelista"/>
        <w:numPr>
          <w:ilvl w:val="0"/>
          <w:numId w:val="1"/>
        </w:numPr>
        <w:rPr>
          <w:b/>
          <w:bCs/>
        </w:rPr>
      </w:pPr>
      <w:r w:rsidRPr="00836EA8">
        <w:rPr>
          <w:b/>
          <w:bCs/>
        </w:rPr>
        <w:t>Recomendaciones</w:t>
      </w:r>
    </w:p>
    <w:p w14:paraId="48451766" w14:textId="00CE6DBB" w:rsidR="007C3620" w:rsidRDefault="007C3620" w:rsidP="007C3620">
      <w:pPr>
        <w:ind w:left="360"/>
      </w:pPr>
      <w:r>
        <w:t>Se hicieron recomendaciones para centrar los esfuerzos humanos y económicos de la CNEITI-RD para el periodo 2023 y para el periodo 2024</w:t>
      </w:r>
      <w:r w:rsidR="003D776E">
        <w:t xml:space="preserve">. Ver matriz adjunta o </w:t>
      </w:r>
      <w:proofErr w:type="spellStart"/>
      <w:r w:rsidR="003D776E">
        <w:t>pags</w:t>
      </w:r>
      <w:proofErr w:type="spellEnd"/>
      <w:r w:rsidR="003D776E">
        <w:t xml:space="preserve"> 13 y 14 del documento del Plan de Trabajo 2023-2024 trabajado por la consultora Karen</w:t>
      </w:r>
      <w:r w:rsidR="003E4E6C">
        <w:t xml:space="preserve"> Aparicio y</w:t>
      </w:r>
      <w:bookmarkStart w:id="0" w:name="_GoBack"/>
      <w:bookmarkEnd w:id="0"/>
      <w:r w:rsidR="003E4E6C">
        <w:t xml:space="preserve"> que les fue enviado</w:t>
      </w:r>
    </w:p>
    <w:sectPr w:rsidR="007C3620" w:rsidSect="003E4E6C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A77"/>
    <w:multiLevelType w:val="hybridMultilevel"/>
    <w:tmpl w:val="1C9A9218"/>
    <w:lvl w:ilvl="0" w:tplc="1C0A0011">
      <w:start w:val="1"/>
      <w:numFmt w:val="decimal"/>
      <w:lvlText w:val="%1)"/>
      <w:lvlJc w:val="left"/>
      <w:pPr>
        <w:ind w:left="1428" w:hanging="360"/>
      </w:pPr>
    </w:lvl>
    <w:lvl w:ilvl="1" w:tplc="1C0A0019">
      <w:start w:val="1"/>
      <w:numFmt w:val="lowerLetter"/>
      <w:lvlText w:val="%2."/>
      <w:lvlJc w:val="left"/>
      <w:pPr>
        <w:ind w:left="2148" w:hanging="360"/>
      </w:pPr>
    </w:lvl>
    <w:lvl w:ilvl="2" w:tplc="1C0A001B" w:tentative="1">
      <w:start w:val="1"/>
      <w:numFmt w:val="lowerRoman"/>
      <w:lvlText w:val="%3."/>
      <w:lvlJc w:val="right"/>
      <w:pPr>
        <w:ind w:left="2868" w:hanging="180"/>
      </w:pPr>
    </w:lvl>
    <w:lvl w:ilvl="3" w:tplc="1C0A000F" w:tentative="1">
      <w:start w:val="1"/>
      <w:numFmt w:val="decimal"/>
      <w:lvlText w:val="%4."/>
      <w:lvlJc w:val="left"/>
      <w:pPr>
        <w:ind w:left="3588" w:hanging="360"/>
      </w:pPr>
    </w:lvl>
    <w:lvl w:ilvl="4" w:tplc="1C0A0019" w:tentative="1">
      <w:start w:val="1"/>
      <w:numFmt w:val="lowerLetter"/>
      <w:lvlText w:val="%5."/>
      <w:lvlJc w:val="left"/>
      <w:pPr>
        <w:ind w:left="4308" w:hanging="360"/>
      </w:pPr>
    </w:lvl>
    <w:lvl w:ilvl="5" w:tplc="1C0A001B" w:tentative="1">
      <w:start w:val="1"/>
      <w:numFmt w:val="lowerRoman"/>
      <w:lvlText w:val="%6."/>
      <w:lvlJc w:val="right"/>
      <w:pPr>
        <w:ind w:left="5028" w:hanging="180"/>
      </w:pPr>
    </w:lvl>
    <w:lvl w:ilvl="6" w:tplc="1C0A000F" w:tentative="1">
      <w:start w:val="1"/>
      <w:numFmt w:val="decimal"/>
      <w:lvlText w:val="%7."/>
      <w:lvlJc w:val="left"/>
      <w:pPr>
        <w:ind w:left="5748" w:hanging="360"/>
      </w:pPr>
    </w:lvl>
    <w:lvl w:ilvl="7" w:tplc="1C0A0019" w:tentative="1">
      <w:start w:val="1"/>
      <w:numFmt w:val="lowerLetter"/>
      <w:lvlText w:val="%8."/>
      <w:lvlJc w:val="left"/>
      <w:pPr>
        <w:ind w:left="6468" w:hanging="360"/>
      </w:pPr>
    </w:lvl>
    <w:lvl w:ilvl="8" w:tplc="1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F43956"/>
    <w:multiLevelType w:val="hybridMultilevel"/>
    <w:tmpl w:val="CF4C4B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669DE"/>
    <w:multiLevelType w:val="hybridMultilevel"/>
    <w:tmpl w:val="54084B04"/>
    <w:lvl w:ilvl="0" w:tplc="1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A164829"/>
    <w:multiLevelType w:val="hybridMultilevel"/>
    <w:tmpl w:val="FCF85E62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C2065"/>
    <w:multiLevelType w:val="hybridMultilevel"/>
    <w:tmpl w:val="11E24B56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E5357"/>
    <w:multiLevelType w:val="hybridMultilevel"/>
    <w:tmpl w:val="F830DF1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6EDC"/>
    <w:multiLevelType w:val="hybridMultilevel"/>
    <w:tmpl w:val="344A5858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3"/>
    <w:rsid w:val="000679F3"/>
    <w:rsid w:val="000D0EDA"/>
    <w:rsid w:val="0013562F"/>
    <w:rsid w:val="00145043"/>
    <w:rsid w:val="0015632C"/>
    <w:rsid w:val="001B699F"/>
    <w:rsid w:val="00256FAD"/>
    <w:rsid w:val="002D4EEB"/>
    <w:rsid w:val="002E0984"/>
    <w:rsid w:val="00322D0E"/>
    <w:rsid w:val="003D776E"/>
    <w:rsid w:val="003D7870"/>
    <w:rsid w:val="003E4E6C"/>
    <w:rsid w:val="00435255"/>
    <w:rsid w:val="005E4757"/>
    <w:rsid w:val="007C3620"/>
    <w:rsid w:val="007C4336"/>
    <w:rsid w:val="00836EA8"/>
    <w:rsid w:val="008A3492"/>
    <w:rsid w:val="00923582"/>
    <w:rsid w:val="00A15B63"/>
    <w:rsid w:val="00BE590B"/>
    <w:rsid w:val="00C4740F"/>
    <w:rsid w:val="00D276ED"/>
    <w:rsid w:val="00E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4D23"/>
  <w15:chartTrackingRefBased/>
  <w15:docId w15:val="{929099B3-CBCD-4EAF-9287-F3476534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043"/>
    <w:pPr>
      <w:ind w:left="720"/>
      <w:contextualSpacing/>
    </w:pPr>
  </w:style>
  <w:style w:type="paragraph" w:styleId="Revisin">
    <w:name w:val="Revision"/>
    <w:hidden/>
    <w:uiPriority w:val="99"/>
    <w:semiHidden/>
    <w:rsid w:val="005E4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Mejía-Ricart Del Rosario</dc:creator>
  <cp:keywords/>
  <dc:description/>
  <cp:lastModifiedBy>LENOVO</cp:lastModifiedBy>
  <cp:revision>4</cp:revision>
  <dcterms:created xsi:type="dcterms:W3CDTF">2023-03-31T00:27:00Z</dcterms:created>
  <dcterms:modified xsi:type="dcterms:W3CDTF">2023-04-03T15:50:00Z</dcterms:modified>
</cp:coreProperties>
</file>