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5863" w14:textId="21410880" w:rsidR="00C96BED" w:rsidRPr="00E90C39" w:rsidRDefault="00111EF0" w:rsidP="00627E14">
      <w:pPr>
        <w:pStyle w:val="MainTitle"/>
      </w:pPr>
      <w:r>
        <w:t>Rep</w:t>
      </w:r>
      <w:r w:rsidRPr="00111EF0">
        <w:t>ú</w:t>
      </w:r>
      <w:r>
        <w:t>blica Dominicana</w:t>
      </w:r>
    </w:p>
    <w:p w14:paraId="1FAAB486" w14:textId="65E05685" w:rsidR="00B108FA" w:rsidRDefault="00B108FA" w:rsidP="006867A1">
      <w:pPr>
        <w:pStyle w:val="Text"/>
        <w:rPr>
          <w:rFonts w:ascii="Franklin Gothic Medium" w:eastAsia="MS Gothic" w:hAnsi="Franklin Gothic Medium" w:cs="Times New Roman"/>
          <w:color w:val="1A4066"/>
          <w:sz w:val="36"/>
          <w:szCs w:val="44"/>
        </w:rPr>
      </w:pPr>
      <w:r>
        <w:rPr>
          <w:rFonts w:ascii="Franklin Gothic Medium" w:hAnsi="Franklin Gothic Medium"/>
          <w:color w:val="1A4066"/>
          <w:sz w:val="36"/>
          <w:szCs w:val="44"/>
        </w:rPr>
        <w:t xml:space="preserve">Participación de las partes interesadas – Plantilla para la recolección de datos EITI </w:t>
      </w:r>
    </w:p>
    <w:p w14:paraId="5CDC4DE0" w14:textId="761A45F4" w:rsidR="00B108FA" w:rsidRPr="002A201C" w:rsidRDefault="00B108FA" w:rsidP="00B108FA"/>
    <w:sdt>
      <w:sdtPr>
        <w:rPr>
          <w:rFonts w:ascii="Franklin Gothic Book" w:eastAsiaTheme="minorHAnsi" w:hAnsi="Franklin Gothic Book" w:cstheme="minorBidi"/>
          <w:color w:val="auto"/>
          <w:sz w:val="22"/>
          <w:szCs w:val="22"/>
        </w:rPr>
        <w:id w:val="-552155441"/>
        <w:docPartObj>
          <w:docPartGallery w:val="Table of Contents"/>
          <w:docPartUnique/>
        </w:docPartObj>
      </w:sdtPr>
      <w:sdtEndPr>
        <w:rPr>
          <w:rFonts w:eastAsia="Cambria" w:cs="Arial"/>
          <w:b/>
          <w:bCs/>
          <w:szCs w:val="24"/>
        </w:rPr>
      </w:sdtEndPr>
      <w:sdtContent>
        <w:p w14:paraId="0AA48077" w14:textId="77777777" w:rsidR="00B108FA" w:rsidRPr="002A201C" w:rsidRDefault="00B108FA" w:rsidP="00B108FA">
          <w:pPr>
            <w:pStyle w:val="TOCHeading"/>
            <w:rPr>
              <w:rFonts w:ascii="Franklin Gothic Book" w:hAnsi="Franklin Gothic Book"/>
            </w:rPr>
          </w:pPr>
          <w:r>
            <w:rPr>
              <w:rFonts w:ascii="Franklin Gothic Book" w:hAnsi="Franklin Gothic Book"/>
            </w:rPr>
            <w:t>Índice</w:t>
          </w:r>
        </w:p>
        <w:p w14:paraId="526FA592" w14:textId="77777777" w:rsidR="007B6F1F" w:rsidRDefault="00B108FA">
          <w:pPr>
            <w:pStyle w:val="TOC1"/>
            <w:tabs>
              <w:tab w:val="right" w:leader="dot" w:pos="9062"/>
            </w:tabs>
            <w:rPr>
              <w:rFonts w:eastAsiaTheme="minorEastAsia"/>
              <w:noProof/>
              <w:lang w:val="es-AR" w:eastAsia="es-AR"/>
            </w:rPr>
          </w:pPr>
          <w:r w:rsidRPr="002A201C">
            <w:rPr>
              <w:rFonts w:ascii="Franklin Gothic Book" w:hAnsi="Franklin Gothic Book"/>
            </w:rPr>
            <w:fldChar w:fldCharType="begin"/>
          </w:r>
          <w:r w:rsidRPr="002A201C">
            <w:rPr>
              <w:rFonts w:ascii="Franklin Gothic Book" w:hAnsi="Franklin Gothic Book"/>
            </w:rPr>
            <w:instrText xml:space="preserve"> TOC \o "1-3" \h \z \u </w:instrText>
          </w:r>
          <w:r w:rsidRPr="002A201C">
            <w:rPr>
              <w:rFonts w:ascii="Franklin Gothic Book" w:hAnsi="Franklin Gothic Book"/>
            </w:rPr>
            <w:fldChar w:fldCharType="separate"/>
          </w:r>
          <w:hyperlink w:anchor="_Toc61585433" w:history="1">
            <w:r w:rsidR="007B6F1F" w:rsidRPr="00D6029F">
              <w:rPr>
                <w:rStyle w:val="Hyperlink"/>
                <w:rFonts w:ascii="Franklin Gothic Book" w:hAnsi="Franklin Gothic Book"/>
                <w:noProof/>
              </w:rPr>
              <w:t>Introducción</w:t>
            </w:r>
            <w:r w:rsidR="007B6F1F">
              <w:rPr>
                <w:noProof/>
                <w:webHidden/>
              </w:rPr>
              <w:tab/>
            </w:r>
            <w:r w:rsidR="007B6F1F">
              <w:rPr>
                <w:noProof/>
                <w:webHidden/>
              </w:rPr>
              <w:fldChar w:fldCharType="begin"/>
            </w:r>
            <w:r w:rsidR="007B6F1F">
              <w:rPr>
                <w:noProof/>
                <w:webHidden/>
              </w:rPr>
              <w:instrText xml:space="preserve"> PAGEREF _Toc61585433 \h </w:instrText>
            </w:r>
            <w:r w:rsidR="007B6F1F">
              <w:rPr>
                <w:noProof/>
                <w:webHidden/>
              </w:rPr>
            </w:r>
            <w:r w:rsidR="007B6F1F">
              <w:rPr>
                <w:noProof/>
                <w:webHidden/>
              </w:rPr>
              <w:fldChar w:fldCharType="separate"/>
            </w:r>
            <w:r w:rsidR="007B6F1F">
              <w:rPr>
                <w:noProof/>
                <w:webHidden/>
              </w:rPr>
              <w:t>2</w:t>
            </w:r>
            <w:r w:rsidR="007B6F1F">
              <w:rPr>
                <w:noProof/>
                <w:webHidden/>
              </w:rPr>
              <w:fldChar w:fldCharType="end"/>
            </w:r>
          </w:hyperlink>
        </w:p>
        <w:p w14:paraId="202FA37D" w14:textId="77777777" w:rsidR="007B6F1F" w:rsidRDefault="00000000">
          <w:pPr>
            <w:pStyle w:val="TOC1"/>
            <w:tabs>
              <w:tab w:val="right" w:leader="dot" w:pos="9062"/>
            </w:tabs>
            <w:rPr>
              <w:rFonts w:eastAsiaTheme="minorEastAsia"/>
              <w:noProof/>
              <w:lang w:val="es-AR" w:eastAsia="es-AR"/>
            </w:rPr>
          </w:pPr>
          <w:hyperlink w:anchor="_Toc61585434" w:history="1">
            <w:r w:rsidR="007B6F1F" w:rsidRPr="00D6029F">
              <w:rPr>
                <w:rStyle w:val="Hyperlink"/>
                <w:rFonts w:ascii="Franklin Gothic Book" w:hAnsi="Franklin Gothic Book"/>
                <w:noProof/>
              </w:rPr>
              <w:t>Parte I: Supervisión del GMP</w:t>
            </w:r>
            <w:r w:rsidR="007B6F1F">
              <w:rPr>
                <w:noProof/>
                <w:webHidden/>
              </w:rPr>
              <w:tab/>
            </w:r>
            <w:r w:rsidR="007B6F1F">
              <w:rPr>
                <w:noProof/>
                <w:webHidden/>
              </w:rPr>
              <w:fldChar w:fldCharType="begin"/>
            </w:r>
            <w:r w:rsidR="007B6F1F">
              <w:rPr>
                <w:noProof/>
                <w:webHidden/>
              </w:rPr>
              <w:instrText xml:space="preserve"> PAGEREF _Toc61585434 \h </w:instrText>
            </w:r>
            <w:r w:rsidR="007B6F1F">
              <w:rPr>
                <w:noProof/>
                <w:webHidden/>
              </w:rPr>
            </w:r>
            <w:r w:rsidR="007B6F1F">
              <w:rPr>
                <w:noProof/>
                <w:webHidden/>
              </w:rPr>
              <w:fldChar w:fldCharType="separate"/>
            </w:r>
            <w:r w:rsidR="007B6F1F">
              <w:rPr>
                <w:noProof/>
                <w:webHidden/>
              </w:rPr>
              <w:t>2</w:t>
            </w:r>
            <w:r w:rsidR="007B6F1F">
              <w:rPr>
                <w:noProof/>
                <w:webHidden/>
              </w:rPr>
              <w:fldChar w:fldCharType="end"/>
            </w:r>
          </w:hyperlink>
        </w:p>
        <w:p w14:paraId="5E9FB6E5" w14:textId="77777777" w:rsidR="007B6F1F" w:rsidRDefault="00000000">
          <w:pPr>
            <w:pStyle w:val="TOC2"/>
            <w:tabs>
              <w:tab w:val="right" w:leader="dot" w:pos="9062"/>
            </w:tabs>
            <w:rPr>
              <w:rFonts w:eastAsiaTheme="minorEastAsia"/>
              <w:noProof/>
              <w:lang w:val="es-AR" w:eastAsia="es-AR"/>
            </w:rPr>
          </w:pPr>
          <w:hyperlink w:anchor="_Toc61585435" w:history="1">
            <w:r w:rsidR="007B6F1F" w:rsidRPr="00D6029F">
              <w:rPr>
                <w:rStyle w:val="Hyperlink"/>
                <w:noProof/>
              </w:rPr>
              <w:t>Miembros del GMP y asistencia</w:t>
            </w:r>
            <w:r w:rsidR="007B6F1F">
              <w:rPr>
                <w:noProof/>
                <w:webHidden/>
              </w:rPr>
              <w:tab/>
            </w:r>
            <w:r w:rsidR="007B6F1F">
              <w:rPr>
                <w:noProof/>
                <w:webHidden/>
              </w:rPr>
              <w:fldChar w:fldCharType="begin"/>
            </w:r>
            <w:r w:rsidR="007B6F1F">
              <w:rPr>
                <w:noProof/>
                <w:webHidden/>
              </w:rPr>
              <w:instrText xml:space="preserve"> PAGEREF _Toc61585435 \h </w:instrText>
            </w:r>
            <w:r w:rsidR="007B6F1F">
              <w:rPr>
                <w:noProof/>
                <w:webHidden/>
              </w:rPr>
            </w:r>
            <w:r w:rsidR="007B6F1F">
              <w:rPr>
                <w:noProof/>
                <w:webHidden/>
              </w:rPr>
              <w:fldChar w:fldCharType="separate"/>
            </w:r>
            <w:r w:rsidR="007B6F1F">
              <w:rPr>
                <w:noProof/>
                <w:webHidden/>
              </w:rPr>
              <w:t>3</w:t>
            </w:r>
            <w:r w:rsidR="007B6F1F">
              <w:rPr>
                <w:noProof/>
                <w:webHidden/>
              </w:rPr>
              <w:fldChar w:fldCharType="end"/>
            </w:r>
          </w:hyperlink>
        </w:p>
        <w:p w14:paraId="303849C8" w14:textId="77777777" w:rsidR="007B6F1F" w:rsidRDefault="00000000">
          <w:pPr>
            <w:pStyle w:val="TOC2"/>
            <w:tabs>
              <w:tab w:val="right" w:leader="dot" w:pos="9062"/>
            </w:tabs>
            <w:rPr>
              <w:rFonts w:eastAsiaTheme="minorEastAsia"/>
              <w:noProof/>
              <w:lang w:val="es-AR" w:eastAsia="es-AR"/>
            </w:rPr>
          </w:pPr>
          <w:hyperlink w:anchor="_Toc61585436" w:history="1">
            <w:r w:rsidR="007B6F1F" w:rsidRPr="00D6029F">
              <w:rPr>
                <w:rStyle w:val="Hyperlink"/>
                <w:noProof/>
              </w:rPr>
              <w:t>Términos de referencia y prácticas del GMP</w:t>
            </w:r>
            <w:r w:rsidR="007B6F1F">
              <w:rPr>
                <w:noProof/>
                <w:webHidden/>
              </w:rPr>
              <w:tab/>
            </w:r>
            <w:r w:rsidR="007B6F1F">
              <w:rPr>
                <w:noProof/>
                <w:webHidden/>
              </w:rPr>
              <w:fldChar w:fldCharType="begin"/>
            </w:r>
            <w:r w:rsidR="007B6F1F">
              <w:rPr>
                <w:noProof/>
                <w:webHidden/>
              </w:rPr>
              <w:instrText xml:space="preserve"> PAGEREF _Toc61585436 \h </w:instrText>
            </w:r>
            <w:r w:rsidR="007B6F1F">
              <w:rPr>
                <w:noProof/>
                <w:webHidden/>
              </w:rPr>
            </w:r>
            <w:r w:rsidR="007B6F1F">
              <w:rPr>
                <w:noProof/>
                <w:webHidden/>
              </w:rPr>
              <w:fldChar w:fldCharType="separate"/>
            </w:r>
            <w:r w:rsidR="007B6F1F">
              <w:rPr>
                <w:noProof/>
                <w:webHidden/>
              </w:rPr>
              <w:t>4</w:t>
            </w:r>
            <w:r w:rsidR="007B6F1F">
              <w:rPr>
                <w:noProof/>
                <w:webHidden/>
              </w:rPr>
              <w:fldChar w:fldCharType="end"/>
            </w:r>
          </w:hyperlink>
        </w:p>
        <w:p w14:paraId="7A734848" w14:textId="77777777" w:rsidR="007B6F1F" w:rsidRDefault="00000000">
          <w:pPr>
            <w:pStyle w:val="TOC2"/>
            <w:tabs>
              <w:tab w:val="right" w:leader="dot" w:pos="9062"/>
            </w:tabs>
            <w:rPr>
              <w:rFonts w:eastAsiaTheme="minorEastAsia"/>
              <w:noProof/>
              <w:lang w:val="es-AR" w:eastAsia="es-AR"/>
            </w:rPr>
          </w:pPr>
          <w:hyperlink w:anchor="_Toc61585437" w:history="1">
            <w:r w:rsidR="007B6F1F" w:rsidRPr="00D6029F">
              <w:rPr>
                <w:rStyle w:val="Hyperlink"/>
                <w:noProof/>
              </w:rPr>
              <w:t>Reuniones y actas del GMP</w:t>
            </w:r>
            <w:r w:rsidR="007B6F1F">
              <w:rPr>
                <w:noProof/>
                <w:webHidden/>
              </w:rPr>
              <w:tab/>
            </w:r>
            <w:r w:rsidR="007B6F1F">
              <w:rPr>
                <w:noProof/>
                <w:webHidden/>
              </w:rPr>
              <w:fldChar w:fldCharType="begin"/>
            </w:r>
            <w:r w:rsidR="007B6F1F">
              <w:rPr>
                <w:noProof/>
                <w:webHidden/>
              </w:rPr>
              <w:instrText xml:space="preserve"> PAGEREF _Toc61585437 \h </w:instrText>
            </w:r>
            <w:r w:rsidR="007B6F1F">
              <w:rPr>
                <w:noProof/>
                <w:webHidden/>
              </w:rPr>
            </w:r>
            <w:r w:rsidR="007B6F1F">
              <w:rPr>
                <w:noProof/>
                <w:webHidden/>
              </w:rPr>
              <w:fldChar w:fldCharType="separate"/>
            </w:r>
            <w:r w:rsidR="007B6F1F">
              <w:rPr>
                <w:noProof/>
                <w:webHidden/>
              </w:rPr>
              <w:t>8</w:t>
            </w:r>
            <w:r w:rsidR="007B6F1F">
              <w:rPr>
                <w:noProof/>
                <w:webHidden/>
              </w:rPr>
              <w:fldChar w:fldCharType="end"/>
            </w:r>
          </w:hyperlink>
        </w:p>
        <w:p w14:paraId="33A8EF10" w14:textId="77777777" w:rsidR="007B6F1F" w:rsidRDefault="00000000">
          <w:pPr>
            <w:pStyle w:val="TOC2"/>
            <w:tabs>
              <w:tab w:val="right" w:leader="dot" w:pos="9062"/>
            </w:tabs>
            <w:rPr>
              <w:rFonts w:eastAsiaTheme="minorEastAsia"/>
              <w:noProof/>
              <w:lang w:val="es-AR" w:eastAsia="es-AR"/>
            </w:rPr>
          </w:pPr>
          <w:hyperlink w:anchor="_Toc61585438" w:history="1">
            <w:r w:rsidR="007B6F1F" w:rsidRPr="00D6029F">
              <w:rPr>
                <w:rStyle w:val="Hyperlink"/>
                <w:noProof/>
              </w:rPr>
              <w:t>Aprobación del GMP</w:t>
            </w:r>
            <w:r w:rsidR="007B6F1F">
              <w:rPr>
                <w:noProof/>
                <w:webHidden/>
              </w:rPr>
              <w:tab/>
            </w:r>
            <w:r w:rsidR="007B6F1F">
              <w:rPr>
                <w:noProof/>
                <w:webHidden/>
              </w:rPr>
              <w:fldChar w:fldCharType="begin"/>
            </w:r>
            <w:r w:rsidR="007B6F1F">
              <w:rPr>
                <w:noProof/>
                <w:webHidden/>
              </w:rPr>
              <w:instrText xml:space="preserve"> PAGEREF _Toc61585438 \h </w:instrText>
            </w:r>
            <w:r w:rsidR="007B6F1F">
              <w:rPr>
                <w:noProof/>
                <w:webHidden/>
              </w:rPr>
            </w:r>
            <w:r w:rsidR="007B6F1F">
              <w:rPr>
                <w:noProof/>
                <w:webHidden/>
              </w:rPr>
              <w:fldChar w:fldCharType="separate"/>
            </w:r>
            <w:r w:rsidR="007B6F1F">
              <w:rPr>
                <w:noProof/>
                <w:webHidden/>
              </w:rPr>
              <w:t>8</w:t>
            </w:r>
            <w:r w:rsidR="007B6F1F">
              <w:rPr>
                <w:noProof/>
                <w:webHidden/>
              </w:rPr>
              <w:fldChar w:fldCharType="end"/>
            </w:r>
          </w:hyperlink>
        </w:p>
        <w:p w14:paraId="72E80ADB" w14:textId="77777777" w:rsidR="007B6F1F" w:rsidRDefault="00000000">
          <w:pPr>
            <w:pStyle w:val="TOC1"/>
            <w:tabs>
              <w:tab w:val="right" w:leader="dot" w:pos="9062"/>
            </w:tabs>
            <w:rPr>
              <w:rFonts w:eastAsiaTheme="minorEastAsia"/>
              <w:noProof/>
              <w:lang w:val="es-AR" w:eastAsia="es-AR"/>
            </w:rPr>
          </w:pPr>
          <w:hyperlink w:anchor="_Toc61585439" w:history="1">
            <w:r w:rsidR="007B6F1F" w:rsidRPr="00D6029F">
              <w:rPr>
                <w:rStyle w:val="Hyperlink"/>
                <w:rFonts w:ascii="Franklin Gothic Book" w:hAnsi="Franklin Gothic Book"/>
                <w:noProof/>
              </w:rPr>
              <w:t>Parte II: Participación del gobierno</w:t>
            </w:r>
            <w:r w:rsidR="007B6F1F">
              <w:rPr>
                <w:noProof/>
                <w:webHidden/>
              </w:rPr>
              <w:tab/>
            </w:r>
            <w:r w:rsidR="007B6F1F">
              <w:rPr>
                <w:noProof/>
                <w:webHidden/>
              </w:rPr>
              <w:fldChar w:fldCharType="begin"/>
            </w:r>
            <w:r w:rsidR="007B6F1F">
              <w:rPr>
                <w:noProof/>
                <w:webHidden/>
              </w:rPr>
              <w:instrText xml:space="preserve"> PAGEREF _Toc61585439 \h </w:instrText>
            </w:r>
            <w:r w:rsidR="007B6F1F">
              <w:rPr>
                <w:noProof/>
                <w:webHidden/>
              </w:rPr>
            </w:r>
            <w:r w:rsidR="007B6F1F">
              <w:rPr>
                <w:noProof/>
                <w:webHidden/>
              </w:rPr>
              <w:fldChar w:fldCharType="separate"/>
            </w:r>
            <w:r w:rsidR="007B6F1F">
              <w:rPr>
                <w:noProof/>
                <w:webHidden/>
              </w:rPr>
              <w:t>9</w:t>
            </w:r>
            <w:r w:rsidR="007B6F1F">
              <w:rPr>
                <w:noProof/>
                <w:webHidden/>
              </w:rPr>
              <w:fldChar w:fldCharType="end"/>
            </w:r>
          </w:hyperlink>
        </w:p>
        <w:p w14:paraId="4AF56FCA" w14:textId="77777777" w:rsidR="007B6F1F" w:rsidRDefault="00000000">
          <w:pPr>
            <w:pStyle w:val="TOC2"/>
            <w:tabs>
              <w:tab w:val="right" w:leader="dot" w:pos="9062"/>
            </w:tabs>
            <w:rPr>
              <w:rFonts w:eastAsiaTheme="minorEastAsia"/>
              <w:noProof/>
              <w:lang w:val="es-AR" w:eastAsia="es-AR"/>
            </w:rPr>
          </w:pPr>
          <w:hyperlink w:anchor="_Toc61585440" w:history="1">
            <w:r w:rsidR="007B6F1F" w:rsidRPr="00D6029F">
              <w:rPr>
                <w:rStyle w:val="Hyperlink"/>
                <w:noProof/>
              </w:rPr>
              <w:t>Cooperación con el grupo constituyente en sentido amplio</w:t>
            </w:r>
            <w:r w:rsidR="007B6F1F">
              <w:rPr>
                <w:noProof/>
                <w:webHidden/>
              </w:rPr>
              <w:tab/>
            </w:r>
            <w:r w:rsidR="007B6F1F">
              <w:rPr>
                <w:noProof/>
                <w:webHidden/>
              </w:rPr>
              <w:fldChar w:fldCharType="begin"/>
            </w:r>
            <w:r w:rsidR="007B6F1F">
              <w:rPr>
                <w:noProof/>
                <w:webHidden/>
              </w:rPr>
              <w:instrText xml:space="preserve"> PAGEREF _Toc61585440 \h </w:instrText>
            </w:r>
            <w:r w:rsidR="007B6F1F">
              <w:rPr>
                <w:noProof/>
                <w:webHidden/>
              </w:rPr>
            </w:r>
            <w:r w:rsidR="007B6F1F">
              <w:rPr>
                <w:noProof/>
                <w:webHidden/>
              </w:rPr>
              <w:fldChar w:fldCharType="separate"/>
            </w:r>
            <w:r w:rsidR="007B6F1F">
              <w:rPr>
                <w:noProof/>
                <w:webHidden/>
              </w:rPr>
              <w:t>11</w:t>
            </w:r>
            <w:r w:rsidR="007B6F1F">
              <w:rPr>
                <w:noProof/>
                <w:webHidden/>
              </w:rPr>
              <w:fldChar w:fldCharType="end"/>
            </w:r>
          </w:hyperlink>
        </w:p>
        <w:p w14:paraId="44CE7884" w14:textId="77777777" w:rsidR="007B6F1F" w:rsidRDefault="00000000">
          <w:pPr>
            <w:pStyle w:val="TOC2"/>
            <w:tabs>
              <w:tab w:val="right" w:leader="dot" w:pos="9062"/>
            </w:tabs>
            <w:rPr>
              <w:rFonts w:eastAsiaTheme="minorEastAsia"/>
              <w:noProof/>
              <w:lang w:val="es-AR" w:eastAsia="es-AR"/>
            </w:rPr>
          </w:pPr>
          <w:hyperlink w:anchor="_Toc61585441" w:history="1">
            <w:r w:rsidR="007B6F1F" w:rsidRPr="00D6029F">
              <w:rPr>
                <w:rStyle w:val="Hyperlink"/>
                <w:noProof/>
              </w:rPr>
              <w:t>Uso de los datos</w:t>
            </w:r>
            <w:r w:rsidR="007B6F1F">
              <w:rPr>
                <w:noProof/>
                <w:webHidden/>
              </w:rPr>
              <w:tab/>
            </w:r>
            <w:r w:rsidR="007B6F1F">
              <w:rPr>
                <w:noProof/>
                <w:webHidden/>
              </w:rPr>
              <w:fldChar w:fldCharType="begin"/>
            </w:r>
            <w:r w:rsidR="007B6F1F">
              <w:rPr>
                <w:noProof/>
                <w:webHidden/>
              </w:rPr>
              <w:instrText xml:space="preserve"> PAGEREF _Toc61585441 \h </w:instrText>
            </w:r>
            <w:r w:rsidR="007B6F1F">
              <w:rPr>
                <w:noProof/>
                <w:webHidden/>
              </w:rPr>
            </w:r>
            <w:r w:rsidR="007B6F1F">
              <w:rPr>
                <w:noProof/>
                <w:webHidden/>
              </w:rPr>
              <w:fldChar w:fldCharType="separate"/>
            </w:r>
            <w:r w:rsidR="007B6F1F">
              <w:rPr>
                <w:noProof/>
                <w:webHidden/>
              </w:rPr>
              <w:t>12</w:t>
            </w:r>
            <w:r w:rsidR="007B6F1F">
              <w:rPr>
                <w:noProof/>
                <w:webHidden/>
              </w:rPr>
              <w:fldChar w:fldCharType="end"/>
            </w:r>
          </w:hyperlink>
        </w:p>
        <w:p w14:paraId="3FF23B84" w14:textId="77777777" w:rsidR="007B6F1F" w:rsidRDefault="00000000">
          <w:pPr>
            <w:pStyle w:val="TOC2"/>
            <w:tabs>
              <w:tab w:val="right" w:leader="dot" w:pos="9062"/>
            </w:tabs>
            <w:rPr>
              <w:rFonts w:eastAsiaTheme="minorEastAsia"/>
              <w:noProof/>
              <w:lang w:val="es-AR" w:eastAsia="es-AR"/>
            </w:rPr>
          </w:pPr>
          <w:hyperlink w:anchor="_Toc61585442" w:history="1">
            <w:r w:rsidR="007B6F1F" w:rsidRPr="00D6029F">
              <w:rPr>
                <w:rStyle w:val="Hyperlink"/>
                <w:noProof/>
              </w:rPr>
              <w:t>Aprobación</w:t>
            </w:r>
            <w:r w:rsidR="007B6F1F">
              <w:rPr>
                <w:noProof/>
                <w:webHidden/>
              </w:rPr>
              <w:tab/>
            </w:r>
            <w:r w:rsidR="007B6F1F">
              <w:rPr>
                <w:noProof/>
                <w:webHidden/>
              </w:rPr>
              <w:fldChar w:fldCharType="begin"/>
            </w:r>
            <w:r w:rsidR="007B6F1F">
              <w:rPr>
                <w:noProof/>
                <w:webHidden/>
              </w:rPr>
              <w:instrText xml:space="preserve"> PAGEREF _Toc61585442 \h </w:instrText>
            </w:r>
            <w:r w:rsidR="007B6F1F">
              <w:rPr>
                <w:noProof/>
                <w:webHidden/>
              </w:rPr>
            </w:r>
            <w:r w:rsidR="007B6F1F">
              <w:rPr>
                <w:noProof/>
                <w:webHidden/>
              </w:rPr>
              <w:fldChar w:fldCharType="separate"/>
            </w:r>
            <w:r w:rsidR="007B6F1F">
              <w:rPr>
                <w:noProof/>
                <w:webHidden/>
              </w:rPr>
              <w:t>13</w:t>
            </w:r>
            <w:r w:rsidR="007B6F1F">
              <w:rPr>
                <w:noProof/>
                <w:webHidden/>
              </w:rPr>
              <w:fldChar w:fldCharType="end"/>
            </w:r>
          </w:hyperlink>
        </w:p>
        <w:p w14:paraId="4AE20F71" w14:textId="77777777" w:rsidR="007B6F1F" w:rsidRDefault="00000000">
          <w:pPr>
            <w:pStyle w:val="TOC1"/>
            <w:tabs>
              <w:tab w:val="right" w:leader="dot" w:pos="9062"/>
            </w:tabs>
            <w:rPr>
              <w:rFonts w:eastAsiaTheme="minorEastAsia"/>
              <w:noProof/>
              <w:lang w:val="es-AR" w:eastAsia="es-AR"/>
            </w:rPr>
          </w:pPr>
          <w:hyperlink w:anchor="_Toc61585443" w:history="1">
            <w:r w:rsidR="007B6F1F" w:rsidRPr="00D6029F">
              <w:rPr>
                <w:rStyle w:val="Hyperlink"/>
                <w:rFonts w:ascii="Franklin Gothic Book" w:hAnsi="Franklin Gothic Book"/>
                <w:noProof/>
              </w:rPr>
              <w:t>Parte III: Participación de la industria</w:t>
            </w:r>
            <w:r w:rsidR="007B6F1F">
              <w:rPr>
                <w:noProof/>
                <w:webHidden/>
              </w:rPr>
              <w:tab/>
            </w:r>
            <w:r w:rsidR="007B6F1F">
              <w:rPr>
                <w:noProof/>
                <w:webHidden/>
              </w:rPr>
              <w:fldChar w:fldCharType="begin"/>
            </w:r>
            <w:r w:rsidR="007B6F1F">
              <w:rPr>
                <w:noProof/>
                <w:webHidden/>
              </w:rPr>
              <w:instrText xml:space="preserve"> PAGEREF _Toc61585443 \h </w:instrText>
            </w:r>
            <w:r w:rsidR="007B6F1F">
              <w:rPr>
                <w:noProof/>
                <w:webHidden/>
              </w:rPr>
            </w:r>
            <w:r w:rsidR="007B6F1F">
              <w:rPr>
                <w:noProof/>
                <w:webHidden/>
              </w:rPr>
              <w:fldChar w:fldCharType="separate"/>
            </w:r>
            <w:r w:rsidR="007B6F1F">
              <w:rPr>
                <w:noProof/>
                <w:webHidden/>
              </w:rPr>
              <w:t>14</w:t>
            </w:r>
            <w:r w:rsidR="007B6F1F">
              <w:rPr>
                <w:noProof/>
                <w:webHidden/>
              </w:rPr>
              <w:fldChar w:fldCharType="end"/>
            </w:r>
          </w:hyperlink>
        </w:p>
        <w:p w14:paraId="5D774FBF" w14:textId="77777777" w:rsidR="007B6F1F" w:rsidRDefault="00000000">
          <w:pPr>
            <w:pStyle w:val="TOC2"/>
            <w:tabs>
              <w:tab w:val="right" w:leader="dot" w:pos="9062"/>
            </w:tabs>
            <w:rPr>
              <w:rFonts w:eastAsiaTheme="minorEastAsia"/>
              <w:noProof/>
              <w:lang w:val="es-AR" w:eastAsia="es-AR"/>
            </w:rPr>
          </w:pPr>
          <w:hyperlink w:anchor="_Toc61585444" w:history="1">
            <w:r w:rsidR="007B6F1F" w:rsidRPr="00D6029F">
              <w:rPr>
                <w:rStyle w:val="Hyperlink"/>
                <w:noProof/>
              </w:rPr>
              <w:t>Nominaciones al GMP</w:t>
            </w:r>
            <w:r w:rsidR="007B6F1F">
              <w:rPr>
                <w:noProof/>
                <w:webHidden/>
              </w:rPr>
              <w:tab/>
            </w:r>
            <w:r w:rsidR="007B6F1F">
              <w:rPr>
                <w:noProof/>
                <w:webHidden/>
              </w:rPr>
              <w:fldChar w:fldCharType="begin"/>
            </w:r>
            <w:r w:rsidR="007B6F1F">
              <w:rPr>
                <w:noProof/>
                <w:webHidden/>
              </w:rPr>
              <w:instrText xml:space="preserve"> PAGEREF _Toc61585444 \h </w:instrText>
            </w:r>
            <w:r w:rsidR="007B6F1F">
              <w:rPr>
                <w:noProof/>
                <w:webHidden/>
              </w:rPr>
            </w:r>
            <w:r w:rsidR="007B6F1F">
              <w:rPr>
                <w:noProof/>
                <w:webHidden/>
              </w:rPr>
              <w:fldChar w:fldCharType="separate"/>
            </w:r>
            <w:r w:rsidR="007B6F1F">
              <w:rPr>
                <w:noProof/>
                <w:webHidden/>
              </w:rPr>
              <w:t>14</w:t>
            </w:r>
            <w:r w:rsidR="007B6F1F">
              <w:rPr>
                <w:noProof/>
                <w:webHidden/>
              </w:rPr>
              <w:fldChar w:fldCharType="end"/>
            </w:r>
          </w:hyperlink>
        </w:p>
        <w:p w14:paraId="453B293B" w14:textId="77777777" w:rsidR="007B6F1F" w:rsidRDefault="00000000">
          <w:pPr>
            <w:pStyle w:val="TOC2"/>
            <w:tabs>
              <w:tab w:val="right" w:leader="dot" w:pos="9062"/>
            </w:tabs>
            <w:rPr>
              <w:rFonts w:eastAsiaTheme="minorEastAsia"/>
              <w:noProof/>
              <w:lang w:val="es-AR" w:eastAsia="es-AR"/>
            </w:rPr>
          </w:pPr>
          <w:hyperlink w:anchor="_Toc61585445" w:history="1">
            <w:r w:rsidR="007B6F1F" w:rsidRPr="00D6029F">
              <w:rPr>
                <w:rStyle w:val="Hyperlink"/>
                <w:noProof/>
              </w:rPr>
              <w:t>Cooperación con el grupo constituyente en sentido amplio</w:t>
            </w:r>
            <w:r w:rsidR="007B6F1F">
              <w:rPr>
                <w:noProof/>
                <w:webHidden/>
              </w:rPr>
              <w:tab/>
            </w:r>
            <w:r w:rsidR="007B6F1F">
              <w:rPr>
                <w:noProof/>
                <w:webHidden/>
              </w:rPr>
              <w:fldChar w:fldCharType="begin"/>
            </w:r>
            <w:r w:rsidR="007B6F1F">
              <w:rPr>
                <w:noProof/>
                <w:webHidden/>
              </w:rPr>
              <w:instrText xml:space="preserve"> PAGEREF _Toc61585445 \h </w:instrText>
            </w:r>
            <w:r w:rsidR="007B6F1F">
              <w:rPr>
                <w:noProof/>
                <w:webHidden/>
              </w:rPr>
            </w:r>
            <w:r w:rsidR="007B6F1F">
              <w:rPr>
                <w:noProof/>
                <w:webHidden/>
              </w:rPr>
              <w:fldChar w:fldCharType="separate"/>
            </w:r>
            <w:r w:rsidR="007B6F1F">
              <w:rPr>
                <w:noProof/>
                <w:webHidden/>
              </w:rPr>
              <w:t>15</w:t>
            </w:r>
            <w:r w:rsidR="007B6F1F">
              <w:rPr>
                <w:noProof/>
                <w:webHidden/>
              </w:rPr>
              <w:fldChar w:fldCharType="end"/>
            </w:r>
          </w:hyperlink>
        </w:p>
        <w:p w14:paraId="09A983EB" w14:textId="77777777" w:rsidR="007B6F1F" w:rsidRDefault="00000000">
          <w:pPr>
            <w:pStyle w:val="TOC2"/>
            <w:tabs>
              <w:tab w:val="right" w:leader="dot" w:pos="9062"/>
            </w:tabs>
            <w:rPr>
              <w:rFonts w:eastAsiaTheme="minorEastAsia"/>
              <w:noProof/>
              <w:lang w:val="es-AR" w:eastAsia="es-AR"/>
            </w:rPr>
          </w:pPr>
          <w:hyperlink w:anchor="_Toc61585446" w:history="1">
            <w:r w:rsidR="007B6F1F" w:rsidRPr="00D6029F">
              <w:rPr>
                <w:rStyle w:val="Hyperlink"/>
                <w:noProof/>
              </w:rPr>
              <w:t>Uso de los datos</w:t>
            </w:r>
            <w:r w:rsidR="007B6F1F">
              <w:rPr>
                <w:noProof/>
                <w:webHidden/>
              </w:rPr>
              <w:tab/>
            </w:r>
            <w:r w:rsidR="007B6F1F">
              <w:rPr>
                <w:noProof/>
                <w:webHidden/>
              </w:rPr>
              <w:fldChar w:fldCharType="begin"/>
            </w:r>
            <w:r w:rsidR="007B6F1F">
              <w:rPr>
                <w:noProof/>
                <w:webHidden/>
              </w:rPr>
              <w:instrText xml:space="preserve"> PAGEREF _Toc61585446 \h </w:instrText>
            </w:r>
            <w:r w:rsidR="007B6F1F">
              <w:rPr>
                <w:noProof/>
                <w:webHidden/>
              </w:rPr>
            </w:r>
            <w:r w:rsidR="007B6F1F">
              <w:rPr>
                <w:noProof/>
                <w:webHidden/>
              </w:rPr>
              <w:fldChar w:fldCharType="separate"/>
            </w:r>
            <w:r w:rsidR="007B6F1F">
              <w:rPr>
                <w:noProof/>
                <w:webHidden/>
              </w:rPr>
              <w:t>16</w:t>
            </w:r>
            <w:r w:rsidR="007B6F1F">
              <w:rPr>
                <w:noProof/>
                <w:webHidden/>
              </w:rPr>
              <w:fldChar w:fldCharType="end"/>
            </w:r>
          </w:hyperlink>
        </w:p>
        <w:p w14:paraId="47368CC9" w14:textId="77777777" w:rsidR="007B6F1F" w:rsidRDefault="00000000">
          <w:pPr>
            <w:pStyle w:val="TOC2"/>
            <w:tabs>
              <w:tab w:val="right" w:leader="dot" w:pos="9062"/>
            </w:tabs>
            <w:rPr>
              <w:rFonts w:eastAsiaTheme="minorEastAsia"/>
              <w:noProof/>
              <w:lang w:val="es-AR" w:eastAsia="es-AR"/>
            </w:rPr>
          </w:pPr>
          <w:hyperlink w:anchor="_Toc61585447" w:history="1">
            <w:r w:rsidR="007B6F1F" w:rsidRPr="00D6029F">
              <w:rPr>
                <w:rStyle w:val="Hyperlink"/>
                <w:noProof/>
              </w:rPr>
              <w:t>Obstáculos para la participación</w:t>
            </w:r>
            <w:r w:rsidR="007B6F1F">
              <w:rPr>
                <w:noProof/>
                <w:webHidden/>
              </w:rPr>
              <w:tab/>
            </w:r>
            <w:r w:rsidR="007B6F1F">
              <w:rPr>
                <w:noProof/>
                <w:webHidden/>
              </w:rPr>
              <w:fldChar w:fldCharType="begin"/>
            </w:r>
            <w:r w:rsidR="007B6F1F">
              <w:rPr>
                <w:noProof/>
                <w:webHidden/>
              </w:rPr>
              <w:instrText xml:space="preserve"> PAGEREF _Toc61585447 \h </w:instrText>
            </w:r>
            <w:r w:rsidR="007B6F1F">
              <w:rPr>
                <w:noProof/>
                <w:webHidden/>
              </w:rPr>
            </w:r>
            <w:r w:rsidR="007B6F1F">
              <w:rPr>
                <w:noProof/>
                <w:webHidden/>
              </w:rPr>
              <w:fldChar w:fldCharType="separate"/>
            </w:r>
            <w:r w:rsidR="007B6F1F">
              <w:rPr>
                <w:noProof/>
                <w:webHidden/>
              </w:rPr>
              <w:t>16</w:t>
            </w:r>
            <w:r w:rsidR="007B6F1F">
              <w:rPr>
                <w:noProof/>
                <w:webHidden/>
              </w:rPr>
              <w:fldChar w:fldCharType="end"/>
            </w:r>
          </w:hyperlink>
        </w:p>
        <w:p w14:paraId="12C3E0A0" w14:textId="77777777" w:rsidR="007B6F1F" w:rsidRDefault="00000000">
          <w:pPr>
            <w:pStyle w:val="TOC2"/>
            <w:tabs>
              <w:tab w:val="right" w:leader="dot" w:pos="9062"/>
            </w:tabs>
            <w:rPr>
              <w:rFonts w:eastAsiaTheme="minorEastAsia"/>
              <w:noProof/>
              <w:lang w:val="es-AR" w:eastAsia="es-AR"/>
            </w:rPr>
          </w:pPr>
          <w:hyperlink w:anchor="_Toc61585448" w:history="1">
            <w:r w:rsidR="007B6F1F" w:rsidRPr="00D6029F">
              <w:rPr>
                <w:rStyle w:val="Hyperlink"/>
                <w:noProof/>
              </w:rPr>
              <w:t>Aprobación</w:t>
            </w:r>
            <w:r w:rsidR="007B6F1F">
              <w:rPr>
                <w:noProof/>
                <w:webHidden/>
              </w:rPr>
              <w:tab/>
            </w:r>
            <w:r w:rsidR="007B6F1F">
              <w:rPr>
                <w:noProof/>
                <w:webHidden/>
              </w:rPr>
              <w:fldChar w:fldCharType="begin"/>
            </w:r>
            <w:r w:rsidR="007B6F1F">
              <w:rPr>
                <w:noProof/>
                <w:webHidden/>
              </w:rPr>
              <w:instrText xml:space="preserve"> PAGEREF _Toc61585448 \h </w:instrText>
            </w:r>
            <w:r w:rsidR="007B6F1F">
              <w:rPr>
                <w:noProof/>
                <w:webHidden/>
              </w:rPr>
            </w:r>
            <w:r w:rsidR="007B6F1F">
              <w:rPr>
                <w:noProof/>
                <w:webHidden/>
              </w:rPr>
              <w:fldChar w:fldCharType="separate"/>
            </w:r>
            <w:r w:rsidR="007B6F1F">
              <w:rPr>
                <w:noProof/>
                <w:webHidden/>
              </w:rPr>
              <w:t>17</w:t>
            </w:r>
            <w:r w:rsidR="007B6F1F">
              <w:rPr>
                <w:noProof/>
                <w:webHidden/>
              </w:rPr>
              <w:fldChar w:fldCharType="end"/>
            </w:r>
          </w:hyperlink>
        </w:p>
        <w:p w14:paraId="7F8D1949" w14:textId="77777777" w:rsidR="007B6F1F" w:rsidRDefault="00000000">
          <w:pPr>
            <w:pStyle w:val="TOC1"/>
            <w:tabs>
              <w:tab w:val="right" w:leader="dot" w:pos="9062"/>
            </w:tabs>
            <w:rPr>
              <w:rFonts w:eastAsiaTheme="minorEastAsia"/>
              <w:noProof/>
              <w:lang w:val="es-AR" w:eastAsia="es-AR"/>
            </w:rPr>
          </w:pPr>
          <w:hyperlink w:anchor="_Toc61585449" w:history="1">
            <w:r w:rsidR="007B6F1F" w:rsidRPr="00D6029F">
              <w:rPr>
                <w:rStyle w:val="Hyperlink"/>
                <w:rFonts w:ascii="Franklin Gothic Book" w:hAnsi="Franklin Gothic Book"/>
                <w:noProof/>
              </w:rPr>
              <w:t>Parte IV: Participación de la sociedad civil</w:t>
            </w:r>
            <w:r w:rsidR="007B6F1F">
              <w:rPr>
                <w:noProof/>
                <w:webHidden/>
              </w:rPr>
              <w:tab/>
            </w:r>
            <w:r w:rsidR="007B6F1F">
              <w:rPr>
                <w:noProof/>
                <w:webHidden/>
              </w:rPr>
              <w:fldChar w:fldCharType="begin"/>
            </w:r>
            <w:r w:rsidR="007B6F1F">
              <w:rPr>
                <w:noProof/>
                <w:webHidden/>
              </w:rPr>
              <w:instrText xml:space="preserve"> PAGEREF _Toc61585449 \h </w:instrText>
            </w:r>
            <w:r w:rsidR="007B6F1F">
              <w:rPr>
                <w:noProof/>
                <w:webHidden/>
              </w:rPr>
            </w:r>
            <w:r w:rsidR="007B6F1F">
              <w:rPr>
                <w:noProof/>
                <w:webHidden/>
              </w:rPr>
              <w:fldChar w:fldCharType="separate"/>
            </w:r>
            <w:r w:rsidR="007B6F1F">
              <w:rPr>
                <w:noProof/>
                <w:webHidden/>
              </w:rPr>
              <w:t>18</w:t>
            </w:r>
            <w:r w:rsidR="007B6F1F">
              <w:rPr>
                <w:noProof/>
                <w:webHidden/>
              </w:rPr>
              <w:fldChar w:fldCharType="end"/>
            </w:r>
          </w:hyperlink>
        </w:p>
        <w:p w14:paraId="63100A71" w14:textId="77777777" w:rsidR="007B6F1F" w:rsidRDefault="00000000">
          <w:pPr>
            <w:pStyle w:val="TOC2"/>
            <w:tabs>
              <w:tab w:val="right" w:leader="dot" w:pos="9062"/>
            </w:tabs>
            <w:rPr>
              <w:rFonts w:eastAsiaTheme="minorEastAsia"/>
              <w:noProof/>
              <w:lang w:val="es-AR" w:eastAsia="es-AR"/>
            </w:rPr>
          </w:pPr>
          <w:hyperlink w:anchor="_Toc61585450" w:history="1">
            <w:r w:rsidR="007B6F1F" w:rsidRPr="00D6029F">
              <w:rPr>
                <w:rStyle w:val="Hyperlink"/>
                <w:noProof/>
              </w:rPr>
              <w:t>Nominaciones al GMP</w:t>
            </w:r>
            <w:r w:rsidR="007B6F1F">
              <w:rPr>
                <w:noProof/>
                <w:webHidden/>
              </w:rPr>
              <w:tab/>
            </w:r>
            <w:r w:rsidR="007B6F1F">
              <w:rPr>
                <w:noProof/>
                <w:webHidden/>
              </w:rPr>
              <w:fldChar w:fldCharType="begin"/>
            </w:r>
            <w:r w:rsidR="007B6F1F">
              <w:rPr>
                <w:noProof/>
                <w:webHidden/>
              </w:rPr>
              <w:instrText xml:space="preserve"> PAGEREF _Toc61585450 \h </w:instrText>
            </w:r>
            <w:r w:rsidR="007B6F1F">
              <w:rPr>
                <w:noProof/>
                <w:webHidden/>
              </w:rPr>
            </w:r>
            <w:r w:rsidR="007B6F1F">
              <w:rPr>
                <w:noProof/>
                <w:webHidden/>
              </w:rPr>
              <w:fldChar w:fldCharType="separate"/>
            </w:r>
            <w:r w:rsidR="007B6F1F">
              <w:rPr>
                <w:noProof/>
                <w:webHidden/>
              </w:rPr>
              <w:t>18</w:t>
            </w:r>
            <w:r w:rsidR="007B6F1F">
              <w:rPr>
                <w:noProof/>
                <w:webHidden/>
              </w:rPr>
              <w:fldChar w:fldCharType="end"/>
            </w:r>
          </w:hyperlink>
        </w:p>
        <w:p w14:paraId="796D73E1" w14:textId="77777777" w:rsidR="007B6F1F" w:rsidRDefault="00000000">
          <w:pPr>
            <w:pStyle w:val="TOC2"/>
            <w:tabs>
              <w:tab w:val="right" w:leader="dot" w:pos="9062"/>
            </w:tabs>
            <w:rPr>
              <w:rFonts w:eastAsiaTheme="minorEastAsia"/>
              <w:noProof/>
              <w:lang w:val="es-AR" w:eastAsia="es-AR"/>
            </w:rPr>
          </w:pPr>
          <w:hyperlink w:anchor="_Toc61585451" w:history="1">
            <w:r w:rsidR="007B6F1F" w:rsidRPr="00D6029F">
              <w:rPr>
                <w:rStyle w:val="Hyperlink"/>
                <w:noProof/>
              </w:rPr>
              <w:t>Cooperación con el grupo constituyente en sentido amplio</w:t>
            </w:r>
            <w:r w:rsidR="007B6F1F">
              <w:rPr>
                <w:noProof/>
                <w:webHidden/>
              </w:rPr>
              <w:tab/>
            </w:r>
            <w:r w:rsidR="007B6F1F">
              <w:rPr>
                <w:noProof/>
                <w:webHidden/>
              </w:rPr>
              <w:fldChar w:fldCharType="begin"/>
            </w:r>
            <w:r w:rsidR="007B6F1F">
              <w:rPr>
                <w:noProof/>
                <w:webHidden/>
              </w:rPr>
              <w:instrText xml:space="preserve"> PAGEREF _Toc61585451 \h </w:instrText>
            </w:r>
            <w:r w:rsidR="007B6F1F">
              <w:rPr>
                <w:noProof/>
                <w:webHidden/>
              </w:rPr>
            </w:r>
            <w:r w:rsidR="007B6F1F">
              <w:rPr>
                <w:noProof/>
                <w:webHidden/>
              </w:rPr>
              <w:fldChar w:fldCharType="separate"/>
            </w:r>
            <w:r w:rsidR="007B6F1F">
              <w:rPr>
                <w:noProof/>
                <w:webHidden/>
              </w:rPr>
              <w:t>19</w:t>
            </w:r>
            <w:r w:rsidR="007B6F1F">
              <w:rPr>
                <w:noProof/>
                <w:webHidden/>
              </w:rPr>
              <w:fldChar w:fldCharType="end"/>
            </w:r>
          </w:hyperlink>
        </w:p>
        <w:p w14:paraId="77036EFA" w14:textId="77777777" w:rsidR="007B6F1F" w:rsidRDefault="00000000">
          <w:pPr>
            <w:pStyle w:val="TOC2"/>
            <w:tabs>
              <w:tab w:val="right" w:leader="dot" w:pos="9062"/>
            </w:tabs>
            <w:rPr>
              <w:rFonts w:eastAsiaTheme="minorEastAsia"/>
              <w:noProof/>
              <w:lang w:val="es-AR" w:eastAsia="es-AR"/>
            </w:rPr>
          </w:pPr>
          <w:hyperlink w:anchor="_Toc61585452" w:history="1">
            <w:r w:rsidR="007B6F1F" w:rsidRPr="00D6029F">
              <w:rPr>
                <w:rStyle w:val="Hyperlink"/>
                <w:noProof/>
              </w:rPr>
              <w:t>Uso de los datos</w:t>
            </w:r>
            <w:r w:rsidR="007B6F1F">
              <w:rPr>
                <w:noProof/>
                <w:webHidden/>
              </w:rPr>
              <w:tab/>
            </w:r>
            <w:r w:rsidR="007B6F1F">
              <w:rPr>
                <w:noProof/>
                <w:webHidden/>
              </w:rPr>
              <w:fldChar w:fldCharType="begin"/>
            </w:r>
            <w:r w:rsidR="007B6F1F">
              <w:rPr>
                <w:noProof/>
                <w:webHidden/>
              </w:rPr>
              <w:instrText xml:space="preserve"> PAGEREF _Toc61585452 \h </w:instrText>
            </w:r>
            <w:r w:rsidR="007B6F1F">
              <w:rPr>
                <w:noProof/>
                <w:webHidden/>
              </w:rPr>
            </w:r>
            <w:r w:rsidR="007B6F1F">
              <w:rPr>
                <w:noProof/>
                <w:webHidden/>
              </w:rPr>
              <w:fldChar w:fldCharType="separate"/>
            </w:r>
            <w:r w:rsidR="007B6F1F">
              <w:rPr>
                <w:noProof/>
                <w:webHidden/>
              </w:rPr>
              <w:t>20</w:t>
            </w:r>
            <w:r w:rsidR="007B6F1F">
              <w:rPr>
                <w:noProof/>
                <w:webHidden/>
              </w:rPr>
              <w:fldChar w:fldCharType="end"/>
            </w:r>
          </w:hyperlink>
        </w:p>
        <w:p w14:paraId="59C570EB" w14:textId="77777777" w:rsidR="007B6F1F" w:rsidRDefault="00000000">
          <w:pPr>
            <w:pStyle w:val="TOC2"/>
            <w:tabs>
              <w:tab w:val="right" w:leader="dot" w:pos="9062"/>
            </w:tabs>
            <w:rPr>
              <w:rFonts w:eastAsiaTheme="minorEastAsia"/>
              <w:noProof/>
              <w:lang w:val="es-AR" w:eastAsia="es-AR"/>
            </w:rPr>
          </w:pPr>
          <w:hyperlink w:anchor="_Toc61585453" w:history="1">
            <w:r w:rsidR="007B6F1F" w:rsidRPr="00D6029F">
              <w:rPr>
                <w:rStyle w:val="Hyperlink"/>
                <w:noProof/>
              </w:rPr>
              <w:t>Obstáculos para la participación</w:t>
            </w:r>
            <w:r w:rsidR="007B6F1F">
              <w:rPr>
                <w:noProof/>
                <w:webHidden/>
              </w:rPr>
              <w:tab/>
            </w:r>
            <w:r w:rsidR="007B6F1F">
              <w:rPr>
                <w:noProof/>
                <w:webHidden/>
              </w:rPr>
              <w:fldChar w:fldCharType="begin"/>
            </w:r>
            <w:r w:rsidR="007B6F1F">
              <w:rPr>
                <w:noProof/>
                <w:webHidden/>
              </w:rPr>
              <w:instrText xml:space="preserve"> PAGEREF _Toc61585453 \h </w:instrText>
            </w:r>
            <w:r w:rsidR="007B6F1F">
              <w:rPr>
                <w:noProof/>
                <w:webHidden/>
              </w:rPr>
            </w:r>
            <w:r w:rsidR="007B6F1F">
              <w:rPr>
                <w:noProof/>
                <w:webHidden/>
              </w:rPr>
              <w:fldChar w:fldCharType="separate"/>
            </w:r>
            <w:r w:rsidR="007B6F1F">
              <w:rPr>
                <w:noProof/>
                <w:webHidden/>
              </w:rPr>
              <w:t>20</w:t>
            </w:r>
            <w:r w:rsidR="007B6F1F">
              <w:rPr>
                <w:noProof/>
                <w:webHidden/>
              </w:rPr>
              <w:fldChar w:fldCharType="end"/>
            </w:r>
          </w:hyperlink>
        </w:p>
        <w:p w14:paraId="0689CA35" w14:textId="77777777" w:rsidR="007B6F1F" w:rsidRDefault="00000000">
          <w:pPr>
            <w:pStyle w:val="TOC2"/>
            <w:tabs>
              <w:tab w:val="right" w:leader="dot" w:pos="9062"/>
            </w:tabs>
            <w:rPr>
              <w:rFonts w:eastAsiaTheme="minorEastAsia"/>
              <w:noProof/>
              <w:lang w:val="es-AR" w:eastAsia="es-AR"/>
            </w:rPr>
          </w:pPr>
          <w:hyperlink w:anchor="_Toc61585454" w:history="1">
            <w:r w:rsidR="007B6F1F" w:rsidRPr="00D6029F">
              <w:rPr>
                <w:rStyle w:val="Hyperlink"/>
                <w:noProof/>
              </w:rPr>
              <w:t>Aprobación</w:t>
            </w:r>
            <w:r w:rsidR="007B6F1F">
              <w:rPr>
                <w:noProof/>
                <w:webHidden/>
              </w:rPr>
              <w:tab/>
            </w:r>
            <w:r w:rsidR="007B6F1F">
              <w:rPr>
                <w:noProof/>
                <w:webHidden/>
              </w:rPr>
              <w:fldChar w:fldCharType="begin"/>
            </w:r>
            <w:r w:rsidR="007B6F1F">
              <w:rPr>
                <w:noProof/>
                <w:webHidden/>
              </w:rPr>
              <w:instrText xml:space="preserve"> PAGEREF _Toc61585454 \h </w:instrText>
            </w:r>
            <w:r w:rsidR="007B6F1F">
              <w:rPr>
                <w:noProof/>
                <w:webHidden/>
              </w:rPr>
            </w:r>
            <w:r w:rsidR="007B6F1F">
              <w:rPr>
                <w:noProof/>
                <w:webHidden/>
              </w:rPr>
              <w:fldChar w:fldCharType="separate"/>
            </w:r>
            <w:r w:rsidR="007B6F1F">
              <w:rPr>
                <w:noProof/>
                <w:webHidden/>
              </w:rPr>
              <w:t>22</w:t>
            </w:r>
            <w:r w:rsidR="007B6F1F">
              <w:rPr>
                <w:noProof/>
                <w:webHidden/>
              </w:rPr>
              <w:fldChar w:fldCharType="end"/>
            </w:r>
          </w:hyperlink>
        </w:p>
        <w:p w14:paraId="6F1EF6C4" w14:textId="77777777" w:rsidR="007B6F1F" w:rsidRDefault="00000000">
          <w:pPr>
            <w:pStyle w:val="TOC1"/>
            <w:tabs>
              <w:tab w:val="right" w:leader="dot" w:pos="9062"/>
            </w:tabs>
            <w:rPr>
              <w:rFonts w:eastAsiaTheme="minorEastAsia"/>
              <w:noProof/>
              <w:lang w:val="es-AR" w:eastAsia="es-AR"/>
            </w:rPr>
          </w:pPr>
          <w:hyperlink w:anchor="_Toc61585455" w:history="1">
            <w:r w:rsidR="007B6F1F" w:rsidRPr="00D6029F">
              <w:rPr>
                <w:rStyle w:val="Hyperlink"/>
                <w:rFonts w:ascii="Franklin Gothic Book" w:hAnsi="Franklin Gothic Book"/>
                <w:noProof/>
              </w:rPr>
              <w:t>Para el equipo de Validación: preguntas orientadoras para las consultas sobre la participación de las partes interesadas</w:t>
            </w:r>
            <w:r w:rsidR="007B6F1F">
              <w:rPr>
                <w:noProof/>
                <w:webHidden/>
              </w:rPr>
              <w:tab/>
            </w:r>
            <w:r w:rsidR="007B6F1F">
              <w:rPr>
                <w:noProof/>
                <w:webHidden/>
              </w:rPr>
              <w:fldChar w:fldCharType="begin"/>
            </w:r>
            <w:r w:rsidR="007B6F1F">
              <w:rPr>
                <w:noProof/>
                <w:webHidden/>
              </w:rPr>
              <w:instrText xml:space="preserve"> PAGEREF _Toc61585455 \h </w:instrText>
            </w:r>
            <w:r w:rsidR="007B6F1F">
              <w:rPr>
                <w:noProof/>
                <w:webHidden/>
              </w:rPr>
            </w:r>
            <w:r w:rsidR="007B6F1F">
              <w:rPr>
                <w:noProof/>
                <w:webHidden/>
              </w:rPr>
              <w:fldChar w:fldCharType="separate"/>
            </w:r>
            <w:r w:rsidR="007B6F1F">
              <w:rPr>
                <w:noProof/>
                <w:webHidden/>
              </w:rPr>
              <w:t>23</w:t>
            </w:r>
            <w:r w:rsidR="007B6F1F">
              <w:rPr>
                <w:noProof/>
                <w:webHidden/>
              </w:rPr>
              <w:fldChar w:fldCharType="end"/>
            </w:r>
          </w:hyperlink>
        </w:p>
        <w:p w14:paraId="11EDC128" w14:textId="77777777" w:rsidR="007B6F1F" w:rsidRDefault="00000000">
          <w:pPr>
            <w:pStyle w:val="TOC1"/>
            <w:tabs>
              <w:tab w:val="right" w:leader="dot" w:pos="9062"/>
            </w:tabs>
            <w:rPr>
              <w:rFonts w:eastAsiaTheme="minorEastAsia"/>
              <w:noProof/>
              <w:lang w:val="es-AR" w:eastAsia="es-AR"/>
            </w:rPr>
          </w:pPr>
          <w:hyperlink w:anchor="_Toc61585456" w:history="1">
            <w:r w:rsidR="007B6F1F" w:rsidRPr="00D6029F">
              <w:rPr>
                <w:rStyle w:val="Hyperlink"/>
                <w:rFonts w:ascii="Franklin Gothic Book" w:hAnsi="Franklin Gothic Book"/>
                <w:noProof/>
              </w:rPr>
              <w:t>Para el equipo de Validación: Plantilla para la “Convocatoria a opinar acerca de la participación de las partes interesadas”</w:t>
            </w:r>
            <w:r w:rsidR="007B6F1F">
              <w:rPr>
                <w:noProof/>
                <w:webHidden/>
              </w:rPr>
              <w:tab/>
            </w:r>
            <w:r w:rsidR="007B6F1F">
              <w:rPr>
                <w:noProof/>
                <w:webHidden/>
              </w:rPr>
              <w:fldChar w:fldCharType="begin"/>
            </w:r>
            <w:r w:rsidR="007B6F1F">
              <w:rPr>
                <w:noProof/>
                <w:webHidden/>
              </w:rPr>
              <w:instrText xml:space="preserve"> PAGEREF _Toc61585456 \h </w:instrText>
            </w:r>
            <w:r w:rsidR="007B6F1F">
              <w:rPr>
                <w:noProof/>
                <w:webHidden/>
              </w:rPr>
            </w:r>
            <w:r w:rsidR="007B6F1F">
              <w:rPr>
                <w:noProof/>
                <w:webHidden/>
              </w:rPr>
              <w:fldChar w:fldCharType="separate"/>
            </w:r>
            <w:r w:rsidR="007B6F1F">
              <w:rPr>
                <w:noProof/>
                <w:webHidden/>
              </w:rPr>
              <w:t>24</w:t>
            </w:r>
            <w:r w:rsidR="007B6F1F">
              <w:rPr>
                <w:noProof/>
                <w:webHidden/>
              </w:rPr>
              <w:fldChar w:fldCharType="end"/>
            </w:r>
          </w:hyperlink>
        </w:p>
        <w:p w14:paraId="449D9CCD" w14:textId="6C92A540" w:rsidR="00B108FA" w:rsidRPr="002A201C" w:rsidRDefault="00B108FA" w:rsidP="00B108FA">
          <w:r w:rsidRPr="002A201C">
            <w:rPr>
              <w:b/>
              <w:bCs/>
            </w:rPr>
            <w:fldChar w:fldCharType="end"/>
          </w:r>
        </w:p>
      </w:sdtContent>
    </w:sdt>
    <w:p w14:paraId="6D954C19" w14:textId="77777777" w:rsidR="00B108FA" w:rsidRPr="002A201C" w:rsidRDefault="00B108FA" w:rsidP="00B108FA"/>
    <w:p w14:paraId="5F4FA5B7" w14:textId="77777777" w:rsidR="00B108FA" w:rsidRPr="002A201C" w:rsidRDefault="00B108FA" w:rsidP="00B108FA">
      <w:r>
        <w:rPr>
          <w:b/>
          <w:bCs/>
        </w:rPr>
        <w:t>Período en examen</w:t>
      </w:r>
      <w:r>
        <w:t>: [desde la Validación anterior hasta el inicio de la presente Validación]</w:t>
      </w:r>
    </w:p>
    <w:p w14:paraId="0D955837" w14:textId="77777777" w:rsidR="00B108FA" w:rsidRPr="002A201C" w:rsidRDefault="00B108FA" w:rsidP="00B108FA">
      <w:r>
        <w:rPr>
          <w:b/>
          <w:bCs/>
        </w:rPr>
        <w:t>Equipo de Validación</w:t>
      </w:r>
      <w:r>
        <w:t>: [Nombres y correos electrónicos]</w:t>
      </w:r>
    </w:p>
    <w:p w14:paraId="3565FDB0" w14:textId="77777777" w:rsidR="00B108FA" w:rsidRPr="002A201C" w:rsidRDefault="00B108FA" w:rsidP="00B108FA">
      <w:r>
        <w:rPr>
          <w:b/>
          <w:bCs/>
        </w:rPr>
        <w:t>Fecha límite de presentación</w:t>
      </w:r>
      <w:r>
        <w:t>: [Fecha de inicio de la Validación]</w:t>
      </w:r>
    </w:p>
    <w:p w14:paraId="24C21C42" w14:textId="77777777" w:rsidR="00B108FA" w:rsidRPr="002A201C" w:rsidRDefault="00B108FA" w:rsidP="00B108FA">
      <w:pPr>
        <w:rPr>
          <w:b/>
          <w:bCs/>
        </w:rPr>
      </w:pPr>
    </w:p>
    <w:p w14:paraId="6179C9A1" w14:textId="14311F22" w:rsidR="00B108FA" w:rsidRPr="002A201C" w:rsidRDefault="00B108FA" w:rsidP="00B108FA">
      <w:pPr>
        <w:pStyle w:val="Heading1"/>
        <w:rPr>
          <w:rFonts w:ascii="Franklin Gothic Book" w:hAnsi="Franklin Gothic Book"/>
        </w:rPr>
      </w:pPr>
      <w:bookmarkStart w:id="0" w:name="_Toc61585433"/>
      <w:r>
        <w:rPr>
          <w:rFonts w:ascii="Franklin Gothic Book" w:hAnsi="Franklin Gothic Book"/>
        </w:rPr>
        <w:t>Introducción</w:t>
      </w:r>
      <w:bookmarkEnd w:id="0"/>
    </w:p>
    <w:p w14:paraId="18391FD9" w14:textId="393C8869" w:rsidR="00B108FA" w:rsidRPr="002A201C" w:rsidRDefault="00B108FA" w:rsidP="00B108FA">
      <w:r>
        <w:t>El EITI requiere una supervisión efectiva de las partes interesadas, lo que incluye un grupo multipartícipe operativo compuesto por el gobierno, las empresas, y una sociedad civil con participación plena, independiente, activa y efectiva.</w:t>
      </w:r>
    </w:p>
    <w:p w14:paraId="6287930F" w14:textId="366175AE" w:rsidR="00B108FA" w:rsidRPr="002A201C" w:rsidRDefault="00B108FA" w:rsidP="00B108FA">
      <w:r>
        <w:t>Los requisitos clave en lo que respecta a la supervisión multipartícipe incluyen: (1.1) la participación del gobierno; (1.2) la participación de la industria; (1.3) la participación de la sociedad civil</w:t>
      </w:r>
      <w:r w:rsidR="007B6F1F">
        <w:t xml:space="preserve"> (</w:t>
      </w:r>
      <w:r>
        <w:t xml:space="preserve">lo cual incluye el </w:t>
      </w:r>
      <w:hyperlink r:id="rId11" w:history="1">
        <w:r>
          <w:rPr>
            <w:rStyle w:val="Hyperlink"/>
          </w:rPr>
          <w:t>Protocolo EITI para la</w:t>
        </w:r>
      </w:hyperlink>
      <w:hyperlink r:id="rId12" w:history="1">
        <w:r>
          <w:rPr>
            <w:rStyle w:val="Hyperlink"/>
          </w:rPr>
          <w:t xml:space="preserve"> participación de la sociedad civil</w:t>
        </w:r>
      </w:hyperlink>
      <w:r w:rsidR="007B6F1F">
        <w:t>),</w:t>
      </w:r>
      <w:r>
        <w:t xml:space="preserve"> y (1.4) la formación y el funcionamiento de un grupo multipartícipe. </w:t>
      </w:r>
    </w:p>
    <w:p w14:paraId="06218E61" w14:textId="77777777" w:rsidR="00B108FA" w:rsidRPr="002A201C" w:rsidRDefault="00B108FA" w:rsidP="00B108FA">
      <w:r>
        <w:t>El propósito de esta plantilla consiste en recolectar información aportada por los miembros del GMP acerca de la implementación de estas disposiciones. Las partes I a IV de esta plantilla deben completarse y presentarse al Secretariado Internacional antes del comienzo de la Validación.</w:t>
      </w:r>
    </w:p>
    <w:p w14:paraId="505FD03E" w14:textId="77777777" w:rsidR="00B108FA" w:rsidRPr="002A201C" w:rsidRDefault="00B108FA" w:rsidP="00B108FA">
      <w:r>
        <w:t xml:space="preserve">Parte I: El GMP supervisa el abordaje del Requisito 1.4.b. Es necesaria la aprobación del GMP antes de su presentación al Secretariado Internacional. </w:t>
      </w:r>
    </w:p>
    <w:p w14:paraId="06C4AC6D" w14:textId="77777777" w:rsidR="00B108FA" w:rsidRPr="002A201C" w:rsidRDefault="00B108FA" w:rsidP="00B108FA">
      <w:r>
        <w:t>Las partes II a IV deben ser completadas por cada uno de los grupos constituyentes y presentarse al Secretariado Internacional. Deben compartirse con el GMP a título informativo.</w:t>
      </w:r>
    </w:p>
    <w:p w14:paraId="4217732A" w14:textId="77777777" w:rsidR="00B108FA" w:rsidRPr="002A201C" w:rsidRDefault="00B108FA" w:rsidP="00B108FA">
      <w:r>
        <w:t>El equipo de Validación realizará consultas virtuales o en persona para reunir información adicional. Antes de la Validación, el Secretariado Internacional emitirá una convocatoria pública para que las partes interesadas den su opinión.</w:t>
      </w:r>
      <w:r>
        <w:br/>
      </w:r>
    </w:p>
    <w:p w14:paraId="4BFB33EC" w14:textId="3B841978" w:rsidR="00B108FA" w:rsidRPr="002A201C" w:rsidRDefault="00B108FA" w:rsidP="00B108FA">
      <w:pPr>
        <w:pStyle w:val="Heading1"/>
        <w:rPr>
          <w:rFonts w:ascii="Franklin Gothic Book" w:hAnsi="Franklin Gothic Book"/>
        </w:rPr>
      </w:pPr>
      <w:bookmarkStart w:id="1" w:name="_Toc61585434"/>
      <w:r>
        <w:rPr>
          <w:rFonts w:ascii="Franklin Gothic Book" w:hAnsi="Franklin Gothic Book"/>
        </w:rPr>
        <w:t>Parte I: Supervisión del GMP</w:t>
      </w:r>
      <w:bookmarkEnd w:id="1"/>
    </w:p>
    <w:p w14:paraId="4FC98705" w14:textId="55D1DA52" w:rsidR="00B108FA" w:rsidRPr="00B108FA" w:rsidRDefault="00B108FA" w:rsidP="00B108FA">
      <w:pPr>
        <w:rPr>
          <w:i/>
          <w:iCs/>
        </w:rPr>
      </w:pPr>
      <w:r>
        <w:rPr>
          <w:i/>
          <w:iCs/>
        </w:rPr>
        <w:t>Esta sección debe completarla el secretariado nacional o un grupo de trabajo del GMP, y debe recibir la aprobación del GMP antes de su presentación al Secretariado Internacional.</w:t>
      </w:r>
    </w:p>
    <w:p w14:paraId="014DA4F6" w14:textId="77777777" w:rsidR="00B108FA" w:rsidRPr="002A201C" w:rsidRDefault="00B108FA" w:rsidP="00B108FA">
      <w:pPr>
        <w:pStyle w:val="Heading2"/>
      </w:pPr>
      <w:bookmarkStart w:id="2" w:name="_Toc61585435"/>
      <w:r>
        <w:lastRenderedPageBreak/>
        <w:t>Miembros del GMP y asistencia</w:t>
      </w:r>
      <w:bookmarkEnd w:id="2"/>
    </w:p>
    <w:p w14:paraId="1ABE1230" w14:textId="77777777" w:rsidR="00B108FA" w:rsidRPr="002A201C" w:rsidRDefault="00B108FA" w:rsidP="00B108FA">
      <w:pPr>
        <w:rPr>
          <w:b/>
          <w:bCs/>
        </w:rPr>
      </w:pPr>
      <w:r>
        <w:rPr>
          <w:b/>
          <w:bCs/>
        </w:rPr>
        <w:t>1. Miembros actuales del GMP. Complete la tabla que aparece a continuación. Añada filas en caso de ser necesario.</w:t>
      </w:r>
    </w:p>
    <w:tbl>
      <w:tblPr>
        <w:tblStyle w:val="TableGrid"/>
        <w:tblW w:w="10808" w:type="dxa"/>
        <w:tblInd w:w="-827" w:type="dxa"/>
        <w:tblLook w:val="04A0" w:firstRow="1" w:lastRow="0" w:firstColumn="1" w:lastColumn="0" w:noHBand="0" w:noVBand="1"/>
      </w:tblPr>
      <w:tblGrid>
        <w:gridCol w:w="1467"/>
        <w:gridCol w:w="1666"/>
        <w:gridCol w:w="1044"/>
        <w:gridCol w:w="1196"/>
        <w:gridCol w:w="1748"/>
        <w:gridCol w:w="1543"/>
        <w:gridCol w:w="1169"/>
        <w:gridCol w:w="1160"/>
      </w:tblGrid>
      <w:tr w:rsidR="00B108FA" w:rsidRPr="002A201C" w14:paraId="716DDB58" w14:textId="77777777" w:rsidTr="00534F57">
        <w:tc>
          <w:tcPr>
            <w:tcW w:w="1467" w:type="dxa"/>
            <w:shd w:val="clear" w:color="auto" w:fill="E7E6E6" w:themeFill="background2"/>
          </w:tcPr>
          <w:p w14:paraId="08CC8459" w14:textId="77777777" w:rsidR="00B108FA" w:rsidRPr="002A201C" w:rsidRDefault="00B108FA" w:rsidP="007B6F1F">
            <w:r>
              <w:t>Grupo constituyente</w:t>
            </w:r>
          </w:p>
        </w:tc>
        <w:tc>
          <w:tcPr>
            <w:tcW w:w="1666" w:type="dxa"/>
            <w:shd w:val="clear" w:color="auto" w:fill="E7E6E6" w:themeFill="background2"/>
          </w:tcPr>
          <w:p w14:paraId="28FDFF32" w14:textId="77777777" w:rsidR="00B108FA" w:rsidRPr="002A201C" w:rsidRDefault="00B108FA" w:rsidP="007B6F1F">
            <w:r>
              <w:t>Miembro titular/suplente</w:t>
            </w:r>
          </w:p>
        </w:tc>
        <w:tc>
          <w:tcPr>
            <w:tcW w:w="1044" w:type="dxa"/>
            <w:shd w:val="clear" w:color="auto" w:fill="E7E6E6" w:themeFill="background2"/>
          </w:tcPr>
          <w:p w14:paraId="3333ED7B" w14:textId="36E10F81" w:rsidR="00B108FA" w:rsidRPr="002A201C" w:rsidRDefault="00B108FA" w:rsidP="007B6F1F">
            <w:r>
              <w:t>Miembro desde (MM/AA)</w:t>
            </w:r>
          </w:p>
        </w:tc>
        <w:tc>
          <w:tcPr>
            <w:tcW w:w="1196" w:type="dxa"/>
            <w:shd w:val="clear" w:color="auto" w:fill="E7E6E6" w:themeFill="background2"/>
          </w:tcPr>
          <w:p w14:paraId="6A2A4E60" w14:textId="77777777" w:rsidR="00B108FA" w:rsidRPr="002A201C" w:rsidRDefault="00B108FA" w:rsidP="007B6F1F">
            <w:r>
              <w:t>Nombre</w:t>
            </w:r>
          </w:p>
        </w:tc>
        <w:tc>
          <w:tcPr>
            <w:tcW w:w="1563" w:type="dxa"/>
            <w:shd w:val="clear" w:color="auto" w:fill="E7E6E6" w:themeFill="background2"/>
          </w:tcPr>
          <w:p w14:paraId="740DB464" w14:textId="77777777" w:rsidR="00B108FA" w:rsidRPr="002A201C" w:rsidRDefault="00B108FA" w:rsidP="007B6F1F">
            <w:r>
              <w:t>Cargo</w:t>
            </w:r>
          </w:p>
        </w:tc>
        <w:tc>
          <w:tcPr>
            <w:tcW w:w="1543" w:type="dxa"/>
            <w:shd w:val="clear" w:color="auto" w:fill="E7E6E6" w:themeFill="background2"/>
          </w:tcPr>
          <w:p w14:paraId="4CCE5E0F" w14:textId="77777777" w:rsidR="00B108FA" w:rsidRPr="002A201C" w:rsidRDefault="00B108FA" w:rsidP="007B6F1F">
            <w:r>
              <w:t>Organización</w:t>
            </w:r>
          </w:p>
        </w:tc>
        <w:tc>
          <w:tcPr>
            <w:tcW w:w="1169" w:type="dxa"/>
            <w:shd w:val="clear" w:color="auto" w:fill="E7E6E6" w:themeFill="background2"/>
          </w:tcPr>
          <w:p w14:paraId="23FB377F" w14:textId="77777777" w:rsidR="00B108FA" w:rsidRPr="002A201C" w:rsidRDefault="00B108FA" w:rsidP="007B6F1F">
            <w:r>
              <w:t>Género</w:t>
            </w:r>
          </w:p>
        </w:tc>
        <w:tc>
          <w:tcPr>
            <w:tcW w:w="1160" w:type="dxa"/>
            <w:shd w:val="clear" w:color="auto" w:fill="E7E6E6" w:themeFill="background2"/>
          </w:tcPr>
          <w:p w14:paraId="778CD900" w14:textId="77777777" w:rsidR="00B108FA" w:rsidRPr="002A201C" w:rsidRDefault="00B108FA" w:rsidP="007B6F1F">
            <w:r>
              <w:t>Asistencia a reuniones durante el período en examen (fechas)</w:t>
            </w:r>
          </w:p>
        </w:tc>
      </w:tr>
      <w:tr w:rsidR="00787A74" w:rsidRPr="002A201C" w14:paraId="3FED6EE4" w14:textId="77777777" w:rsidTr="00534F57">
        <w:tc>
          <w:tcPr>
            <w:tcW w:w="1467" w:type="dxa"/>
          </w:tcPr>
          <w:p w14:paraId="1E84B309" w14:textId="1DF2768C" w:rsidR="00787A74" w:rsidRPr="002A201C" w:rsidRDefault="00787A74" w:rsidP="007B6F1F">
            <w:r>
              <w:t>Empresa</w:t>
            </w:r>
          </w:p>
        </w:tc>
        <w:tc>
          <w:tcPr>
            <w:tcW w:w="1666" w:type="dxa"/>
          </w:tcPr>
          <w:p w14:paraId="63D521AE" w14:textId="79BA8DC1" w:rsidR="00787A74" w:rsidRPr="002A201C" w:rsidRDefault="00787A74" w:rsidP="007B6F1F">
            <w:r>
              <w:t>Titular</w:t>
            </w:r>
          </w:p>
        </w:tc>
        <w:tc>
          <w:tcPr>
            <w:tcW w:w="1044" w:type="dxa"/>
          </w:tcPr>
          <w:p w14:paraId="027A0002" w14:textId="04DD2E76" w:rsidR="00787A74" w:rsidRPr="002A201C" w:rsidRDefault="00787A74" w:rsidP="007B6F1F">
            <w:r>
              <w:t>2020</w:t>
            </w:r>
          </w:p>
        </w:tc>
        <w:tc>
          <w:tcPr>
            <w:tcW w:w="1196" w:type="dxa"/>
          </w:tcPr>
          <w:p w14:paraId="1D5F0081" w14:textId="344C1665" w:rsidR="00787A74" w:rsidRPr="002A201C" w:rsidRDefault="00787A74" w:rsidP="007B6F1F">
            <w:r>
              <w:t>Vielka Guzman</w:t>
            </w:r>
          </w:p>
        </w:tc>
        <w:tc>
          <w:tcPr>
            <w:tcW w:w="1563" w:type="dxa"/>
          </w:tcPr>
          <w:p w14:paraId="60A31C0C" w14:textId="420B9EF1" w:rsidR="00787A74" w:rsidRPr="002A201C" w:rsidRDefault="003543AC" w:rsidP="007B6F1F">
            <w:r>
              <w:t>Encargada de Comunicaciones Corporativas &amp; Relaciones Publicas</w:t>
            </w:r>
          </w:p>
        </w:tc>
        <w:tc>
          <w:tcPr>
            <w:tcW w:w="1543" w:type="dxa"/>
          </w:tcPr>
          <w:p w14:paraId="6C77D844" w14:textId="420DE0CF" w:rsidR="00787A74" w:rsidRPr="002A201C" w:rsidRDefault="00787A74" w:rsidP="007B6F1F">
            <w:r>
              <w:t>Barrick PVDC</w:t>
            </w:r>
          </w:p>
        </w:tc>
        <w:tc>
          <w:tcPr>
            <w:tcW w:w="1169" w:type="dxa"/>
          </w:tcPr>
          <w:p w14:paraId="4CB095B9" w14:textId="2976500C" w:rsidR="00787A74" w:rsidRPr="002A201C" w:rsidRDefault="00787A74" w:rsidP="007B6F1F">
            <w:r>
              <w:t>femenino</w:t>
            </w:r>
          </w:p>
        </w:tc>
        <w:tc>
          <w:tcPr>
            <w:tcW w:w="1160" w:type="dxa"/>
          </w:tcPr>
          <w:p w14:paraId="2D6CBF23" w14:textId="3AE9B6F3" w:rsidR="00787A74" w:rsidRPr="002A201C" w:rsidRDefault="00787A74" w:rsidP="007B6F1F">
            <w:r>
              <w:t>2021-2022</w:t>
            </w:r>
          </w:p>
        </w:tc>
      </w:tr>
      <w:tr w:rsidR="00787A74" w:rsidRPr="002A201C" w14:paraId="5F348B46" w14:textId="77777777" w:rsidTr="00534F57">
        <w:tc>
          <w:tcPr>
            <w:tcW w:w="1467" w:type="dxa"/>
          </w:tcPr>
          <w:p w14:paraId="12C3FE1E" w14:textId="60A564D2" w:rsidR="00787A74" w:rsidRPr="002A201C" w:rsidRDefault="00787A74" w:rsidP="00787A74">
            <w:r>
              <w:t>Empresa</w:t>
            </w:r>
          </w:p>
        </w:tc>
        <w:tc>
          <w:tcPr>
            <w:tcW w:w="1666" w:type="dxa"/>
          </w:tcPr>
          <w:p w14:paraId="03F87DD9" w14:textId="2B98FD07" w:rsidR="00787A74" w:rsidRPr="002A201C" w:rsidRDefault="00787A74" w:rsidP="00787A74">
            <w:r>
              <w:t>Suplente</w:t>
            </w:r>
          </w:p>
        </w:tc>
        <w:tc>
          <w:tcPr>
            <w:tcW w:w="1044" w:type="dxa"/>
          </w:tcPr>
          <w:p w14:paraId="6F00A31A" w14:textId="6BFDC4C5" w:rsidR="00787A74" w:rsidRPr="002A201C" w:rsidRDefault="00787A74" w:rsidP="00787A74">
            <w:r w:rsidRPr="00DA37BE">
              <w:t>2020</w:t>
            </w:r>
          </w:p>
        </w:tc>
        <w:tc>
          <w:tcPr>
            <w:tcW w:w="1196" w:type="dxa"/>
          </w:tcPr>
          <w:p w14:paraId="067E2245" w14:textId="251D5CA1" w:rsidR="00787A74" w:rsidRPr="002A201C" w:rsidRDefault="00787A74" w:rsidP="00787A74">
            <w:r>
              <w:t xml:space="preserve">Ricardo </w:t>
            </w:r>
            <w:proofErr w:type="spellStart"/>
            <w:r>
              <w:t>Barcelo</w:t>
            </w:r>
            <w:proofErr w:type="spellEnd"/>
          </w:p>
        </w:tc>
        <w:tc>
          <w:tcPr>
            <w:tcW w:w="1563" w:type="dxa"/>
          </w:tcPr>
          <w:p w14:paraId="2FF5746E" w14:textId="6647C819" w:rsidR="00787A74" w:rsidRPr="002A201C" w:rsidRDefault="00787A74" w:rsidP="00787A74">
            <w:r>
              <w:t>Gerente Financiero</w:t>
            </w:r>
          </w:p>
        </w:tc>
        <w:tc>
          <w:tcPr>
            <w:tcW w:w="1543" w:type="dxa"/>
          </w:tcPr>
          <w:p w14:paraId="76805EBF" w14:textId="6D639D0A" w:rsidR="00787A74" w:rsidRPr="002A201C" w:rsidRDefault="00787A74" w:rsidP="00787A74">
            <w:r>
              <w:t xml:space="preserve">Industrial </w:t>
            </w:r>
            <w:proofErr w:type="spellStart"/>
            <w:r>
              <w:t>Geotechnical</w:t>
            </w:r>
            <w:proofErr w:type="spellEnd"/>
            <w:r>
              <w:t xml:space="preserve"> </w:t>
            </w:r>
            <w:proofErr w:type="spellStart"/>
            <w:r>
              <w:t>Service</w:t>
            </w:r>
            <w:proofErr w:type="spellEnd"/>
          </w:p>
        </w:tc>
        <w:tc>
          <w:tcPr>
            <w:tcW w:w="1169" w:type="dxa"/>
          </w:tcPr>
          <w:p w14:paraId="35BFCDD5" w14:textId="25E35D14" w:rsidR="00787A74" w:rsidRPr="002A201C" w:rsidRDefault="00787A74" w:rsidP="00787A74">
            <w:r>
              <w:t>Masculino</w:t>
            </w:r>
          </w:p>
        </w:tc>
        <w:tc>
          <w:tcPr>
            <w:tcW w:w="1160" w:type="dxa"/>
          </w:tcPr>
          <w:p w14:paraId="1A483561" w14:textId="46F0E618" w:rsidR="00787A74" w:rsidRPr="002A201C" w:rsidRDefault="00787A74" w:rsidP="00787A74">
            <w:r>
              <w:t>2021-2022</w:t>
            </w:r>
          </w:p>
        </w:tc>
      </w:tr>
      <w:tr w:rsidR="00787A74" w:rsidRPr="002A201C" w14:paraId="15127164" w14:textId="77777777" w:rsidTr="00534F57">
        <w:tc>
          <w:tcPr>
            <w:tcW w:w="1467" w:type="dxa"/>
          </w:tcPr>
          <w:p w14:paraId="7DCFEFBE" w14:textId="08B51738" w:rsidR="00787A74" w:rsidRPr="002A201C" w:rsidRDefault="00787A74" w:rsidP="00787A74">
            <w:r>
              <w:t>Empresa</w:t>
            </w:r>
          </w:p>
        </w:tc>
        <w:tc>
          <w:tcPr>
            <w:tcW w:w="1666" w:type="dxa"/>
          </w:tcPr>
          <w:p w14:paraId="2D2D3AC5" w14:textId="44725393" w:rsidR="00787A74" w:rsidRPr="002A201C" w:rsidRDefault="00787A74" w:rsidP="00787A74">
            <w:r w:rsidRPr="00DA37BE">
              <w:t>Titular</w:t>
            </w:r>
          </w:p>
        </w:tc>
        <w:tc>
          <w:tcPr>
            <w:tcW w:w="1044" w:type="dxa"/>
          </w:tcPr>
          <w:p w14:paraId="3B345D07" w14:textId="34467A50" w:rsidR="00787A74" w:rsidRPr="002A201C" w:rsidRDefault="00787A74" w:rsidP="00787A74">
            <w:r w:rsidRPr="00DA37BE">
              <w:t>2020</w:t>
            </w:r>
          </w:p>
        </w:tc>
        <w:tc>
          <w:tcPr>
            <w:tcW w:w="1196" w:type="dxa"/>
          </w:tcPr>
          <w:p w14:paraId="62E197A1" w14:textId="38B22202" w:rsidR="00787A74" w:rsidRPr="002A201C" w:rsidRDefault="00787A74" w:rsidP="00787A74">
            <w:r w:rsidRPr="00DA37BE">
              <w:t>Rosa de Los Santos</w:t>
            </w:r>
          </w:p>
        </w:tc>
        <w:tc>
          <w:tcPr>
            <w:tcW w:w="1563" w:type="dxa"/>
          </w:tcPr>
          <w:p w14:paraId="0382DD46" w14:textId="48CBBD9B" w:rsidR="00787A74" w:rsidRPr="002A201C" w:rsidRDefault="00787A74" w:rsidP="00787A74">
            <w:r>
              <w:t>Relaciones institucionales</w:t>
            </w:r>
          </w:p>
        </w:tc>
        <w:tc>
          <w:tcPr>
            <w:tcW w:w="1543" w:type="dxa"/>
          </w:tcPr>
          <w:p w14:paraId="4E6F7B7A" w14:textId="662ABD8C" w:rsidR="00787A74" w:rsidRPr="002A201C" w:rsidRDefault="00787A74" w:rsidP="00787A74">
            <w:proofErr w:type="spellStart"/>
            <w:r>
              <w:t>Falconbridge</w:t>
            </w:r>
            <w:proofErr w:type="spellEnd"/>
            <w:r>
              <w:t xml:space="preserve"> </w:t>
            </w:r>
            <w:proofErr w:type="gramStart"/>
            <w:r>
              <w:t>Dominicana</w:t>
            </w:r>
            <w:proofErr w:type="gramEnd"/>
            <w:r>
              <w:t xml:space="preserve"> (</w:t>
            </w:r>
            <w:proofErr w:type="spellStart"/>
            <w:r>
              <w:t>Falcondo</w:t>
            </w:r>
            <w:proofErr w:type="spellEnd"/>
            <w:r>
              <w:t>)</w:t>
            </w:r>
          </w:p>
        </w:tc>
        <w:tc>
          <w:tcPr>
            <w:tcW w:w="1169" w:type="dxa"/>
          </w:tcPr>
          <w:p w14:paraId="25E0E83D" w14:textId="44F84294" w:rsidR="00787A74" w:rsidRPr="002A201C" w:rsidRDefault="00787A74" w:rsidP="00787A74">
            <w:r>
              <w:t>Femenino</w:t>
            </w:r>
          </w:p>
        </w:tc>
        <w:tc>
          <w:tcPr>
            <w:tcW w:w="1160" w:type="dxa"/>
          </w:tcPr>
          <w:p w14:paraId="403A3BBC" w14:textId="561D7988" w:rsidR="00787A74" w:rsidRPr="002A201C" w:rsidRDefault="00787A74" w:rsidP="00787A74">
            <w:r>
              <w:t>2021-2022</w:t>
            </w:r>
          </w:p>
        </w:tc>
      </w:tr>
      <w:tr w:rsidR="00787A74" w:rsidRPr="002A201C" w14:paraId="18E26F5B" w14:textId="77777777" w:rsidTr="00534F57">
        <w:tc>
          <w:tcPr>
            <w:tcW w:w="1467" w:type="dxa"/>
          </w:tcPr>
          <w:p w14:paraId="7F94D7D9" w14:textId="0FA258AE" w:rsidR="00787A74" w:rsidRPr="002A201C" w:rsidRDefault="00787A74" w:rsidP="00787A74">
            <w:r>
              <w:t>Empresa</w:t>
            </w:r>
          </w:p>
        </w:tc>
        <w:tc>
          <w:tcPr>
            <w:tcW w:w="1666" w:type="dxa"/>
          </w:tcPr>
          <w:p w14:paraId="0C29ADD3" w14:textId="03E7CDEA" w:rsidR="00787A74" w:rsidRPr="002A201C" w:rsidRDefault="00787A74" w:rsidP="00787A74">
            <w:r w:rsidRPr="00DA37BE">
              <w:t>Suplente</w:t>
            </w:r>
          </w:p>
        </w:tc>
        <w:tc>
          <w:tcPr>
            <w:tcW w:w="1044" w:type="dxa"/>
          </w:tcPr>
          <w:p w14:paraId="35FE3339" w14:textId="3885F43F" w:rsidR="00787A74" w:rsidRPr="002A201C" w:rsidRDefault="00787A74" w:rsidP="00787A74">
            <w:r w:rsidRPr="00DA37BE">
              <w:t>2020</w:t>
            </w:r>
          </w:p>
        </w:tc>
        <w:tc>
          <w:tcPr>
            <w:tcW w:w="1196" w:type="dxa"/>
          </w:tcPr>
          <w:p w14:paraId="73FFD4B1" w14:textId="121E37CD" w:rsidR="00787A74" w:rsidRPr="002A201C" w:rsidRDefault="00787A74" w:rsidP="00787A74">
            <w:proofErr w:type="spellStart"/>
            <w:r w:rsidRPr="00DA37BE">
              <w:t>Huascar</w:t>
            </w:r>
            <w:proofErr w:type="spellEnd"/>
            <w:r w:rsidRPr="00DA37BE">
              <w:t xml:space="preserve"> Fernandez</w:t>
            </w:r>
          </w:p>
        </w:tc>
        <w:tc>
          <w:tcPr>
            <w:tcW w:w="1563" w:type="dxa"/>
          </w:tcPr>
          <w:p w14:paraId="388F72FA" w14:textId="56CC7290" w:rsidR="00787A74" w:rsidRPr="002A201C" w:rsidRDefault="00CD1B02" w:rsidP="00787A74">
            <w:r>
              <w:t>Presidente</w:t>
            </w:r>
          </w:p>
        </w:tc>
        <w:tc>
          <w:tcPr>
            <w:tcW w:w="1543" w:type="dxa"/>
          </w:tcPr>
          <w:p w14:paraId="723AB137" w14:textId="407F1B40" w:rsidR="00787A74" w:rsidRPr="002A201C" w:rsidRDefault="00787A74" w:rsidP="00787A74">
            <w:proofErr w:type="spellStart"/>
            <w:r>
              <w:t>Dovemco</w:t>
            </w:r>
            <w:proofErr w:type="spellEnd"/>
          </w:p>
        </w:tc>
        <w:tc>
          <w:tcPr>
            <w:tcW w:w="1169" w:type="dxa"/>
          </w:tcPr>
          <w:p w14:paraId="50AD875C" w14:textId="67621C65" w:rsidR="00787A74" w:rsidRPr="002A201C" w:rsidRDefault="00787A74" w:rsidP="00787A74">
            <w:r>
              <w:t>Masculino</w:t>
            </w:r>
          </w:p>
        </w:tc>
        <w:tc>
          <w:tcPr>
            <w:tcW w:w="1160" w:type="dxa"/>
          </w:tcPr>
          <w:p w14:paraId="2C2EC258" w14:textId="1E24F004" w:rsidR="00787A74" w:rsidRPr="002A201C" w:rsidRDefault="00787A74" w:rsidP="00787A74">
            <w:r>
              <w:t>2021-2022</w:t>
            </w:r>
          </w:p>
        </w:tc>
      </w:tr>
      <w:tr w:rsidR="00787A74" w:rsidRPr="002A201C" w14:paraId="31BB8AF7" w14:textId="77777777" w:rsidTr="00534F57">
        <w:tc>
          <w:tcPr>
            <w:tcW w:w="1467" w:type="dxa"/>
          </w:tcPr>
          <w:p w14:paraId="41D6B12D" w14:textId="69BC99C6" w:rsidR="00787A74" w:rsidRPr="002A201C" w:rsidRDefault="00787A74" w:rsidP="00787A74">
            <w:r>
              <w:t>Empresa</w:t>
            </w:r>
          </w:p>
        </w:tc>
        <w:tc>
          <w:tcPr>
            <w:tcW w:w="1666" w:type="dxa"/>
          </w:tcPr>
          <w:p w14:paraId="6457F140" w14:textId="388262C2" w:rsidR="00787A74" w:rsidRPr="002A201C" w:rsidRDefault="00787A74" w:rsidP="00787A74">
            <w:r w:rsidRPr="00DA37BE">
              <w:t>Titular</w:t>
            </w:r>
          </w:p>
        </w:tc>
        <w:tc>
          <w:tcPr>
            <w:tcW w:w="1044" w:type="dxa"/>
          </w:tcPr>
          <w:p w14:paraId="1CCEFF4A" w14:textId="6DE167F4" w:rsidR="00787A74" w:rsidRPr="002A201C" w:rsidRDefault="00787A74" w:rsidP="00787A74">
            <w:r w:rsidRPr="00DA37BE">
              <w:t>2020</w:t>
            </w:r>
          </w:p>
        </w:tc>
        <w:tc>
          <w:tcPr>
            <w:tcW w:w="1196" w:type="dxa"/>
          </w:tcPr>
          <w:p w14:paraId="4C2487F5" w14:textId="5D4EB956" w:rsidR="00787A74" w:rsidRPr="002A201C" w:rsidRDefault="00787A74" w:rsidP="00787A74">
            <w:r w:rsidRPr="00DA37BE">
              <w:t xml:space="preserve">Elizabeth </w:t>
            </w:r>
            <w:proofErr w:type="spellStart"/>
            <w:r w:rsidRPr="00DA37BE">
              <w:t>MEna</w:t>
            </w:r>
            <w:proofErr w:type="spellEnd"/>
          </w:p>
        </w:tc>
        <w:tc>
          <w:tcPr>
            <w:tcW w:w="1563" w:type="dxa"/>
          </w:tcPr>
          <w:p w14:paraId="3080A62F" w14:textId="32DDE79F" w:rsidR="00787A74" w:rsidRPr="002A201C" w:rsidRDefault="00787A74" w:rsidP="00787A74">
            <w:proofErr w:type="spellStart"/>
            <w:r>
              <w:t>Vice-presiedenta</w:t>
            </w:r>
            <w:proofErr w:type="spellEnd"/>
          </w:p>
        </w:tc>
        <w:tc>
          <w:tcPr>
            <w:tcW w:w="1543" w:type="dxa"/>
          </w:tcPr>
          <w:p w14:paraId="52742D4B" w14:textId="065D1873" w:rsidR="00787A74" w:rsidRPr="002A201C" w:rsidRDefault="00787A74" w:rsidP="00787A74">
            <w:r>
              <w:t>CORMIDOM</w:t>
            </w:r>
          </w:p>
        </w:tc>
        <w:tc>
          <w:tcPr>
            <w:tcW w:w="1169" w:type="dxa"/>
          </w:tcPr>
          <w:p w14:paraId="4DFA7661" w14:textId="067A0EB9" w:rsidR="00787A74" w:rsidRPr="002A201C" w:rsidRDefault="00787A74" w:rsidP="00787A74">
            <w:r>
              <w:t>Femenino</w:t>
            </w:r>
          </w:p>
        </w:tc>
        <w:tc>
          <w:tcPr>
            <w:tcW w:w="1160" w:type="dxa"/>
          </w:tcPr>
          <w:p w14:paraId="1C9C42CE" w14:textId="1CCFC7D6" w:rsidR="00787A74" w:rsidRPr="002A201C" w:rsidRDefault="00787A74" w:rsidP="00787A74">
            <w:r>
              <w:t>2021-2022</w:t>
            </w:r>
          </w:p>
        </w:tc>
      </w:tr>
      <w:tr w:rsidR="00787A74" w:rsidRPr="002A201C" w14:paraId="329F3376" w14:textId="77777777" w:rsidTr="00534F57">
        <w:tc>
          <w:tcPr>
            <w:tcW w:w="1467" w:type="dxa"/>
          </w:tcPr>
          <w:p w14:paraId="02CEED11" w14:textId="1E6E3CF7" w:rsidR="00787A74" w:rsidRPr="002A201C" w:rsidRDefault="00787A74" w:rsidP="00787A74">
            <w:r>
              <w:t>Empresa</w:t>
            </w:r>
          </w:p>
        </w:tc>
        <w:tc>
          <w:tcPr>
            <w:tcW w:w="1666" w:type="dxa"/>
          </w:tcPr>
          <w:p w14:paraId="576955A7" w14:textId="6AD93AE3" w:rsidR="00787A74" w:rsidRPr="002A201C" w:rsidRDefault="00787A74" w:rsidP="00787A74">
            <w:r w:rsidRPr="00DA37BE">
              <w:t>Suplente</w:t>
            </w:r>
          </w:p>
        </w:tc>
        <w:tc>
          <w:tcPr>
            <w:tcW w:w="1044" w:type="dxa"/>
          </w:tcPr>
          <w:p w14:paraId="7F07D583" w14:textId="7BA4645F" w:rsidR="00787A74" w:rsidRPr="002A201C" w:rsidRDefault="00787A74" w:rsidP="00787A74">
            <w:r w:rsidRPr="00DA37BE">
              <w:t>2020</w:t>
            </w:r>
          </w:p>
        </w:tc>
        <w:tc>
          <w:tcPr>
            <w:tcW w:w="1196" w:type="dxa"/>
          </w:tcPr>
          <w:p w14:paraId="6A96FE5E" w14:textId="0B9C7C83" w:rsidR="00787A74" w:rsidRPr="002A201C" w:rsidRDefault="00787A74" w:rsidP="00787A74">
            <w:r w:rsidRPr="00DA37BE">
              <w:t>Julissa Baez</w:t>
            </w:r>
          </w:p>
        </w:tc>
        <w:tc>
          <w:tcPr>
            <w:tcW w:w="1563" w:type="dxa"/>
          </w:tcPr>
          <w:p w14:paraId="3DA95F0C" w14:textId="6B572089" w:rsidR="00787A74" w:rsidRPr="002A201C" w:rsidRDefault="00787A74" w:rsidP="00787A74">
            <w:r>
              <w:t>Directora ejecutiva</w:t>
            </w:r>
          </w:p>
        </w:tc>
        <w:tc>
          <w:tcPr>
            <w:tcW w:w="1543" w:type="dxa"/>
          </w:tcPr>
          <w:p w14:paraId="25B035B7" w14:textId="68CEA015" w:rsidR="00787A74" w:rsidRPr="002A201C" w:rsidRDefault="00787A74" w:rsidP="00787A74">
            <w:r>
              <w:t>ADOCEM</w:t>
            </w:r>
          </w:p>
        </w:tc>
        <w:tc>
          <w:tcPr>
            <w:tcW w:w="1169" w:type="dxa"/>
          </w:tcPr>
          <w:p w14:paraId="74096599" w14:textId="0B0C37C1" w:rsidR="00787A74" w:rsidRPr="002A201C" w:rsidRDefault="00787A74" w:rsidP="00787A74">
            <w:r>
              <w:t>Femenino</w:t>
            </w:r>
          </w:p>
        </w:tc>
        <w:tc>
          <w:tcPr>
            <w:tcW w:w="1160" w:type="dxa"/>
          </w:tcPr>
          <w:p w14:paraId="278BA0A9" w14:textId="6150818D" w:rsidR="00787A74" w:rsidRPr="002A201C" w:rsidRDefault="00787A74" w:rsidP="00787A74">
            <w:r>
              <w:t>2021-2022</w:t>
            </w:r>
          </w:p>
        </w:tc>
      </w:tr>
      <w:tr w:rsidR="00787A74" w:rsidRPr="002A201C" w14:paraId="282B617D" w14:textId="77777777" w:rsidTr="00534F57">
        <w:tc>
          <w:tcPr>
            <w:tcW w:w="1467" w:type="dxa"/>
          </w:tcPr>
          <w:p w14:paraId="1FBDA4E1" w14:textId="1B184D16" w:rsidR="00787A74" w:rsidRDefault="00787A74" w:rsidP="00787A74">
            <w:r>
              <w:t>Empresa</w:t>
            </w:r>
          </w:p>
        </w:tc>
        <w:tc>
          <w:tcPr>
            <w:tcW w:w="1666" w:type="dxa"/>
          </w:tcPr>
          <w:p w14:paraId="496B0E20" w14:textId="7C1749D8" w:rsidR="00787A74" w:rsidRPr="00DA37BE" w:rsidRDefault="00787A74" w:rsidP="00787A74">
            <w:r w:rsidRPr="00DA37BE">
              <w:t>Titular</w:t>
            </w:r>
          </w:p>
        </w:tc>
        <w:tc>
          <w:tcPr>
            <w:tcW w:w="1044" w:type="dxa"/>
          </w:tcPr>
          <w:p w14:paraId="2B09B8EB" w14:textId="4DFF4101" w:rsidR="00787A74" w:rsidRPr="00DA37BE" w:rsidRDefault="00787A74" w:rsidP="00787A74">
            <w:r w:rsidRPr="00DA37BE">
              <w:t>2022</w:t>
            </w:r>
          </w:p>
        </w:tc>
        <w:tc>
          <w:tcPr>
            <w:tcW w:w="1196" w:type="dxa"/>
          </w:tcPr>
          <w:p w14:paraId="2F07DA4D" w14:textId="0E3CEE28" w:rsidR="00787A74" w:rsidRPr="00DA37BE" w:rsidRDefault="00787A74" w:rsidP="00787A74">
            <w:r w:rsidRPr="00DA37BE">
              <w:t xml:space="preserve">Susana </w:t>
            </w:r>
            <w:proofErr w:type="spellStart"/>
            <w:r w:rsidRPr="00DA37BE">
              <w:t>Gautreau</w:t>
            </w:r>
            <w:proofErr w:type="spellEnd"/>
          </w:p>
        </w:tc>
        <w:tc>
          <w:tcPr>
            <w:tcW w:w="1563" w:type="dxa"/>
          </w:tcPr>
          <w:p w14:paraId="5B4E8806" w14:textId="75F2A250" w:rsidR="00787A74" w:rsidRDefault="00787A74" w:rsidP="00787A74">
            <w:proofErr w:type="spellStart"/>
            <w:proofErr w:type="gramStart"/>
            <w:r>
              <w:t>Vice-presidenta</w:t>
            </w:r>
            <w:proofErr w:type="spellEnd"/>
            <w:proofErr w:type="gramEnd"/>
            <w:r>
              <w:t xml:space="preserve"> ejecutiva</w:t>
            </w:r>
          </w:p>
        </w:tc>
        <w:tc>
          <w:tcPr>
            <w:tcW w:w="1543" w:type="dxa"/>
          </w:tcPr>
          <w:p w14:paraId="6EC53607" w14:textId="43EDFC36" w:rsidR="00787A74" w:rsidRDefault="00787A74" w:rsidP="00787A74">
            <w:r>
              <w:t>CAMIPE</w:t>
            </w:r>
          </w:p>
        </w:tc>
        <w:tc>
          <w:tcPr>
            <w:tcW w:w="1169" w:type="dxa"/>
          </w:tcPr>
          <w:p w14:paraId="1EB6A14F" w14:textId="1A8941A0" w:rsidR="00787A74" w:rsidRDefault="00787A74" w:rsidP="00787A74">
            <w:r>
              <w:t>Femenino</w:t>
            </w:r>
          </w:p>
        </w:tc>
        <w:tc>
          <w:tcPr>
            <w:tcW w:w="1160" w:type="dxa"/>
          </w:tcPr>
          <w:p w14:paraId="5F57036D" w14:textId="16EAD952" w:rsidR="00787A74" w:rsidRDefault="00787A74" w:rsidP="00787A74">
            <w:r>
              <w:t>2022</w:t>
            </w:r>
          </w:p>
        </w:tc>
      </w:tr>
      <w:tr w:rsidR="00787A74" w:rsidRPr="002A201C" w14:paraId="16C29CCF" w14:textId="77777777" w:rsidTr="00534F57">
        <w:tc>
          <w:tcPr>
            <w:tcW w:w="1467" w:type="dxa"/>
          </w:tcPr>
          <w:p w14:paraId="062AC501" w14:textId="73602932" w:rsidR="00787A74" w:rsidRDefault="00787A74" w:rsidP="00787A74">
            <w:r>
              <w:t>Empresa</w:t>
            </w:r>
          </w:p>
        </w:tc>
        <w:tc>
          <w:tcPr>
            <w:tcW w:w="1666" w:type="dxa"/>
          </w:tcPr>
          <w:p w14:paraId="31D47119" w14:textId="26B2AE28" w:rsidR="00787A74" w:rsidRPr="00DA37BE" w:rsidRDefault="00787A74" w:rsidP="00787A74">
            <w:r w:rsidRPr="00DA37BE">
              <w:t>Suplente</w:t>
            </w:r>
          </w:p>
        </w:tc>
        <w:tc>
          <w:tcPr>
            <w:tcW w:w="1044" w:type="dxa"/>
          </w:tcPr>
          <w:p w14:paraId="3E0390FB" w14:textId="5AE10E66" w:rsidR="00787A74" w:rsidRPr="00DA37BE" w:rsidRDefault="00787A74" w:rsidP="00787A74">
            <w:r w:rsidRPr="00DA37BE">
              <w:t>2021</w:t>
            </w:r>
          </w:p>
        </w:tc>
        <w:tc>
          <w:tcPr>
            <w:tcW w:w="1196" w:type="dxa"/>
          </w:tcPr>
          <w:p w14:paraId="29DDB48E" w14:textId="1837FB71" w:rsidR="00787A74" w:rsidRPr="00DA37BE" w:rsidRDefault="00787A74" w:rsidP="00787A74">
            <w:r w:rsidRPr="00DA37BE">
              <w:t>Nathalie Santos</w:t>
            </w:r>
          </w:p>
        </w:tc>
        <w:tc>
          <w:tcPr>
            <w:tcW w:w="1563" w:type="dxa"/>
          </w:tcPr>
          <w:p w14:paraId="396472C5" w14:textId="778A6158" w:rsidR="00787A74" w:rsidRDefault="00787A74" w:rsidP="00787A74">
            <w:r>
              <w:t>Asesora</w:t>
            </w:r>
          </w:p>
        </w:tc>
        <w:tc>
          <w:tcPr>
            <w:tcW w:w="1543" w:type="dxa"/>
          </w:tcPr>
          <w:p w14:paraId="5D93B878" w14:textId="371A4F6D" w:rsidR="00787A74" w:rsidRDefault="00787A74" w:rsidP="00787A74">
            <w:r>
              <w:t>CAMIPE</w:t>
            </w:r>
          </w:p>
        </w:tc>
        <w:tc>
          <w:tcPr>
            <w:tcW w:w="1169" w:type="dxa"/>
          </w:tcPr>
          <w:p w14:paraId="0718C9AF" w14:textId="674B7B49" w:rsidR="00787A74" w:rsidRDefault="00787A74" w:rsidP="00787A74">
            <w:r>
              <w:t>Femenino</w:t>
            </w:r>
          </w:p>
        </w:tc>
        <w:tc>
          <w:tcPr>
            <w:tcW w:w="1160" w:type="dxa"/>
          </w:tcPr>
          <w:p w14:paraId="5CFDFC3D" w14:textId="15A7DAC2" w:rsidR="00787A74" w:rsidRDefault="00787A74" w:rsidP="00787A74">
            <w:r>
              <w:t>2021-2022</w:t>
            </w:r>
          </w:p>
        </w:tc>
      </w:tr>
      <w:tr w:rsidR="00787A74" w:rsidRPr="002A201C" w14:paraId="6C710D89" w14:textId="77777777" w:rsidTr="00534F57">
        <w:tc>
          <w:tcPr>
            <w:tcW w:w="1467" w:type="dxa"/>
          </w:tcPr>
          <w:p w14:paraId="69642163" w14:textId="48FD84D0" w:rsidR="00787A74" w:rsidRDefault="005657DF" w:rsidP="00787A74">
            <w:r>
              <w:lastRenderedPageBreak/>
              <w:t>Gobierno</w:t>
            </w:r>
          </w:p>
        </w:tc>
        <w:tc>
          <w:tcPr>
            <w:tcW w:w="1666" w:type="dxa"/>
          </w:tcPr>
          <w:p w14:paraId="4161B93E" w14:textId="244971B2" w:rsidR="00787A74" w:rsidRPr="00DA37BE" w:rsidRDefault="005657DF" w:rsidP="00787A74">
            <w:proofErr w:type="spellStart"/>
            <w:r>
              <w:t>Lider</w:t>
            </w:r>
            <w:proofErr w:type="spellEnd"/>
          </w:p>
        </w:tc>
        <w:tc>
          <w:tcPr>
            <w:tcW w:w="1044" w:type="dxa"/>
          </w:tcPr>
          <w:p w14:paraId="5D0C570A" w14:textId="7351E5DF" w:rsidR="00787A74" w:rsidRPr="00DA37BE" w:rsidRDefault="005657DF" w:rsidP="00787A74">
            <w:r>
              <w:t>2020</w:t>
            </w:r>
          </w:p>
        </w:tc>
        <w:tc>
          <w:tcPr>
            <w:tcW w:w="1196" w:type="dxa"/>
          </w:tcPr>
          <w:p w14:paraId="3D73FA77" w14:textId="204D195C" w:rsidR="00787A74" w:rsidRPr="00DA37BE" w:rsidRDefault="005657DF" w:rsidP="00787A74">
            <w:r w:rsidRPr="005657DF">
              <w:t>Sr. Antonio Almonte</w:t>
            </w:r>
          </w:p>
        </w:tc>
        <w:tc>
          <w:tcPr>
            <w:tcW w:w="1563" w:type="dxa"/>
          </w:tcPr>
          <w:p w14:paraId="255C8D49" w14:textId="78CE48B5" w:rsidR="00787A74" w:rsidRDefault="00EB4065" w:rsidP="00787A74">
            <w:r>
              <w:t>Ministros de Energia y Minas</w:t>
            </w:r>
          </w:p>
        </w:tc>
        <w:tc>
          <w:tcPr>
            <w:tcW w:w="1543" w:type="dxa"/>
          </w:tcPr>
          <w:p w14:paraId="6AA4EC21" w14:textId="6EA65C33" w:rsidR="00787A74" w:rsidRDefault="00EB4065" w:rsidP="00787A74">
            <w:r>
              <w:t>Ministerio de Energia y Minas de la Rep. Dominicana</w:t>
            </w:r>
          </w:p>
        </w:tc>
        <w:tc>
          <w:tcPr>
            <w:tcW w:w="1169" w:type="dxa"/>
          </w:tcPr>
          <w:p w14:paraId="54039A2F" w14:textId="27DBA890" w:rsidR="00787A74" w:rsidRDefault="00534F57" w:rsidP="00787A74">
            <w:r>
              <w:t>Masculino</w:t>
            </w:r>
          </w:p>
        </w:tc>
        <w:tc>
          <w:tcPr>
            <w:tcW w:w="1160" w:type="dxa"/>
          </w:tcPr>
          <w:p w14:paraId="293EE201" w14:textId="3824E8AA" w:rsidR="00787A74" w:rsidRDefault="00534F57" w:rsidP="00787A74">
            <w:r>
              <w:t>2020</w:t>
            </w:r>
          </w:p>
        </w:tc>
      </w:tr>
      <w:tr w:rsidR="005657DF" w:rsidRPr="002A201C" w14:paraId="1D750080" w14:textId="77777777" w:rsidTr="00534F57">
        <w:tc>
          <w:tcPr>
            <w:tcW w:w="1467" w:type="dxa"/>
          </w:tcPr>
          <w:p w14:paraId="66EEFC9A" w14:textId="78551627" w:rsidR="005657DF" w:rsidRDefault="005657DF" w:rsidP="00787A74">
            <w:r>
              <w:t>Gobierno</w:t>
            </w:r>
          </w:p>
        </w:tc>
        <w:tc>
          <w:tcPr>
            <w:tcW w:w="1666" w:type="dxa"/>
          </w:tcPr>
          <w:p w14:paraId="795D8C97" w14:textId="08A558B5" w:rsidR="005657DF" w:rsidRPr="00DA37BE" w:rsidRDefault="005657DF" w:rsidP="00787A74">
            <w:r w:rsidRPr="00DA37BE">
              <w:t>Titular</w:t>
            </w:r>
          </w:p>
        </w:tc>
        <w:tc>
          <w:tcPr>
            <w:tcW w:w="1044" w:type="dxa"/>
          </w:tcPr>
          <w:p w14:paraId="14E7653C" w14:textId="114E67D2" w:rsidR="005657DF" w:rsidRPr="00DA37BE" w:rsidRDefault="00EB4065" w:rsidP="00787A74">
            <w:r>
              <w:t>2020</w:t>
            </w:r>
          </w:p>
        </w:tc>
        <w:tc>
          <w:tcPr>
            <w:tcW w:w="1196" w:type="dxa"/>
          </w:tcPr>
          <w:p w14:paraId="0C236353" w14:textId="27F0EF2B" w:rsidR="005657DF" w:rsidRPr="00DA37BE" w:rsidRDefault="005657DF" w:rsidP="00787A74">
            <w:r w:rsidRPr="005C7D8E">
              <w:rPr>
                <w:rFonts w:ascii="Helvetica" w:hAnsi="Helvetica" w:cs="Helvetica"/>
                <w:sz w:val="18"/>
                <w:szCs w:val="18"/>
              </w:rPr>
              <w:t>Sr. Miguel Díaz</w:t>
            </w:r>
          </w:p>
        </w:tc>
        <w:tc>
          <w:tcPr>
            <w:tcW w:w="1563" w:type="dxa"/>
          </w:tcPr>
          <w:p w14:paraId="44A6274A" w14:textId="57D5794C" w:rsidR="005657DF" w:rsidRDefault="00EB4065" w:rsidP="00787A74">
            <w:r>
              <w:t>Viceministro de Minas</w:t>
            </w:r>
          </w:p>
        </w:tc>
        <w:tc>
          <w:tcPr>
            <w:tcW w:w="1543" w:type="dxa"/>
          </w:tcPr>
          <w:p w14:paraId="353E2E4E" w14:textId="00125532" w:rsidR="005657DF" w:rsidRDefault="00EB4065" w:rsidP="00787A74">
            <w:r w:rsidRPr="00EB4065">
              <w:t>Ministerio de Energia y Minas de la Rep. Dominicana</w:t>
            </w:r>
          </w:p>
        </w:tc>
        <w:tc>
          <w:tcPr>
            <w:tcW w:w="1169" w:type="dxa"/>
          </w:tcPr>
          <w:p w14:paraId="2D8339CF" w14:textId="30DE62E5" w:rsidR="005657DF" w:rsidRDefault="00534F57" w:rsidP="00787A74">
            <w:r>
              <w:t>Masculino</w:t>
            </w:r>
          </w:p>
        </w:tc>
        <w:tc>
          <w:tcPr>
            <w:tcW w:w="1160" w:type="dxa"/>
          </w:tcPr>
          <w:p w14:paraId="1E4D7B04" w14:textId="3558C1BE" w:rsidR="005657DF" w:rsidRDefault="00534F57" w:rsidP="00787A74">
            <w:r>
              <w:t>2022</w:t>
            </w:r>
          </w:p>
        </w:tc>
      </w:tr>
      <w:tr w:rsidR="005657DF" w:rsidRPr="002A201C" w14:paraId="625C9B99" w14:textId="77777777" w:rsidTr="00534F57">
        <w:tc>
          <w:tcPr>
            <w:tcW w:w="1467" w:type="dxa"/>
          </w:tcPr>
          <w:p w14:paraId="317C148A" w14:textId="14D4C333" w:rsidR="005657DF" w:rsidRDefault="005657DF" w:rsidP="00787A74">
            <w:r>
              <w:t>Gobierno</w:t>
            </w:r>
          </w:p>
        </w:tc>
        <w:tc>
          <w:tcPr>
            <w:tcW w:w="1666" w:type="dxa"/>
          </w:tcPr>
          <w:p w14:paraId="002CC921" w14:textId="57C09CC6" w:rsidR="005657DF" w:rsidRPr="00DA37BE" w:rsidRDefault="00EB4065" w:rsidP="00787A74">
            <w:r w:rsidRPr="00DA37BE">
              <w:t>Suplente</w:t>
            </w:r>
          </w:p>
        </w:tc>
        <w:tc>
          <w:tcPr>
            <w:tcW w:w="1044" w:type="dxa"/>
          </w:tcPr>
          <w:p w14:paraId="512CA60B" w14:textId="783E3121" w:rsidR="005657DF" w:rsidRPr="00DA37BE" w:rsidRDefault="00EB4065" w:rsidP="00787A74">
            <w:r>
              <w:t>2022</w:t>
            </w:r>
          </w:p>
        </w:tc>
        <w:tc>
          <w:tcPr>
            <w:tcW w:w="1196" w:type="dxa"/>
          </w:tcPr>
          <w:p w14:paraId="38EAD089" w14:textId="7E4ADF9B" w:rsidR="005657DF" w:rsidRPr="00DA37BE" w:rsidRDefault="005657DF" w:rsidP="00787A74">
            <w:r>
              <w:t>Sr. Ramon Morrobel</w:t>
            </w:r>
          </w:p>
        </w:tc>
        <w:tc>
          <w:tcPr>
            <w:tcW w:w="1563" w:type="dxa"/>
          </w:tcPr>
          <w:p w14:paraId="234EE626" w14:textId="3733A566" w:rsidR="005657DF" w:rsidRDefault="00EB4065" w:rsidP="00787A74">
            <w:r>
              <w:t xml:space="preserve">Asesor Viceministerio de Minas </w:t>
            </w:r>
          </w:p>
        </w:tc>
        <w:tc>
          <w:tcPr>
            <w:tcW w:w="1543" w:type="dxa"/>
          </w:tcPr>
          <w:p w14:paraId="24DFF322" w14:textId="0BF37777" w:rsidR="005657DF" w:rsidRDefault="00EB4065" w:rsidP="00787A74">
            <w:r w:rsidRPr="00EB4065">
              <w:t>Ministerio de Energia y Minas de la Rep. Dominicana</w:t>
            </w:r>
          </w:p>
        </w:tc>
        <w:tc>
          <w:tcPr>
            <w:tcW w:w="1169" w:type="dxa"/>
          </w:tcPr>
          <w:p w14:paraId="3E7F2316" w14:textId="161E15AA" w:rsidR="005657DF" w:rsidRDefault="00534F57" w:rsidP="00787A74">
            <w:r>
              <w:t>Masculino</w:t>
            </w:r>
          </w:p>
        </w:tc>
        <w:tc>
          <w:tcPr>
            <w:tcW w:w="1160" w:type="dxa"/>
          </w:tcPr>
          <w:p w14:paraId="2E71E4A0" w14:textId="0ED3FCFF" w:rsidR="005657DF" w:rsidRDefault="00534F57" w:rsidP="00787A74">
            <w:r>
              <w:t>2020</w:t>
            </w:r>
          </w:p>
        </w:tc>
      </w:tr>
      <w:tr w:rsidR="00534F57" w:rsidRPr="002A201C" w14:paraId="40762768" w14:textId="77777777" w:rsidTr="00534F57">
        <w:tc>
          <w:tcPr>
            <w:tcW w:w="1467" w:type="dxa"/>
          </w:tcPr>
          <w:p w14:paraId="4C4935D7" w14:textId="1F56DD6C" w:rsidR="00534F57" w:rsidRDefault="00534F57" w:rsidP="00534F57">
            <w:r>
              <w:t>Gobierno</w:t>
            </w:r>
          </w:p>
        </w:tc>
        <w:tc>
          <w:tcPr>
            <w:tcW w:w="1666" w:type="dxa"/>
          </w:tcPr>
          <w:p w14:paraId="2FA34622" w14:textId="4A48CE3A" w:rsidR="00534F57" w:rsidRPr="00DA37BE" w:rsidRDefault="00534F57" w:rsidP="00534F57">
            <w:r w:rsidRPr="00DA37BE">
              <w:t>Titular</w:t>
            </w:r>
          </w:p>
        </w:tc>
        <w:tc>
          <w:tcPr>
            <w:tcW w:w="1044" w:type="dxa"/>
          </w:tcPr>
          <w:p w14:paraId="25C655B4" w14:textId="75721ACE" w:rsidR="00534F57" w:rsidRPr="00DA37BE" w:rsidRDefault="00534F57" w:rsidP="00534F57">
            <w:r>
              <w:t>2022</w:t>
            </w:r>
          </w:p>
        </w:tc>
        <w:tc>
          <w:tcPr>
            <w:tcW w:w="1196" w:type="dxa"/>
          </w:tcPr>
          <w:p w14:paraId="44D29B94" w14:textId="5C7CFFF6" w:rsidR="00534F57" w:rsidRPr="00DA37BE" w:rsidRDefault="00534F57" w:rsidP="00534F57">
            <w:r w:rsidRPr="005C7D8E">
              <w:rPr>
                <w:rFonts w:ascii="Helvetica" w:hAnsi="Helvetica" w:cs="Helvetica"/>
                <w:color w:val="000000" w:themeColor="text1"/>
                <w:sz w:val="18"/>
                <w:szCs w:val="18"/>
              </w:rPr>
              <w:t>Sra. Betty Soto Viñas</w:t>
            </w:r>
          </w:p>
        </w:tc>
        <w:tc>
          <w:tcPr>
            <w:tcW w:w="1563" w:type="dxa"/>
          </w:tcPr>
          <w:p w14:paraId="5EA757A7" w14:textId="5608F1CD" w:rsidR="00534F57" w:rsidRDefault="00534F57" w:rsidP="00534F57">
            <w:r w:rsidRPr="00EB4065">
              <w:t>Viceministra de Desarrollo Social</w:t>
            </w:r>
          </w:p>
        </w:tc>
        <w:tc>
          <w:tcPr>
            <w:tcW w:w="1543" w:type="dxa"/>
          </w:tcPr>
          <w:p w14:paraId="54DA882B" w14:textId="2C813390" w:rsidR="00534F57" w:rsidRDefault="00534F57" w:rsidP="00534F57">
            <w:r>
              <w:t>Ministerio de la Presidencia</w:t>
            </w:r>
          </w:p>
        </w:tc>
        <w:tc>
          <w:tcPr>
            <w:tcW w:w="1169" w:type="dxa"/>
          </w:tcPr>
          <w:p w14:paraId="5EA6C60A" w14:textId="035F111C" w:rsidR="00534F57" w:rsidRDefault="00534F57" w:rsidP="00534F57">
            <w:r>
              <w:t>Femenino</w:t>
            </w:r>
          </w:p>
        </w:tc>
        <w:tc>
          <w:tcPr>
            <w:tcW w:w="1160" w:type="dxa"/>
          </w:tcPr>
          <w:p w14:paraId="3F086777" w14:textId="2B8EAB2D" w:rsidR="00534F57" w:rsidRDefault="00534F57" w:rsidP="00534F57">
            <w:r>
              <w:t>2020</w:t>
            </w:r>
          </w:p>
        </w:tc>
      </w:tr>
      <w:tr w:rsidR="00534F57" w:rsidRPr="002A201C" w14:paraId="5B9CF62A" w14:textId="77777777" w:rsidTr="00534F57">
        <w:tc>
          <w:tcPr>
            <w:tcW w:w="1467" w:type="dxa"/>
          </w:tcPr>
          <w:p w14:paraId="6AFEC374" w14:textId="016376C0" w:rsidR="00534F57" w:rsidRDefault="00534F57" w:rsidP="00534F57">
            <w:r>
              <w:t>Gobierno</w:t>
            </w:r>
          </w:p>
        </w:tc>
        <w:tc>
          <w:tcPr>
            <w:tcW w:w="1666" w:type="dxa"/>
          </w:tcPr>
          <w:p w14:paraId="4A9D3838" w14:textId="134B2BA1" w:rsidR="00534F57" w:rsidRPr="00DA37BE" w:rsidRDefault="00534F57" w:rsidP="00534F57">
            <w:r w:rsidRPr="00DA37BE">
              <w:t>Suplente</w:t>
            </w:r>
          </w:p>
        </w:tc>
        <w:tc>
          <w:tcPr>
            <w:tcW w:w="1044" w:type="dxa"/>
          </w:tcPr>
          <w:p w14:paraId="0C829895" w14:textId="471DAC69" w:rsidR="00534F57" w:rsidRPr="00DA37BE" w:rsidRDefault="00534F57" w:rsidP="00534F57">
            <w:r>
              <w:t>2022</w:t>
            </w:r>
          </w:p>
        </w:tc>
        <w:tc>
          <w:tcPr>
            <w:tcW w:w="1196" w:type="dxa"/>
          </w:tcPr>
          <w:p w14:paraId="0924569C" w14:textId="28E95B93" w:rsidR="00534F57" w:rsidRPr="00DA37BE" w:rsidRDefault="00534F57" w:rsidP="00534F57">
            <w:r>
              <w:t>Sr. Joel Ramirez</w:t>
            </w:r>
          </w:p>
        </w:tc>
        <w:tc>
          <w:tcPr>
            <w:tcW w:w="1563" w:type="dxa"/>
          </w:tcPr>
          <w:p w14:paraId="521B6747" w14:textId="6600329A" w:rsidR="00534F57" w:rsidRDefault="004A1E4C" w:rsidP="00534F57">
            <w:r w:rsidRPr="003543AC">
              <w:t xml:space="preserve">Asesor del </w:t>
            </w:r>
            <w:r w:rsidR="003543AC" w:rsidRPr="003543AC">
              <w:t xml:space="preserve">Despacho del </w:t>
            </w:r>
            <w:r w:rsidRPr="003543AC">
              <w:t>Ministerio de la Presidencia</w:t>
            </w:r>
          </w:p>
        </w:tc>
        <w:tc>
          <w:tcPr>
            <w:tcW w:w="1543" w:type="dxa"/>
          </w:tcPr>
          <w:p w14:paraId="0055E903" w14:textId="331B75D2" w:rsidR="00534F57" w:rsidRDefault="00534F57" w:rsidP="00534F57">
            <w:r w:rsidRPr="00EB4065">
              <w:t>Ministerio de la Presidencia</w:t>
            </w:r>
          </w:p>
        </w:tc>
        <w:tc>
          <w:tcPr>
            <w:tcW w:w="1169" w:type="dxa"/>
          </w:tcPr>
          <w:p w14:paraId="7AD8BFE0" w14:textId="1B31CB3D" w:rsidR="00534F57" w:rsidRDefault="00534F57" w:rsidP="00534F57">
            <w:r>
              <w:t>Masculino</w:t>
            </w:r>
          </w:p>
        </w:tc>
        <w:tc>
          <w:tcPr>
            <w:tcW w:w="1160" w:type="dxa"/>
          </w:tcPr>
          <w:p w14:paraId="6845DF86" w14:textId="31AB17C8" w:rsidR="00534F57" w:rsidRDefault="00534F57" w:rsidP="00534F57">
            <w:r>
              <w:t>2022</w:t>
            </w:r>
          </w:p>
        </w:tc>
      </w:tr>
      <w:tr w:rsidR="00534F57" w:rsidRPr="002A201C" w14:paraId="315722DD" w14:textId="77777777" w:rsidTr="00534F57">
        <w:tc>
          <w:tcPr>
            <w:tcW w:w="1467" w:type="dxa"/>
          </w:tcPr>
          <w:p w14:paraId="69D9C017" w14:textId="332022E2" w:rsidR="00534F57" w:rsidRDefault="00534F57" w:rsidP="00534F57">
            <w:r>
              <w:t>Gobierno</w:t>
            </w:r>
          </w:p>
        </w:tc>
        <w:tc>
          <w:tcPr>
            <w:tcW w:w="1666" w:type="dxa"/>
          </w:tcPr>
          <w:p w14:paraId="61AB27C4" w14:textId="661C62EE" w:rsidR="00534F57" w:rsidRPr="00DA37BE" w:rsidRDefault="00534F57" w:rsidP="00534F57">
            <w:r w:rsidRPr="00DA37BE">
              <w:t>Titular</w:t>
            </w:r>
          </w:p>
        </w:tc>
        <w:tc>
          <w:tcPr>
            <w:tcW w:w="1044" w:type="dxa"/>
          </w:tcPr>
          <w:p w14:paraId="7E217C3E" w14:textId="574FF6FB" w:rsidR="00534F57" w:rsidRPr="00DA37BE" w:rsidRDefault="00534F57" w:rsidP="00534F57">
            <w:r>
              <w:t>2018</w:t>
            </w:r>
          </w:p>
        </w:tc>
        <w:tc>
          <w:tcPr>
            <w:tcW w:w="1196" w:type="dxa"/>
          </w:tcPr>
          <w:p w14:paraId="65A841E5" w14:textId="6DB5BA85" w:rsidR="00534F57" w:rsidRPr="00DA37BE" w:rsidRDefault="00534F57" w:rsidP="00534F57">
            <w:r w:rsidRPr="005C7D8E">
              <w:rPr>
                <w:rFonts w:ascii="Helvetica" w:hAnsi="Helvetica" w:cs="Helvetica"/>
                <w:sz w:val="18"/>
                <w:szCs w:val="18"/>
              </w:rPr>
              <w:t>Sr. Ruth De Los Santos</w:t>
            </w:r>
          </w:p>
        </w:tc>
        <w:tc>
          <w:tcPr>
            <w:tcW w:w="1563" w:type="dxa"/>
          </w:tcPr>
          <w:p w14:paraId="02F4D346" w14:textId="5FCF1E5E" w:rsidR="00534F57" w:rsidRDefault="00534F57" w:rsidP="00534F57">
            <w:r w:rsidRPr="00EB4065">
              <w:rPr>
                <w:rFonts w:ascii="Helvetica" w:hAnsi="Helvetica" w:cs="Helvetica"/>
                <w:sz w:val="18"/>
                <w:szCs w:val="18"/>
              </w:rPr>
              <w:t>Directora General de Política y Legislación Tributaria</w:t>
            </w:r>
          </w:p>
        </w:tc>
        <w:tc>
          <w:tcPr>
            <w:tcW w:w="1543" w:type="dxa"/>
          </w:tcPr>
          <w:p w14:paraId="0559D92F" w14:textId="3CD9C8DD" w:rsidR="00534F57" w:rsidRDefault="00534F57" w:rsidP="00534F57">
            <w:r>
              <w:t>Ministerio de Hacienda</w:t>
            </w:r>
          </w:p>
        </w:tc>
        <w:tc>
          <w:tcPr>
            <w:tcW w:w="1169" w:type="dxa"/>
          </w:tcPr>
          <w:p w14:paraId="62ED8EC1" w14:textId="0020A9B6" w:rsidR="00534F57" w:rsidRDefault="00534F57" w:rsidP="00534F57">
            <w:r>
              <w:t>Femenino</w:t>
            </w:r>
          </w:p>
        </w:tc>
        <w:tc>
          <w:tcPr>
            <w:tcW w:w="1160" w:type="dxa"/>
          </w:tcPr>
          <w:p w14:paraId="4E8A792A" w14:textId="3FAEAB49" w:rsidR="00534F57" w:rsidRDefault="00534F57" w:rsidP="00534F57">
            <w:r>
              <w:t>2020</w:t>
            </w:r>
          </w:p>
        </w:tc>
      </w:tr>
      <w:tr w:rsidR="00534F57" w:rsidRPr="002A201C" w14:paraId="2A77A405" w14:textId="77777777" w:rsidTr="00534F57">
        <w:tc>
          <w:tcPr>
            <w:tcW w:w="1467" w:type="dxa"/>
          </w:tcPr>
          <w:p w14:paraId="1995DED1" w14:textId="7FB4773E" w:rsidR="00534F57" w:rsidRDefault="00534F57" w:rsidP="00534F57">
            <w:r>
              <w:t>Gobierno</w:t>
            </w:r>
          </w:p>
        </w:tc>
        <w:tc>
          <w:tcPr>
            <w:tcW w:w="1666" w:type="dxa"/>
          </w:tcPr>
          <w:p w14:paraId="2591C1A8" w14:textId="45D56ED8" w:rsidR="00534F57" w:rsidRPr="00DA37BE" w:rsidRDefault="00534F57" w:rsidP="00534F57">
            <w:r w:rsidRPr="00DA37BE">
              <w:t>Suplente</w:t>
            </w:r>
          </w:p>
        </w:tc>
        <w:tc>
          <w:tcPr>
            <w:tcW w:w="1044" w:type="dxa"/>
          </w:tcPr>
          <w:p w14:paraId="63BF19AE" w14:textId="32D7408E" w:rsidR="00534F57" w:rsidRPr="00DA37BE" w:rsidRDefault="00534F57" w:rsidP="00534F57">
            <w:r>
              <w:t>2018</w:t>
            </w:r>
          </w:p>
        </w:tc>
        <w:tc>
          <w:tcPr>
            <w:tcW w:w="1196" w:type="dxa"/>
          </w:tcPr>
          <w:p w14:paraId="35490546" w14:textId="4870D4EB" w:rsidR="00534F57" w:rsidRPr="00DA37BE" w:rsidRDefault="00534F57" w:rsidP="00534F57">
            <w:r w:rsidRPr="005C7D8E">
              <w:rPr>
                <w:rFonts w:ascii="Helvetica" w:hAnsi="Helvetica" w:cs="Helvetica"/>
                <w:sz w:val="18"/>
                <w:szCs w:val="18"/>
              </w:rPr>
              <w:t>Sra. Mariam Ortiz</w:t>
            </w:r>
          </w:p>
        </w:tc>
        <w:tc>
          <w:tcPr>
            <w:tcW w:w="1563" w:type="dxa"/>
          </w:tcPr>
          <w:p w14:paraId="4D5C18D5" w14:textId="3040F5A5" w:rsidR="00534F57" w:rsidRDefault="00534F57" w:rsidP="00534F57">
            <w:r w:rsidRPr="00EB4065">
              <w:t>Subdirectora de Política y Legislación Tributaria</w:t>
            </w:r>
          </w:p>
        </w:tc>
        <w:tc>
          <w:tcPr>
            <w:tcW w:w="1543" w:type="dxa"/>
          </w:tcPr>
          <w:p w14:paraId="61318B61" w14:textId="458DFBEF" w:rsidR="00534F57" w:rsidRDefault="00534F57" w:rsidP="00534F57">
            <w:r w:rsidRPr="00EB4065">
              <w:t>Ministerio de Hacienda</w:t>
            </w:r>
          </w:p>
        </w:tc>
        <w:tc>
          <w:tcPr>
            <w:tcW w:w="1169" w:type="dxa"/>
          </w:tcPr>
          <w:p w14:paraId="44BCE693" w14:textId="36713D6D" w:rsidR="00534F57" w:rsidRDefault="00534F57" w:rsidP="00534F57">
            <w:r>
              <w:t>Femenino</w:t>
            </w:r>
          </w:p>
        </w:tc>
        <w:tc>
          <w:tcPr>
            <w:tcW w:w="1160" w:type="dxa"/>
          </w:tcPr>
          <w:p w14:paraId="1DE6632E" w14:textId="23B03270" w:rsidR="00534F57" w:rsidRDefault="00534F57" w:rsidP="00534F57">
            <w:r>
              <w:t>2020</w:t>
            </w:r>
          </w:p>
        </w:tc>
      </w:tr>
      <w:tr w:rsidR="00534F57" w:rsidRPr="002A201C" w14:paraId="754E2324" w14:textId="77777777" w:rsidTr="00534F57">
        <w:tc>
          <w:tcPr>
            <w:tcW w:w="1467" w:type="dxa"/>
          </w:tcPr>
          <w:p w14:paraId="2AB12876" w14:textId="738C83E4" w:rsidR="00534F57" w:rsidRDefault="00534F57" w:rsidP="00534F57">
            <w:r>
              <w:t>Gobierno</w:t>
            </w:r>
          </w:p>
        </w:tc>
        <w:tc>
          <w:tcPr>
            <w:tcW w:w="1666" w:type="dxa"/>
          </w:tcPr>
          <w:p w14:paraId="696A0072" w14:textId="13D027B2" w:rsidR="00534F57" w:rsidRPr="00DA37BE" w:rsidRDefault="00534F57" w:rsidP="00534F57">
            <w:r w:rsidRPr="00DA37BE">
              <w:t>Titular</w:t>
            </w:r>
          </w:p>
        </w:tc>
        <w:tc>
          <w:tcPr>
            <w:tcW w:w="1044" w:type="dxa"/>
          </w:tcPr>
          <w:p w14:paraId="229FFD7E" w14:textId="28434DD6" w:rsidR="00534F57" w:rsidRPr="00DA37BE" w:rsidRDefault="00534F57" w:rsidP="00534F57">
            <w:r>
              <w:t>2022</w:t>
            </w:r>
          </w:p>
        </w:tc>
        <w:tc>
          <w:tcPr>
            <w:tcW w:w="1196" w:type="dxa"/>
          </w:tcPr>
          <w:p w14:paraId="6ECC89B6" w14:textId="7F59701C" w:rsidR="00534F57" w:rsidRPr="00DA37BE" w:rsidRDefault="00534F57" w:rsidP="00534F57">
            <w:r>
              <w:t>Sr. Hector Espinosa</w:t>
            </w:r>
          </w:p>
        </w:tc>
        <w:tc>
          <w:tcPr>
            <w:tcW w:w="1563" w:type="dxa"/>
          </w:tcPr>
          <w:p w14:paraId="37CBFB23" w14:textId="61D08815" w:rsidR="00534F57" w:rsidRDefault="00534F57" w:rsidP="00534F57">
            <w:r>
              <w:t xml:space="preserve">Especialista Sectorial del Departamento de Formulación de la Direccion General de Desarrollo </w:t>
            </w:r>
            <w:r>
              <w:lastRenderedPageBreak/>
              <w:t>Económico y Social</w:t>
            </w:r>
          </w:p>
        </w:tc>
        <w:tc>
          <w:tcPr>
            <w:tcW w:w="1543" w:type="dxa"/>
          </w:tcPr>
          <w:p w14:paraId="276E3679" w14:textId="07964E75" w:rsidR="00534F57" w:rsidRDefault="00534F57" w:rsidP="00534F57">
            <w:r w:rsidRPr="00EB4065">
              <w:lastRenderedPageBreak/>
              <w:t>Ministerio de Economía, Planificación y Desarrollo</w:t>
            </w:r>
          </w:p>
        </w:tc>
        <w:tc>
          <w:tcPr>
            <w:tcW w:w="1169" w:type="dxa"/>
          </w:tcPr>
          <w:p w14:paraId="4A2C81BE" w14:textId="604EAAA4" w:rsidR="00534F57" w:rsidRDefault="00534F57" w:rsidP="00534F57">
            <w:r>
              <w:t>Masculino</w:t>
            </w:r>
          </w:p>
        </w:tc>
        <w:tc>
          <w:tcPr>
            <w:tcW w:w="1160" w:type="dxa"/>
          </w:tcPr>
          <w:p w14:paraId="287A424C" w14:textId="01D1EE5F" w:rsidR="00534F57" w:rsidRDefault="00534F57" w:rsidP="00534F57">
            <w:r>
              <w:t>2022</w:t>
            </w:r>
          </w:p>
        </w:tc>
      </w:tr>
      <w:tr w:rsidR="00534F57" w:rsidRPr="002A201C" w14:paraId="097B75BE" w14:textId="77777777" w:rsidTr="00534F57">
        <w:tc>
          <w:tcPr>
            <w:tcW w:w="1467" w:type="dxa"/>
          </w:tcPr>
          <w:p w14:paraId="4ECEE7EA" w14:textId="44267F75" w:rsidR="00534F57" w:rsidRDefault="00534F57" w:rsidP="00534F57">
            <w:r>
              <w:t>Gobierno</w:t>
            </w:r>
          </w:p>
        </w:tc>
        <w:tc>
          <w:tcPr>
            <w:tcW w:w="1666" w:type="dxa"/>
          </w:tcPr>
          <w:p w14:paraId="72A3DF23" w14:textId="280A2684" w:rsidR="00534F57" w:rsidRPr="00DA37BE" w:rsidRDefault="00534F57" w:rsidP="00534F57">
            <w:r w:rsidRPr="00DA37BE">
              <w:t>Suplente</w:t>
            </w:r>
          </w:p>
        </w:tc>
        <w:tc>
          <w:tcPr>
            <w:tcW w:w="1044" w:type="dxa"/>
          </w:tcPr>
          <w:p w14:paraId="13B42778" w14:textId="53DD1CED" w:rsidR="00534F57" w:rsidRPr="00DA37BE" w:rsidRDefault="00534F57" w:rsidP="00534F57">
            <w:r>
              <w:t>2022</w:t>
            </w:r>
          </w:p>
        </w:tc>
        <w:tc>
          <w:tcPr>
            <w:tcW w:w="1196" w:type="dxa"/>
          </w:tcPr>
          <w:p w14:paraId="015AF3D9" w14:textId="68ED9DA9" w:rsidR="00534F57" w:rsidRPr="00DA37BE" w:rsidRDefault="00534F57" w:rsidP="00534F57">
            <w:r>
              <w:t>Sr. Rey Fernandez</w:t>
            </w:r>
          </w:p>
        </w:tc>
        <w:tc>
          <w:tcPr>
            <w:tcW w:w="1563" w:type="dxa"/>
          </w:tcPr>
          <w:p w14:paraId="194989BA" w14:textId="6EB06473" w:rsidR="00534F57" w:rsidRDefault="00534F57" w:rsidP="00534F57">
            <w:r>
              <w:t xml:space="preserve">Director </w:t>
            </w:r>
            <w:proofErr w:type="spellStart"/>
            <w:r>
              <w:t>Juridico</w:t>
            </w:r>
            <w:proofErr w:type="spellEnd"/>
          </w:p>
        </w:tc>
        <w:tc>
          <w:tcPr>
            <w:tcW w:w="1543" w:type="dxa"/>
          </w:tcPr>
          <w:p w14:paraId="35355966" w14:textId="6AECF6B3" w:rsidR="00534F57" w:rsidRDefault="00534F57" w:rsidP="00534F57">
            <w:r w:rsidRPr="00844D9A">
              <w:t>Ministerio de Economía, Planificación y Desarrollo</w:t>
            </w:r>
          </w:p>
        </w:tc>
        <w:tc>
          <w:tcPr>
            <w:tcW w:w="1169" w:type="dxa"/>
          </w:tcPr>
          <w:p w14:paraId="5AB35F34" w14:textId="35E28A41" w:rsidR="00534F57" w:rsidRDefault="00534F57" w:rsidP="00534F57">
            <w:r>
              <w:t>Masculino</w:t>
            </w:r>
          </w:p>
        </w:tc>
        <w:tc>
          <w:tcPr>
            <w:tcW w:w="1160" w:type="dxa"/>
          </w:tcPr>
          <w:p w14:paraId="2E58387A" w14:textId="69D67CB2" w:rsidR="00534F57" w:rsidRDefault="00534F57" w:rsidP="00534F57">
            <w:r>
              <w:t>2022</w:t>
            </w:r>
          </w:p>
        </w:tc>
      </w:tr>
      <w:tr w:rsidR="00534F57" w:rsidRPr="002A201C" w14:paraId="387FB81F" w14:textId="77777777" w:rsidTr="00534F57">
        <w:tc>
          <w:tcPr>
            <w:tcW w:w="1467" w:type="dxa"/>
          </w:tcPr>
          <w:p w14:paraId="2432758E" w14:textId="3DB66A6A" w:rsidR="00534F57" w:rsidRDefault="00534F57" w:rsidP="00534F57">
            <w:r>
              <w:t>Sociedad Civil</w:t>
            </w:r>
          </w:p>
        </w:tc>
        <w:tc>
          <w:tcPr>
            <w:tcW w:w="1666" w:type="dxa"/>
          </w:tcPr>
          <w:p w14:paraId="3ED48D72" w14:textId="53AA060C" w:rsidR="00534F57" w:rsidRPr="00DA37BE" w:rsidRDefault="00534F57" w:rsidP="00534F57">
            <w:r w:rsidRPr="00844D9A">
              <w:t>Titular</w:t>
            </w:r>
          </w:p>
        </w:tc>
        <w:tc>
          <w:tcPr>
            <w:tcW w:w="1044" w:type="dxa"/>
          </w:tcPr>
          <w:p w14:paraId="7B43257A" w14:textId="66463CAF" w:rsidR="00534F57" w:rsidRPr="00DA37BE" w:rsidRDefault="00534F57" w:rsidP="00534F57">
            <w:r>
              <w:t>2020</w:t>
            </w:r>
          </w:p>
        </w:tc>
        <w:tc>
          <w:tcPr>
            <w:tcW w:w="1196" w:type="dxa"/>
          </w:tcPr>
          <w:p w14:paraId="5A01BC12" w14:textId="33721260" w:rsidR="00534F57" w:rsidRPr="00DA37BE" w:rsidRDefault="00534F57" w:rsidP="00534F57">
            <w:r w:rsidRPr="00844D9A">
              <w:t>Sr. Santiago José</w:t>
            </w:r>
          </w:p>
        </w:tc>
        <w:tc>
          <w:tcPr>
            <w:tcW w:w="1563" w:type="dxa"/>
          </w:tcPr>
          <w:p w14:paraId="0F98D708" w14:textId="1CC8323F" w:rsidR="00534F57" w:rsidRPr="00DE16EC" w:rsidRDefault="004A1E4C" w:rsidP="00534F57">
            <w:pPr>
              <w:rPr>
                <w:highlight w:val="yellow"/>
              </w:rPr>
            </w:pPr>
            <w:r w:rsidRPr="00CD1B02">
              <w:t xml:space="preserve">Presidente </w:t>
            </w:r>
            <w:r w:rsidR="00CD1B02">
              <w:rPr>
                <w:highlight w:val="yellow"/>
              </w:rPr>
              <w:t xml:space="preserve"> </w:t>
            </w:r>
          </w:p>
        </w:tc>
        <w:tc>
          <w:tcPr>
            <w:tcW w:w="1543" w:type="dxa"/>
          </w:tcPr>
          <w:p w14:paraId="757E153C" w14:textId="4508FB49" w:rsidR="00534F57" w:rsidRDefault="00534F57" w:rsidP="00534F57">
            <w:r w:rsidRPr="00844D9A">
              <w:t>Fundación Dominicana para la Protección del Medio Ambiente “Fundación Vida y Salud”</w:t>
            </w:r>
          </w:p>
        </w:tc>
        <w:tc>
          <w:tcPr>
            <w:tcW w:w="1169" w:type="dxa"/>
          </w:tcPr>
          <w:p w14:paraId="01019C02" w14:textId="4EDEC0CC" w:rsidR="00534F57" w:rsidRDefault="00534F57" w:rsidP="00534F57">
            <w:r>
              <w:t>Masculino</w:t>
            </w:r>
          </w:p>
        </w:tc>
        <w:tc>
          <w:tcPr>
            <w:tcW w:w="1160" w:type="dxa"/>
          </w:tcPr>
          <w:p w14:paraId="35CA99EC" w14:textId="6DFD18E6" w:rsidR="00534F57" w:rsidRDefault="00534F57" w:rsidP="00534F57">
            <w:r>
              <w:t>2020</w:t>
            </w:r>
          </w:p>
        </w:tc>
      </w:tr>
      <w:tr w:rsidR="00534F57" w:rsidRPr="002A201C" w14:paraId="167982B9" w14:textId="77777777" w:rsidTr="00534F57">
        <w:tc>
          <w:tcPr>
            <w:tcW w:w="1467" w:type="dxa"/>
          </w:tcPr>
          <w:p w14:paraId="0E6FA3EF" w14:textId="1C8F3132" w:rsidR="00534F57" w:rsidRDefault="00534F57" w:rsidP="00534F57">
            <w:r w:rsidRPr="00844D9A">
              <w:t>Sociedad Civil</w:t>
            </w:r>
          </w:p>
        </w:tc>
        <w:tc>
          <w:tcPr>
            <w:tcW w:w="1666" w:type="dxa"/>
          </w:tcPr>
          <w:p w14:paraId="6BF0B48E" w14:textId="208CE089" w:rsidR="00534F57" w:rsidRPr="00DA37BE" w:rsidRDefault="00534F57" w:rsidP="00534F57">
            <w:r w:rsidRPr="00844D9A">
              <w:t>Suplente</w:t>
            </w:r>
          </w:p>
        </w:tc>
        <w:tc>
          <w:tcPr>
            <w:tcW w:w="1044" w:type="dxa"/>
          </w:tcPr>
          <w:p w14:paraId="0C4B964A" w14:textId="77777777" w:rsidR="00534F57" w:rsidRPr="00DA37BE" w:rsidRDefault="00534F57" w:rsidP="00534F57"/>
        </w:tc>
        <w:tc>
          <w:tcPr>
            <w:tcW w:w="1196" w:type="dxa"/>
          </w:tcPr>
          <w:p w14:paraId="4AD13B2C" w14:textId="14E13C83" w:rsidR="00534F57" w:rsidRPr="00DA37BE" w:rsidRDefault="00534F57" w:rsidP="00534F57">
            <w:r w:rsidRPr="00844D9A">
              <w:t>Sra. Maritza Ruiz</w:t>
            </w:r>
          </w:p>
        </w:tc>
        <w:tc>
          <w:tcPr>
            <w:tcW w:w="1563" w:type="dxa"/>
          </w:tcPr>
          <w:p w14:paraId="57D7D9DB" w14:textId="4D1EE292" w:rsidR="00534F57" w:rsidRDefault="00534F57" w:rsidP="00534F57">
            <w:r w:rsidRPr="00526E15">
              <w:t>Investigadora del ODPP-UASD</w:t>
            </w:r>
          </w:p>
        </w:tc>
        <w:tc>
          <w:tcPr>
            <w:tcW w:w="1543" w:type="dxa"/>
          </w:tcPr>
          <w:p w14:paraId="0ECD7C5B" w14:textId="3CB47E67" w:rsidR="00534F57" w:rsidRDefault="00534F57" w:rsidP="00534F57">
            <w:pPr>
              <w:jc w:val="center"/>
            </w:pPr>
            <w:r w:rsidRPr="00844D9A">
              <w:t>Observatorio de Políticas Públicas de la Universidad Autónoma de Santo Domingo (ODPP – UASD)</w:t>
            </w:r>
          </w:p>
        </w:tc>
        <w:tc>
          <w:tcPr>
            <w:tcW w:w="1169" w:type="dxa"/>
          </w:tcPr>
          <w:p w14:paraId="7C2861B5" w14:textId="60C0759F" w:rsidR="00534F57" w:rsidRDefault="00534F57" w:rsidP="00534F57">
            <w:r>
              <w:t>Femenino</w:t>
            </w:r>
          </w:p>
        </w:tc>
        <w:tc>
          <w:tcPr>
            <w:tcW w:w="1160" w:type="dxa"/>
          </w:tcPr>
          <w:p w14:paraId="343954DD" w14:textId="30B2FF2E" w:rsidR="00534F57" w:rsidRDefault="00534F57" w:rsidP="00534F57">
            <w:r>
              <w:t>2020</w:t>
            </w:r>
          </w:p>
        </w:tc>
      </w:tr>
      <w:tr w:rsidR="00534F57" w:rsidRPr="002A201C" w14:paraId="1B48ECB7" w14:textId="77777777" w:rsidTr="00534F57">
        <w:tc>
          <w:tcPr>
            <w:tcW w:w="1467" w:type="dxa"/>
          </w:tcPr>
          <w:p w14:paraId="2A113A23" w14:textId="6879692A" w:rsidR="00534F57" w:rsidRDefault="00534F57" w:rsidP="00534F57">
            <w:r w:rsidRPr="00844D9A">
              <w:t>Sociedad Civil</w:t>
            </w:r>
          </w:p>
        </w:tc>
        <w:tc>
          <w:tcPr>
            <w:tcW w:w="1666" w:type="dxa"/>
          </w:tcPr>
          <w:p w14:paraId="71F02CA6" w14:textId="0EB8A047" w:rsidR="00534F57" w:rsidRPr="00DA37BE" w:rsidRDefault="00534F57" w:rsidP="00534F57">
            <w:r w:rsidRPr="00844D9A">
              <w:t>Titular</w:t>
            </w:r>
          </w:p>
        </w:tc>
        <w:tc>
          <w:tcPr>
            <w:tcW w:w="1044" w:type="dxa"/>
          </w:tcPr>
          <w:p w14:paraId="25EDD7A3" w14:textId="77777777" w:rsidR="00534F57" w:rsidRPr="00DA37BE" w:rsidRDefault="00534F57" w:rsidP="00534F57"/>
        </w:tc>
        <w:tc>
          <w:tcPr>
            <w:tcW w:w="1196" w:type="dxa"/>
          </w:tcPr>
          <w:p w14:paraId="30766175" w14:textId="26365B04" w:rsidR="00534F57" w:rsidRPr="00DA37BE" w:rsidRDefault="00534F57" w:rsidP="00534F57">
            <w:r w:rsidRPr="00844D9A">
              <w:t>Sr. Fernando A. Peña</w:t>
            </w:r>
          </w:p>
        </w:tc>
        <w:tc>
          <w:tcPr>
            <w:tcW w:w="1563" w:type="dxa"/>
          </w:tcPr>
          <w:p w14:paraId="488585CB" w14:textId="1E350A14" w:rsidR="00534F57" w:rsidRDefault="00CD1B02" w:rsidP="00534F57">
            <w:r w:rsidRPr="00CD1B02">
              <w:t>Miembro de la Coordinación Nacional</w:t>
            </w:r>
          </w:p>
        </w:tc>
        <w:tc>
          <w:tcPr>
            <w:tcW w:w="1543" w:type="dxa"/>
          </w:tcPr>
          <w:p w14:paraId="456A90BE" w14:textId="0AF494D8" w:rsidR="00534F57" w:rsidRDefault="00534F57" w:rsidP="00534F57">
            <w:r w:rsidRPr="00844D9A">
              <w:t>Espacio Nacional por la Transparencia de la Industria Extractiva (ENTRE)</w:t>
            </w:r>
          </w:p>
        </w:tc>
        <w:tc>
          <w:tcPr>
            <w:tcW w:w="1169" w:type="dxa"/>
          </w:tcPr>
          <w:p w14:paraId="243F9441" w14:textId="52973324" w:rsidR="00534F57" w:rsidRDefault="00534F57" w:rsidP="00534F57">
            <w:r>
              <w:t>Masculino</w:t>
            </w:r>
          </w:p>
        </w:tc>
        <w:tc>
          <w:tcPr>
            <w:tcW w:w="1160" w:type="dxa"/>
          </w:tcPr>
          <w:p w14:paraId="3627432D" w14:textId="2404CC27" w:rsidR="00534F57" w:rsidRDefault="00534F57" w:rsidP="00534F57">
            <w:r>
              <w:t>2020</w:t>
            </w:r>
          </w:p>
        </w:tc>
      </w:tr>
      <w:tr w:rsidR="00534F57" w:rsidRPr="002A201C" w14:paraId="03C8E14F" w14:textId="77777777" w:rsidTr="00534F57">
        <w:tc>
          <w:tcPr>
            <w:tcW w:w="1467" w:type="dxa"/>
          </w:tcPr>
          <w:p w14:paraId="0A7A436E" w14:textId="24C26330" w:rsidR="00534F57" w:rsidRDefault="00534F57" w:rsidP="00534F57">
            <w:r w:rsidRPr="00844D9A">
              <w:t>Sociedad Civil</w:t>
            </w:r>
          </w:p>
        </w:tc>
        <w:tc>
          <w:tcPr>
            <w:tcW w:w="1666" w:type="dxa"/>
          </w:tcPr>
          <w:p w14:paraId="0F797C66" w14:textId="265F3EFC" w:rsidR="00534F57" w:rsidRPr="00DA37BE" w:rsidRDefault="00534F57" w:rsidP="00534F57">
            <w:r w:rsidRPr="00844D9A">
              <w:t>Titular</w:t>
            </w:r>
          </w:p>
        </w:tc>
        <w:tc>
          <w:tcPr>
            <w:tcW w:w="1044" w:type="dxa"/>
          </w:tcPr>
          <w:p w14:paraId="42A619B0" w14:textId="77777777" w:rsidR="00534F57" w:rsidRPr="00DA37BE" w:rsidRDefault="00534F57" w:rsidP="00534F57"/>
        </w:tc>
        <w:tc>
          <w:tcPr>
            <w:tcW w:w="1196" w:type="dxa"/>
          </w:tcPr>
          <w:p w14:paraId="79345D76" w14:textId="15266709" w:rsidR="00534F57" w:rsidRPr="00DA37BE" w:rsidRDefault="00534F57" w:rsidP="00534F57">
            <w:r w:rsidRPr="00844D9A">
              <w:t>Sr. Euren Cuevas Medina</w:t>
            </w:r>
          </w:p>
        </w:tc>
        <w:tc>
          <w:tcPr>
            <w:tcW w:w="1563" w:type="dxa"/>
          </w:tcPr>
          <w:p w14:paraId="68F2609D" w14:textId="70D7F1F8" w:rsidR="00534F57" w:rsidRDefault="00534F57" w:rsidP="00534F57">
            <w:r w:rsidRPr="00526E15">
              <w:t>Vocal</w:t>
            </w:r>
          </w:p>
        </w:tc>
        <w:tc>
          <w:tcPr>
            <w:tcW w:w="1543" w:type="dxa"/>
          </w:tcPr>
          <w:p w14:paraId="357164D7" w14:textId="0CFB745B" w:rsidR="00534F57" w:rsidRDefault="00534F57" w:rsidP="00534F57">
            <w:r w:rsidRPr="00844D9A">
              <w:t>Instituto Nacional de Abogados para la Protección del Medio Ambiente (INSAPROMA)</w:t>
            </w:r>
          </w:p>
        </w:tc>
        <w:tc>
          <w:tcPr>
            <w:tcW w:w="1169" w:type="dxa"/>
          </w:tcPr>
          <w:p w14:paraId="5A3664F8" w14:textId="0D91CE8A" w:rsidR="00534F57" w:rsidRDefault="00534F57" w:rsidP="00534F57">
            <w:r>
              <w:t>Masculino</w:t>
            </w:r>
          </w:p>
        </w:tc>
        <w:tc>
          <w:tcPr>
            <w:tcW w:w="1160" w:type="dxa"/>
          </w:tcPr>
          <w:p w14:paraId="73CC6844" w14:textId="4B8335FD" w:rsidR="00534F57" w:rsidRDefault="00534F57" w:rsidP="00534F57">
            <w:r>
              <w:t>2020</w:t>
            </w:r>
          </w:p>
        </w:tc>
      </w:tr>
      <w:tr w:rsidR="00534F57" w:rsidRPr="002A201C" w14:paraId="3E274E1F" w14:textId="77777777" w:rsidTr="00534F57">
        <w:tc>
          <w:tcPr>
            <w:tcW w:w="1467" w:type="dxa"/>
          </w:tcPr>
          <w:p w14:paraId="2019D823" w14:textId="32A826A8" w:rsidR="00534F57" w:rsidRDefault="00534F57" w:rsidP="00534F57">
            <w:r w:rsidRPr="00844D9A">
              <w:lastRenderedPageBreak/>
              <w:t>Sociedad Civil</w:t>
            </w:r>
          </w:p>
        </w:tc>
        <w:tc>
          <w:tcPr>
            <w:tcW w:w="1666" w:type="dxa"/>
          </w:tcPr>
          <w:p w14:paraId="1A857535" w14:textId="5EF0D7F6" w:rsidR="00534F57" w:rsidRPr="00DA37BE" w:rsidRDefault="00534F57" w:rsidP="00534F57">
            <w:r w:rsidRPr="00844D9A">
              <w:t>Suplente</w:t>
            </w:r>
          </w:p>
        </w:tc>
        <w:tc>
          <w:tcPr>
            <w:tcW w:w="1044" w:type="dxa"/>
          </w:tcPr>
          <w:p w14:paraId="0CEE3877" w14:textId="77777777" w:rsidR="00534F57" w:rsidRPr="00DA37BE" w:rsidRDefault="00534F57" w:rsidP="00534F57"/>
        </w:tc>
        <w:tc>
          <w:tcPr>
            <w:tcW w:w="1196" w:type="dxa"/>
          </w:tcPr>
          <w:p w14:paraId="29F8E847" w14:textId="61DE034C" w:rsidR="00534F57" w:rsidRPr="00DA37BE" w:rsidRDefault="00534F57" w:rsidP="00534F57">
            <w:r w:rsidRPr="00844D9A">
              <w:t xml:space="preserve">Sra. </w:t>
            </w:r>
            <w:proofErr w:type="spellStart"/>
            <w:r w:rsidRPr="00844D9A">
              <w:t>Ynés</w:t>
            </w:r>
            <w:proofErr w:type="spellEnd"/>
            <w:r w:rsidRPr="00844D9A">
              <w:t xml:space="preserve"> Rossó</w:t>
            </w:r>
          </w:p>
        </w:tc>
        <w:tc>
          <w:tcPr>
            <w:tcW w:w="1563" w:type="dxa"/>
          </w:tcPr>
          <w:p w14:paraId="4CF3A45D" w14:textId="44072309" w:rsidR="00534F57" w:rsidRDefault="00534F57" w:rsidP="00534F57">
            <w:r w:rsidRPr="00526E15">
              <w:t>Miembro Asociada</w:t>
            </w:r>
          </w:p>
        </w:tc>
        <w:tc>
          <w:tcPr>
            <w:tcW w:w="1543" w:type="dxa"/>
          </w:tcPr>
          <w:p w14:paraId="39F562F2" w14:textId="47AB3CE2" w:rsidR="00534F57" w:rsidRDefault="00534F57" w:rsidP="00534F57">
            <w:pPr>
              <w:jc w:val="center"/>
            </w:pPr>
            <w:r w:rsidRPr="00844D9A">
              <w:t>Articulación Nacional Campesina (ANC)</w:t>
            </w:r>
          </w:p>
        </w:tc>
        <w:tc>
          <w:tcPr>
            <w:tcW w:w="1169" w:type="dxa"/>
          </w:tcPr>
          <w:p w14:paraId="15E1AB9E" w14:textId="65FE9789" w:rsidR="00534F57" w:rsidRDefault="00534F57" w:rsidP="00534F57">
            <w:r>
              <w:t>Femenino</w:t>
            </w:r>
          </w:p>
        </w:tc>
        <w:tc>
          <w:tcPr>
            <w:tcW w:w="1160" w:type="dxa"/>
          </w:tcPr>
          <w:p w14:paraId="0D818DBD" w14:textId="41DE6054" w:rsidR="00534F57" w:rsidRDefault="00534F57" w:rsidP="00534F57">
            <w:r>
              <w:t>2020</w:t>
            </w:r>
          </w:p>
        </w:tc>
      </w:tr>
      <w:tr w:rsidR="00534F57" w:rsidRPr="002A201C" w14:paraId="77A800ED" w14:textId="77777777" w:rsidTr="00534F57">
        <w:tc>
          <w:tcPr>
            <w:tcW w:w="1467" w:type="dxa"/>
          </w:tcPr>
          <w:p w14:paraId="3AE16717" w14:textId="2204F733" w:rsidR="00534F57" w:rsidRDefault="00534F57" w:rsidP="00534F57">
            <w:r w:rsidRPr="00844D9A">
              <w:t>Sociedad Civil</w:t>
            </w:r>
          </w:p>
        </w:tc>
        <w:tc>
          <w:tcPr>
            <w:tcW w:w="1666" w:type="dxa"/>
          </w:tcPr>
          <w:p w14:paraId="743C9F37" w14:textId="252B60B4" w:rsidR="00534F57" w:rsidRPr="00DA37BE" w:rsidRDefault="00534F57" w:rsidP="00534F57">
            <w:r w:rsidRPr="00844D9A">
              <w:t>Titular</w:t>
            </w:r>
          </w:p>
        </w:tc>
        <w:tc>
          <w:tcPr>
            <w:tcW w:w="1044" w:type="dxa"/>
          </w:tcPr>
          <w:p w14:paraId="54B4F438" w14:textId="77777777" w:rsidR="00534F57" w:rsidRPr="00DA37BE" w:rsidRDefault="00534F57" w:rsidP="00534F57"/>
        </w:tc>
        <w:tc>
          <w:tcPr>
            <w:tcW w:w="1196" w:type="dxa"/>
          </w:tcPr>
          <w:p w14:paraId="3D09F045" w14:textId="375EF681" w:rsidR="00534F57" w:rsidRPr="00DA37BE" w:rsidRDefault="00534F57" w:rsidP="00534F57">
            <w:r w:rsidRPr="00844D9A">
              <w:t>Sr. Ángel Bolívar Ureña</w:t>
            </w:r>
          </w:p>
        </w:tc>
        <w:tc>
          <w:tcPr>
            <w:tcW w:w="1563" w:type="dxa"/>
          </w:tcPr>
          <w:p w14:paraId="41535E6F" w14:textId="4B9C6600" w:rsidR="00534F57" w:rsidRDefault="00CD1B02" w:rsidP="00534F57">
            <w:r w:rsidRPr="00CD1B02">
              <w:t>Miembro de la Junta Directiva</w:t>
            </w:r>
          </w:p>
        </w:tc>
        <w:tc>
          <w:tcPr>
            <w:tcW w:w="1543" w:type="dxa"/>
          </w:tcPr>
          <w:p w14:paraId="365A9A39" w14:textId="599A3EC6" w:rsidR="00534F57" w:rsidRDefault="00534F57" w:rsidP="00534F57">
            <w:r w:rsidRPr="00526E15">
              <w:t>Comisión Nacional de los Derechos Humanos (CNDH-RD)</w:t>
            </w:r>
          </w:p>
        </w:tc>
        <w:tc>
          <w:tcPr>
            <w:tcW w:w="1169" w:type="dxa"/>
          </w:tcPr>
          <w:p w14:paraId="4CDB44A3" w14:textId="2C402576" w:rsidR="00534F57" w:rsidRDefault="00534F57" w:rsidP="00534F57">
            <w:r>
              <w:t>Masculino</w:t>
            </w:r>
          </w:p>
        </w:tc>
        <w:tc>
          <w:tcPr>
            <w:tcW w:w="1160" w:type="dxa"/>
          </w:tcPr>
          <w:p w14:paraId="12E50971" w14:textId="42AA0C3C" w:rsidR="00534F57" w:rsidRDefault="00534F57" w:rsidP="00534F57">
            <w:r>
              <w:t>2020</w:t>
            </w:r>
          </w:p>
        </w:tc>
      </w:tr>
      <w:tr w:rsidR="00534F57" w:rsidRPr="002A201C" w14:paraId="169BAC47" w14:textId="77777777" w:rsidTr="00534F57">
        <w:tc>
          <w:tcPr>
            <w:tcW w:w="1467" w:type="dxa"/>
          </w:tcPr>
          <w:p w14:paraId="7EF3F20D" w14:textId="3244645B" w:rsidR="00534F57" w:rsidRDefault="00534F57" w:rsidP="00534F57">
            <w:r w:rsidRPr="00844D9A">
              <w:t>Sociedad Civil</w:t>
            </w:r>
          </w:p>
        </w:tc>
        <w:tc>
          <w:tcPr>
            <w:tcW w:w="1666" w:type="dxa"/>
          </w:tcPr>
          <w:p w14:paraId="6F99CE76" w14:textId="703641D5" w:rsidR="00534F57" w:rsidRPr="00DA37BE" w:rsidRDefault="00534F57" w:rsidP="00534F57">
            <w:r w:rsidRPr="00844D9A">
              <w:t>Suplente</w:t>
            </w:r>
          </w:p>
        </w:tc>
        <w:tc>
          <w:tcPr>
            <w:tcW w:w="1044" w:type="dxa"/>
          </w:tcPr>
          <w:p w14:paraId="7A927AE0" w14:textId="77777777" w:rsidR="00534F57" w:rsidRPr="00DA37BE" w:rsidRDefault="00534F57" w:rsidP="00534F57"/>
        </w:tc>
        <w:tc>
          <w:tcPr>
            <w:tcW w:w="1196" w:type="dxa"/>
          </w:tcPr>
          <w:p w14:paraId="6080E6DF" w14:textId="02F4991D" w:rsidR="00534F57" w:rsidRPr="00DA37BE" w:rsidRDefault="00534F57" w:rsidP="00534F57">
            <w:r w:rsidRPr="00844D9A">
              <w:t>Sr. Carlos Peterson</w:t>
            </w:r>
          </w:p>
        </w:tc>
        <w:tc>
          <w:tcPr>
            <w:tcW w:w="1563" w:type="dxa"/>
          </w:tcPr>
          <w:p w14:paraId="4C25F0D2" w14:textId="475D86A1" w:rsidR="00534F57" w:rsidRDefault="00534F57" w:rsidP="00534F57">
            <w:r w:rsidRPr="00526E15">
              <w:t>Coordinador General</w:t>
            </w:r>
          </w:p>
        </w:tc>
        <w:tc>
          <w:tcPr>
            <w:tcW w:w="1543" w:type="dxa"/>
          </w:tcPr>
          <w:p w14:paraId="66949323" w14:textId="17510A37" w:rsidR="00534F57" w:rsidRDefault="00534F57" w:rsidP="00534F57">
            <w:r w:rsidRPr="00526E15">
              <w:t>Fundación Guayacán de Energía y Medio Ambiente, Capítulo GEMA AMBIENTAL</w:t>
            </w:r>
          </w:p>
        </w:tc>
        <w:tc>
          <w:tcPr>
            <w:tcW w:w="1169" w:type="dxa"/>
          </w:tcPr>
          <w:p w14:paraId="6CDD804D" w14:textId="44F2F79A" w:rsidR="00534F57" w:rsidRDefault="00534F57" w:rsidP="00534F57">
            <w:r>
              <w:t>Masculino</w:t>
            </w:r>
          </w:p>
        </w:tc>
        <w:tc>
          <w:tcPr>
            <w:tcW w:w="1160" w:type="dxa"/>
          </w:tcPr>
          <w:p w14:paraId="088FFAF8" w14:textId="3F751768" w:rsidR="00534F57" w:rsidRDefault="00534F57" w:rsidP="00534F57">
            <w:r>
              <w:t>2020</w:t>
            </w:r>
          </w:p>
        </w:tc>
      </w:tr>
      <w:tr w:rsidR="00534F57" w:rsidRPr="002A201C" w14:paraId="4DBF9ADB" w14:textId="77777777" w:rsidTr="00534F57">
        <w:tc>
          <w:tcPr>
            <w:tcW w:w="1467" w:type="dxa"/>
          </w:tcPr>
          <w:p w14:paraId="2C0BFB48" w14:textId="075035E9" w:rsidR="00534F57" w:rsidRDefault="00534F57" w:rsidP="00534F57"/>
        </w:tc>
        <w:tc>
          <w:tcPr>
            <w:tcW w:w="1666" w:type="dxa"/>
          </w:tcPr>
          <w:p w14:paraId="62B3BFF6" w14:textId="5567B9D0" w:rsidR="00534F57" w:rsidRPr="00DA37BE" w:rsidRDefault="00534F57" w:rsidP="00534F57"/>
        </w:tc>
        <w:tc>
          <w:tcPr>
            <w:tcW w:w="1044" w:type="dxa"/>
          </w:tcPr>
          <w:p w14:paraId="24D83329" w14:textId="77777777" w:rsidR="00534F57" w:rsidRPr="00DA37BE" w:rsidRDefault="00534F57" w:rsidP="00534F57"/>
        </w:tc>
        <w:tc>
          <w:tcPr>
            <w:tcW w:w="1196" w:type="dxa"/>
          </w:tcPr>
          <w:p w14:paraId="152F69DD" w14:textId="77777777" w:rsidR="00534F57" w:rsidRPr="00DA37BE" w:rsidRDefault="00534F57" w:rsidP="00534F57"/>
        </w:tc>
        <w:tc>
          <w:tcPr>
            <w:tcW w:w="1563" w:type="dxa"/>
          </w:tcPr>
          <w:p w14:paraId="56FCFF14" w14:textId="77777777" w:rsidR="00534F57" w:rsidRDefault="00534F57" w:rsidP="00534F57"/>
        </w:tc>
        <w:tc>
          <w:tcPr>
            <w:tcW w:w="1543" w:type="dxa"/>
          </w:tcPr>
          <w:p w14:paraId="42D27A28" w14:textId="77777777" w:rsidR="00534F57" w:rsidRDefault="00534F57" w:rsidP="00534F57"/>
        </w:tc>
        <w:tc>
          <w:tcPr>
            <w:tcW w:w="1169" w:type="dxa"/>
          </w:tcPr>
          <w:p w14:paraId="1FA52CD8" w14:textId="77777777" w:rsidR="00534F57" w:rsidRDefault="00534F57" w:rsidP="00534F57"/>
        </w:tc>
        <w:tc>
          <w:tcPr>
            <w:tcW w:w="1160" w:type="dxa"/>
          </w:tcPr>
          <w:p w14:paraId="1EB62BEB" w14:textId="77777777" w:rsidR="00534F57" w:rsidRDefault="00534F57" w:rsidP="00534F57"/>
        </w:tc>
      </w:tr>
    </w:tbl>
    <w:p w14:paraId="2085F4F6" w14:textId="77777777" w:rsidR="00B108FA" w:rsidRPr="002A201C" w:rsidRDefault="00B108FA" w:rsidP="00B108FA"/>
    <w:p w14:paraId="4E133298" w14:textId="2C7291F6" w:rsidR="00B108FA" w:rsidRPr="002A201C" w:rsidRDefault="00B108FA" w:rsidP="00B108FA">
      <w:pPr>
        <w:rPr>
          <w:b/>
          <w:bCs/>
          <w:i/>
          <w:iCs/>
        </w:rPr>
      </w:pPr>
      <w:r>
        <w:rPr>
          <w:b/>
          <w:bCs/>
          <w:i/>
          <w:iCs/>
        </w:rPr>
        <w:t xml:space="preserve">2. </w:t>
      </w:r>
      <w:r>
        <w:rPr>
          <w:b/>
          <w:bCs/>
        </w:rPr>
        <w:t>Cambios de miembros en el período en examen y motivo de cada cambio (es decir, si hay personas que fueron miembros durante el período en examen pero ya no lo son)</w:t>
      </w:r>
      <w:r w:rsidR="004A5D3F">
        <w:rPr>
          <w:b/>
          <w:bCs/>
        </w:rPr>
        <w:t>.</w:t>
      </w:r>
      <w:r>
        <w:rPr>
          <w:b/>
          <w:bCs/>
        </w:rPr>
        <w:t xml:space="preserve"> Complete la tabla que aparece a continuación. Añada filas en caso de ser necesario.</w:t>
      </w:r>
    </w:p>
    <w:tbl>
      <w:tblPr>
        <w:tblStyle w:val="TableGrid"/>
        <w:tblW w:w="9776" w:type="dxa"/>
        <w:tblLook w:val="04A0" w:firstRow="1" w:lastRow="0" w:firstColumn="1" w:lastColumn="0" w:noHBand="0" w:noVBand="1"/>
      </w:tblPr>
      <w:tblGrid>
        <w:gridCol w:w="1555"/>
        <w:gridCol w:w="1984"/>
        <w:gridCol w:w="2107"/>
        <w:gridCol w:w="2287"/>
        <w:gridCol w:w="1843"/>
      </w:tblGrid>
      <w:tr w:rsidR="00B108FA" w:rsidRPr="002A201C" w14:paraId="0E6C2CB5" w14:textId="77777777" w:rsidTr="00B108FA">
        <w:tc>
          <w:tcPr>
            <w:tcW w:w="1555" w:type="dxa"/>
            <w:shd w:val="clear" w:color="auto" w:fill="E7E6E6" w:themeFill="background2"/>
          </w:tcPr>
          <w:p w14:paraId="5188D805" w14:textId="77777777" w:rsidR="00B108FA" w:rsidRPr="002A201C" w:rsidRDefault="00B108FA" w:rsidP="007B6F1F">
            <w:r>
              <w:t xml:space="preserve">Grupo constituyente </w:t>
            </w:r>
          </w:p>
        </w:tc>
        <w:tc>
          <w:tcPr>
            <w:tcW w:w="1984" w:type="dxa"/>
            <w:shd w:val="clear" w:color="auto" w:fill="E7E6E6" w:themeFill="background2"/>
          </w:tcPr>
          <w:p w14:paraId="09D419C0" w14:textId="77777777" w:rsidR="00B108FA" w:rsidRPr="002A201C" w:rsidRDefault="00B108FA" w:rsidP="007B6F1F">
            <w:r>
              <w:t>Nombre del exmiembro</w:t>
            </w:r>
          </w:p>
        </w:tc>
        <w:tc>
          <w:tcPr>
            <w:tcW w:w="2107" w:type="dxa"/>
            <w:shd w:val="clear" w:color="auto" w:fill="E7E6E6" w:themeFill="background2"/>
          </w:tcPr>
          <w:p w14:paraId="28EC9DBD" w14:textId="35E2E40B" w:rsidR="00B108FA" w:rsidRPr="002A201C" w:rsidRDefault="00B108FA" w:rsidP="007B6F1F">
            <w:r>
              <w:t>Cese como miembro del GMP (MM/AA)</w:t>
            </w:r>
          </w:p>
        </w:tc>
        <w:tc>
          <w:tcPr>
            <w:tcW w:w="2287" w:type="dxa"/>
            <w:shd w:val="clear" w:color="auto" w:fill="E7E6E6" w:themeFill="background2"/>
          </w:tcPr>
          <w:p w14:paraId="186C1DF9" w14:textId="77777777" w:rsidR="00B108FA" w:rsidRPr="002A201C" w:rsidRDefault="00B108FA" w:rsidP="007B6F1F">
            <w:r>
              <w:t>Motivo del cese como miembro</w:t>
            </w:r>
          </w:p>
        </w:tc>
        <w:tc>
          <w:tcPr>
            <w:tcW w:w="1843" w:type="dxa"/>
            <w:shd w:val="clear" w:color="auto" w:fill="E7E6E6" w:themeFill="background2"/>
          </w:tcPr>
          <w:p w14:paraId="06C6A9C9" w14:textId="77777777" w:rsidR="00B108FA" w:rsidRPr="002A201C" w:rsidRDefault="00B108FA" w:rsidP="007B6F1F">
            <w:r>
              <w:t>Reemplazante</w:t>
            </w:r>
          </w:p>
        </w:tc>
      </w:tr>
      <w:tr w:rsidR="00787A74" w:rsidRPr="002A201C" w14:paraId="4ECA9BCB" w14:textId="77777777" w:rsidTr="007B6F1F">
        <w:tc>
          <w:tcPr>
            <w:tcW w:w="1555" w:type="dxa"/>
          </w:tcPr>
          <w:p w14:paraId="66FBE76E" w14:textId="7F0C145B" w:rsidR="00787A74" w:rsidRPr="002A201C" w:rsidRDefault="00787A74" w:rsidP="007B6F1F">
            <w:r>
              <w:t>Empresa</w:t>
            </w:r>
          </w:p>
        </w:tc>
        <w:tc>
          <w:tcPr>
            <w:tcW w:w="1984" w:type="dxa"/>
          </w:tcPr>
          <w:p w14:paraId="68EA5255" w14:textId="0D75D415" w:rsidR="00787A74" w:rsidRPr="002A201C" w:rsidRDefault="00787A74" w:rsidP="007B6F1F">
            <w:r>
              <w:t>Pedro Esteva</w:t>
            </w:r>
          </w:p>
        </w:tc>
        <w:tc>
          <w:tcPr>
            <w:tcW w:w="2107" w:type="dxa"/>
          </w:tcPr>
          <w:p w14:paraId="00656BE3" w14:textId="7C55E831" w:rsidR="00787A74" w:rsidRPr="002A201C" w:rsidRDefault="00787A74" w:rsidP="007B6F1F">
            <w:r>
              <w:t>Mayo, 2022</w:t>
            </w:r>
          </w:p>
        </w:tc>
        <w:tc>
          <w:tcPr>
            <w:tcW w:w="2287" w:type="dxa"/>
          </w:tcPr>
          <w:p w14:paraId="4DE8913F" w14:textId="06B99358" w:rsidR="00787A74" w:rsidRPr="002A201C" w:rsidRDefault="00787A74" w:rsidP="007B6F1F">
            <w:proofErr w:type="spellStart"/>
            <w:r>
              <w:t>Conclusion</w:t>
            </w:r>
            <w:proofErr w:type="spellEnd"/>
            <w:r>
              <w:t xml:space="preserve"> </w:t>
            </w:r>
            <w:proofErr w:type="gramStart"/>
            <w:r>
              <w:t xml:space="preserve">de  </w:t>
            </w:r>
            <w:proofErr w:type="spellStart"/>
            <w:r>
              <w:t>perioro</w:t>
            </w:r>
            <w:proofErr w:type="spellEnd"/>
            <w:proofErr w:type="gramEnd"/>
            <w:r>
              <w:t xml:space="preserve"> de gestión de la institución que representa.</w:t>
            </w:r>
          </w:p>
        </w:tc>
        <w:tc>
          <w:tcPr>
            <w:tcW w:w="1843" w:type="dxa"/>
          </w:tcPr>
          <w:p w14:paraId="6E18F70D" w14:textId="18564E0B" w:rsidR="00787A74" w:rsidRPr="002A201C" w:rsidRDefault="00787A74" w:rsidP="007B6F1F">
            <w:r>
              <w:t xml:space="preserve">Susana </w:t>
            </w:r>
            <w:proofErr w:type="spellStart"/>
            <w:r>
              <w:t>Gautreau</w:t>
            </w:r>
            <w:proofErr w:type="spellEnd"/>
          </w:p>
        </w:tc>
      </w:tr>
      <w:tr w:rsidR="00787A74" w:rsidRPr="002A201C" w14:paraId="20217BAE" w14:textId="77777777" w:rsidTr="007B6F1F">
        <w:tc>
          <w:tcPr>
            <w:tcW w:w="1555" w:type="dxa"/>
          </w:tcPr>
          <w:p w14:paraId="4DC78E24" w14:textId="18CD0523" w:rsidR="00787A74" w:rsidRPr="002A201C" w:rsidRDefault="00787A74" w:rsidP="00787A74">
            <w:r>
              <w:t>Empresa</w:t>
            </w:r>
          </w:p>
        </w:tc>
        <w:tc>
          <w:tcPr>
            <w:tcW w:w="1984" w:type="dxa"/>
          </w:tcPr>
          <w:p w14:paraId="7BA4DB48" w14:textId="2C23557B" w:rsidR="00787A74" w:rsidRPr="002A201C" w:rsidRDefault="00787A74" w:rsidP="00787A74">
            <w:proofErr w:type="spellStart"/>
            <w:r>
              <w:t>Yamily</w:t>
            </w:r>
            <w:proofErr w:type="spellEnd"/>
            <w:r>
              <w:t xml:space="preserve"> Lopez</w:t>
            </w:r>
          </w:p>
        </w:tc>
        <w:tc>
          <w:tcPr>
            <w:tcW w:w="2107" w:type="dxa"/>
          </w:tcPr>
          <w:p w14:paraId="7E7D620C" w14:textId="41DAF4CB" w:rsidR="00787A74" w:rsidRPr="002A201C" w:rsidRDefault="00787A74" w:rsidP="00787A74">
            <w:r>
              <w:t>Marzo-2021</w:t>
            </w:r>
          </w:p>
        </w:tc>
        <w:tc>
          <w:tcPr>
            <w:tcW w:w="2287" w:type="dxa"/>
          </w:tcPr>
          <w:p w14:paraId="2B27612B" w14:textId="4C2CDC6A" w:rsidR="00787A74" w:rsidRPr="002A201C" w:rsidRDefault="00787A74" w:rsidP="00787A74">
            <w:proofErr w:type="spellStart"/>
            <w:r>
              <w:t>Conclusion</w:t>
            </w:r>
            <w:proofErr w:type="spellEnd"/>
            <w:r>
              <w:t xml:space="preserve"> gestión como directora ejecutiva de la institución que representa.</w:t>
            </w:r>
          </w:p>
        </w:tc>
        <w:tc>
          <w:tcPr>
            <w:tcW w:w="1843" w:type="dxa"/>
          </w:tcPr>
          <w:p w14:paraId="20C77D5F" w14:textId="4C02B9E4" w:rsidR="00787A74" w:rsidRPr="002A201C" w:rsidRDefault="00787A74" w:rsidP="00787A74">
            <w:r>
              <w:t>Nathalie Santos</w:t>
            </w:r>
          </w:p>
        </w:tc>
      </w:tr>
      <w:tr w:rsidR="00787A74" w:rsidRPr="002A201C" w14:paraId="47A13A5B" w14:textId="77777777" w:rsidTr="007B6F1F">
        <w:tc>
          <w:tcPr>
            <w:tcW w:w="1555" w:type="dxa"/>
          </w:tcPr>
          <w:p w14:paraId="3F9297B4" w14:textId="2F31C5E1" w:rsidR="00787A74" w:rsidRPr="002A201C" w:rsidRDefault="00701808" w:rsidP="00787A74">
            <w:r>
              <w:lastRenderedPageBreak/>
              <w:t xml:space="preserve">Gobierno </w:t>
            </w:r>
          </w:p>
        </w:tc>
        <w:tc>
          <w:tcPr>
            <w:tcW w:w="1984" w:type="dxa"/>
          </w:tcPr>
          <w:p w14:paraId="75D2B7E4" w14:textId="5F3868A9" w:rsidR="00787A74" w:rsidRPr="002A201C" w:rsidRDefault="00701808" w:rsidP="00787A74">
            <w:r w:rsidRPr="00701808">
              <w:t>Sra. Ana Ortega Gordillo</w:t>
            </w:r>
          </w:p>
        </w:tc>
        <w:tc>
          <w:tcPr>
            <w:tcW w:w="2107" w:type="dxa"/>
          </w:tcPr>
          <w:p w14:paraId="2FE5AE6C" w14:textId="7F4D4ABE" w:rsidR="00787A74" w:rsidRPr="002A201C" w:rsidRDefault="00701808" w:rsidP="00787A74">
            <w:r>
              <w:t>Agosto 2022</w:t>
            </w:r>
          </w:p>
        </w:tc>
        <w:tc>
          <w:tcPr>
            <w:tcW w:w="2287" w:type="dxa"/>
          </w:tcPr>
          <w:p w14:paraId="1961442C" w14:textId="3C3D8312" w:rsidR="00787A74" w:rsidRPr="002A201C" w:rsidRDefault="00701808" w:rsidP="00787A74">
            <w:r>
              <w:t>Se retiro de sus funciones</w:t>
            </w:r>
          </w:p>
        </w:tc>
        <w:tc>
          <w:tcPr>
            <w:tcW w:w="1843" w:type="dxa"/>
          </w:tcPr>
          <w:p w14:paraId="438104C8" w14:textId="15645BFA" w:rsidR="00787A74" w:rsidRPr="002A201C" w:rsidRDefault="00701808" w:rsidP="00787A74">
            <w:r w:rsidRPr="00701808">
              <w:t>Sr. Joel Ramirez</w:t>
            </w:r>
          </w:p>
        </w:tc>
      </w:tr>
      <w:tr w:rsidR="00787A74" w:rsidRPr="002A201C" w14:paraId="01405569" w14:textId="77777777" w:rsidTr="007B6F1F">
        <w:tc>
          <w:tcPr>
            <w:tcW w:w="1555" w:type="dxa"/>
          </w:tcPr>
          <w:p w14:paraId="0F489CC3" w14:textId="7B313AB2" w:rsidR="00787A74" w:rsidRPr="002A201C" w:rsidRDefault="001D102C" w:rsidP="00787A74">
            <w:r>
              <w:t>Gobierno</w:t>
            </w:r>
          </w:p>
        </w:tc>
        <w:tc>
          <w:tcPr>
            <w:tcW w:w="1984" w:type="dxa"/>
          </w:tcPr>
          <w:p w14:paraId="6FB2A74C" w14:textId="3290B7AD" w:rsidR="00787A74" w:rsidRPr="002A201C" w:rsidRDefault="00701808" w:rsidP="00787A74">
            <w:r w:rsidRPr="00701808">
              <w:t>Sr. Ranulfo Rodríguez</w:t>
            </w:r>
          </w:p>
        </w:tc>
        <w:tc>
          <w:tcPr>
            <w:tcW w:w="2107" w:type="dxa"/>
          </w:tcPr>
          <w:p w14:paraId="33C9133C" w14:textId="54283572" w:rsidR="00787A74" w:rsidRPr="002A201C" w:rsidRDefault="001D102C" w:rsidP="00787A74">
            <w:r>
              <w:t>Agosto 2022</w:t>
            </w:r>
          </w:p>
        </w:tc>
        <w:tc>
          <w:tcPr>
            <w:tcW w:w="2287" w:type="dxa"/>
          </w:tcPr>
          <w:p w14:paraId="43F3ABC1" w14:textId="4C388361" w:rsidR="00787A74" w:rsidRPr="002A201C" w:rsidRDefault="001D102C" w:rsidP="00787A74">
            <w:proofErr w:type="spellStart"/>
            <w:r>
              <w:t>Sustitucion</w:t>
            </w:r>
            <w:proofErr w:type="spellEnd"/>
            <w:r>
              <w:t xml:space="preserve"> </w:t>
            </w:r>
          </w:p>
        </w:tc>
        <w:tc>
          <w:tcPr>
            <w:tcW w:w="1843" w:type="dxa"/>
          </w:tcPr>
          <w:p w14:paraId="7610E579" w14:textId="35816E5A" w:rsidR="00787A74" w:rsidRPr="002A201C" w:rsidRDefault="001D102C" w:rsidP="00787A74">
            <w:r w:rsidRPr="001D102C">
              <w:t>Sr. Hector Espinosa</w:t>
            </w:r>
          </w:p>
        </w:tc>
      </w:tr>
      <w:tr w:rsidR="001D102C" w:rsidRPr="002A201C" w14:paraId="64A8B174" w14:textId="77777777" w:rsidTr="007B6F1F">
        <w:tc>
          <w:tcPr>
            <w:tcW w:w="1555" w:type="dxa"/>
          </w:tcPr>
          <w:p w14:paraId="55679190" w14:textId="09F1A48A" w:rsidR="001D102C" w:rsidRPr="002A201C" w:rsidRDefault="001D102C" w:rsidP="00787A74">
            <w:r>
              <w:t>Gobierno</w:t>
            </w:r>
          </w:p>
        </w:tc>
        <w:tc>
          <w:tcPr>
            <w:tcW w:w="1984" w:type="dxa"/>
          </w:tcPr>
          <w:p w14:paraId="01481709" w14:textId="23E92AEF" w:rsidR="001D102C" w:rsidRPr="00701808" w:rsidRDefault="001D102C" w:rsidP="00787A74">
            <w:r w:rsidRPr="001D102C">
              <w:t>Sr. Sheiner Adames Torres</w:t>
            </w:r>
          </w:p>
        </w:tc>
        <w:tc>
          <w:tcPr>
            <w:tcW w:w="2107" w:type="dxa"/>
          </w:tcPr>
          <w:p w14:paraId="45A85FF4" w14:textId="7BA10567" w:rsidR="001D102C" w:rsidRDefault="001D102C" w:rsidP="00787A74">
            <w:r>
              <w:t>Agosto 2022</w:t>
            </w:r>
          </w:p>
        </w:tc>
        <w:tc>
          <w:tcPr>
            <w:tcW w:w="2287" w:type="dxa"/>
          </w:tcPr>
          <w:p w14:paraId="6775E982" w14:textId="129E5F79" w:rsidR="001D102C" w:rsidRDefault="001D102C" w:rsidP="00787A74">
            <w:r>
              <w:t xml:space="preserve">Concluyo sus funciones </w:t>
            </w:r>
          </w:p>
        </w:tc>
        <w:tc>
          <w:tcPr>
            <w:tcW w:w="1843" w:type="dxa"/>
          </w:tcPr>
          <w:p w14:paraId="318C0BAD" w14:textId="117F9082" w:rsidR="001D102C" w:rsidRPr="001D102C" w:rsidRDefault="001D102C" w:rsidP="00787A74">
            <w:r w:rsidRPr="001D102C">
              <w:t>Sr. Rey Fernández</w:t>
            </w:r>
          </w:p>
        </w:tc>
      </w:tr>
      <w:tr w:rsidR="00534F57" w:rsidRPr="002A201C" w14:paraId="689F1740" w14:textId="77777777" w:rsidTr="007B6F1F">
        <w:tc>
          <w:tcPr>
            <w:tcW w:w="1555" w:type="dxa"/>
          </w:tcPr>
          <w:p w14:paraId="6F628DCC" w14:textId="13E7B438" w:rsidR="00534F57" w:rsidRDefault="00534F57" w:rsidP="00787A74">
            <w:r>
              <w:t>Gobierno</w:t>
            </w:r>
          </w:p>
        </w:tc>
        <w:tc>
          <w:tcPr>
            <w:tcW w:w="1984" w:type="dxa"/>
          </w:tcPr>
          <w:p w14:paraId="32E6B4FC" w14:textId="24A6A09E" w:rsidR="00534F57" w:rsidRPr="001D102C" w:rsidRDefault="00534F57" w:rsidP="00787A74">
            <w:r>
              <w:t>Sra. Walkiria Caamaño</w:t>
            </w:r>
          </w:p>
        </w:tc>
        <w:tc>
          <w:tcPr>
            <w:tcW w:w="2107" w:type="dxa"/>
          </w:tcPr>
          <w:p w14:paraId="57B9F459" w14:textId="23209B72" w:rsidR="00534F57" w:rsidRDefault="00534F57" w:rsidP="00787A74">
            <w:r>
              <w:t>Septiembre 2022</w:t>
            </w:r>
          </w:p>
        </w:tc>
        <w:tc>
          <w:tcPr>
            <w:tcW w:w="2287" w:type="dxa"/>
          </w:tcPr>
          <w:p w14:paraId="13DFDB24" w14:textId="7A7A6C3D" w:rsidR="00534F57" w:rsidRDefault="00534F57" w:rsidP="00787A74">
            <w:r>
              <w:t>Fue sustituido por imposibilidad de Salud</w:t>
            </w:r>
          </w:p>
        </w:tc>
        <w:tc>
          <w:tcPr>
            <w:tcW w:w="1843" w:type="dxa"/>
          </w:tcPr>
          <w:p w14:paraId="0DE6C1A2" w14:textId="45B040F3" w:rsidR="00534F57" w:rsidRPr="001D102C" w:rsidRDefault="00534F57" w:rsidP="00787A74">
            <w:r w:rsidRPr="00534F57">
              <w:t>Sr. Ramon Morrobel</w:t>
            </w:r>
          </w:p>
        </w:tc>
      </w:tr>
    </w:tbl>
    <w:p w14:paraId="1C1959C4" w14:textId="77777777" w:rsidR="00B108FA" w:rsidRPr="002A201C" w:rsidRDefault="00B108FA" w:rsidP="00B108FA"/>
    <w:p w14:paraId="139565A9" w14:textId="77777777" w:rsidR="00B108FA" w:rsidRPr="002A201C" w:rsidRDefault="00B108FA" w:rsidP="00B108FA"/>
    <w:p w14:paraId="6569BEE0" w14:textId="77777777" w:rsidR="00B108FA" w:rsidRPr="002A201C" w:rsidRDefault="00B108FA" w:rsidP="00B108FA">
      <w:pPr>
        <w:rPr>
          <w:b/>
          <w:bCs/>
        </w:rPr>
      </w:pPr>
      <w:r>
        <w:rPr>
          <w:b/>
          <w:bCs/>
        </w:rPr>
        <w:t>3.  Grupos de trabajo y comités técnicos del GMP. Si el GMP ha constituido grupos de trabajo o comités, describa brevemente sus respectivos mandatos y miembros integrantes.</w:t>
      </w:r>
    </w:p>
    <w:tbl>
      <w:tblPr>
        <w:tblStyle w:val="TableGrid"/>
        <w:tblW w:w="0" w:type="auto"/>
        <w:tblLook w:val="04A0" w:firstRow="1" w:lastRow="0" w:firstColumn="1" w:lastColumn="0" w:noHBand="0" w:noVBand="1"/>
      </w:tblPr>
      <w:tblGrid>
        <w:gridCol w:w="9062"/>
      </w:tblGrid>
      <w:tr w:rsidR="00B108FA" w:rsidRPr="002A201C" w14:paraId="2B883A1B" w14:textId="77777777" w:rsidTr="007B6F1F">
        <w:tc>
          <w:tcPr>
            <w:tcW w:w="9062" w:type="dxa"/>
          </w:tcPr>
          <w:p w14:paraId="144D9A84" w14:textId="37512577" w:rsidR="00787A74" w:rsidRPr="00787A74" w:rsidRDefault="00787A74" w:rsidP="00787A74">
            <w:r w:rsidRPr="00787A74">
              <w:t>Si.</w:t>
            </w:r>
          </w:p>
          <w:p w14:paraId="002D77A0" w14:textId="77777777" w:rsidR="00787A74" w:rsidRPr="00787A74" w:rsidRDefault="00787A74" w:rsidP="00787A74">
            <w:r w:rsidRPr="00787A74">
              <w:t>Grupos de Trabajo conformados para las siguientes actividades previstas en el Plan de Trabajo 2021-2022:</w:t>
            </w:r>
          </w:p>
          <w:p w14:paraId="6EC2F8C9" w14:textId="77777777" w:rsidR="00787A74" w:rsidRPr="00787A74" w:rsidRDefault="00787A74" w:rsidP="00787A74">
            <w:r w:rsidRPr="00787A74">
              <w:t>*Grupo 1: Evaluar el mecanismo de designación de la CNEITI-RD y su representatividad.</w:t>
            </w:r>
          </w:p>
          <w:p w14:paraId="48CF18BA" w14:textId="77777777" w:rsidR="00787A74" w:rsidRPr="00787A74" w:rsidRDefault="00787A74" w:rsidP="00787A74">
            <w:r w:rsidRPr="00787A74">
              <w:t>Plazo: 6 semanas</w:t>
            </w:r>
          </w:p>
          <w:p w14:paraId="4BF46C04" w14:textId="77777777" w:rsidR="00787A74" w:rsidRPr="00787A74" w:rsidRDefault="00787A74" w:rsidP="00787A74"/>
          <w:p w14:paraId="7AE0A420" w14:textId="77777777" w:rsidR="00787A74" w:rsidRPr="00787A74" w:rsidRDefault="00787A74" w:rsidP="00787A74">
            <w:r w:rsidRPr="00787A74">
              <w:t>-</w:t>
            </w:r>
            <w:r w:rsidRPr="00787A74">
              <w:tab/>
              <w:t>Sr. Santiago José (Sociedad civil)</w:t>
            </w:r>
          </w:p>
          <w:p w14:paraId="17055531" w14:textId="77777777" w:rsidR="00787A74" w:rsidRPr="00787A74" w:rsidRDefault="00787A74" w:rsidP="00787A74">
            <w:r w:rsidRPr="00787A74">
              <w:t>-</w:t>
            </w:r>
            <w:r w:rsidRPr="00787A74">
              <w:tab/>
              <w:t>Sra. Mariam Ortiz (Gobierno)</w:t>
            </w:r>
          </w:p>
          <w:p w14:paraId="42A1EC20" w14:textId="77777777" w:rsidR="00787A74" w:rsidRPr="00787A74" w:rsidRDefault="00787A74" w:rsidP="00787A74">
            <w:r w:rsidRPr="00787A74">
              <w:t>-</w:t>
            </w:r>
            <w:r w:rsidRPr="00787A74">
              <w:tab/>
              <w:t>Sra. Nathalie Santos (Empresa)</w:t>
            </w:r>
          </w:p>
          <w:p w14:paraId="01D3A7D8" w14:textId="77777777" w:rsidR="00787A74" w:rsidRPr="00787A74" w:rsidRDefault="00787A74" w:rsidP="00787A74">
            <w:r w:rsidRPr="00787A74">
              <w:t>*Grupo 2: Formular hoja de ruta institucional para inclusión datos minería no metálica en el Informe EITI-RD.</w:t>
            </w:r>
          </w:p>
          <w:p w14:paraId="2FDAB095" w14:textId="77777777" w:rsidR="00787A74" w:rsidRPr="00787A74" w:rsidRDefault="00787A74" w:rsidP="00787A74">
            <w:r w:rsidRPr="00787A74">
              <w:t>Plazo: 6 semanas</w:t>
            </w:r>
          </w:p>
          <w:p w14:paraId="73B516ED" w14:textId="77777777" w:rsidR="00787A74" w:rsidRPr="00787A74" w:rsidRDefault="00787A74" w:rsidP="00787A74"/>
          <w:p w14:paraId="053D67EE" w14:textId="77777777" w:rsidR="00787A74" w:rsidRPr="00787A74" w:rsidRDefault="00787A74" w:rsidP="00787A74">
            <w:r w:rsidRPr="00787A74">
              <w:t>-</w:t>
            </w:r>
            <w:r w:rsidRPr="00787A74">
              <w:tab/>
              <w:t>Sr. Fernando Peña (Sociedad civil)</w:t>
            </w:r>
          </w:p>
          <w:p w14:paraId="1FC8C33F" w14:textId="77777777" w:rsidR="00787A74" w:rsidRPr="00787A74" w:rsidRDefault="00787A74" w:rsidP="00787A74">
            <w:r w:rsidRPr="00787A74">
              <w:lastRenderedPageBreak/>
              <w:t>-</w:t>
            </w:r>
            <w:r w:rsidRPr="00787A74">
              <w:tab/>
              <w:t>Sr. Miguel Díaz (Gobierno)</w:t>
            </w:r>
          </w:p>
          <w:p w14:paraId="73F6FAAF" w14:textId="77777777" w:rsidR="00787A74" w:rsidRPr="00787A74" w:rsidRDefault="00787A74" w:rsidP="00787A74">
            <w:r w:rsidRPr="00787A74">
              <w:t>-</w:t>
            </w:r>
            <w:r w:rsidRPr="00787A74">
              <w:tab/>
              <w:t>Sra. Julissa Báez (Empresa)</w:t>
            </w:r>
          </w:p>
          <w:p w14:paraId="353CD8F4" w14:textId="77777777" w:rsidR="00787A74" w:rsidRPr="00787A74" w:rsidRDefault="00787A74" w:rsidP="00787A74">
            <w:r w:rsidRPr="00787A74">
              <w:t>*Grupo 3: Formular hoja de ruta para la inclusión del tema de género en el Informe EITI-RD.</w:t>
            </w:r>
          </w:p>
          <w:p w14:paraId="7A5BDA76" w14:textId="77777777" w:rsidR="00787A74" w:rsidRPr="00787A74" w:rsidRDefault="00787A74" w:rsidP="00787A74">
            <w:r w:rsidRPr="00787A74">
              <w:t>Plazo: 6 semanas</w:t>
            </w:r>
          </w:p>
          <w:p w14:paraId="0784EC3A" w14:textId="77777777" w:rsidR="00787A74" w:rsidRPr="00787A74" w:rsidRDefault="00787A74" w:rsidP="00787A74">
            <w:r w:rsidRPr="00787A74">
              <w:t>-</w:t>
            </w:r>
            <w:r w:rsidRPr="00787A74">
              <w:tab/>
              <w:t>Sra. Elizabeth Mena (Empresa)</w:t>
            </w:r>
          </w:p>
          <w:p w14:paraId="11671A2E" w14:textId="77777777" w:rsidR="00787A74" w:rsidRPr="00787A74" w:rsidRDefault="00787A74" w:rsidP="00787A74">
            <w:r w:rsidRPr="00787A74">
              <w:t>-</w:t>
            </w:r>
            <w:r w:rsidRPr="00787A74">
              <w:tab/>
              <w:t xml:space="preserve">Sra. </w:t>
            </w:r>
            <w:proofErr w:type="spellStart"/>
            <w:r w:rsidRPr="00787A74">
              <w:t>Ynés</w:t>
            </w:r>
            <w:proofErr w:type="spellEnd"/>
            <w:r w:rsidRPr="00787A74">
              <w:t xml:space="preserve"> Rossó </w:t>
            </w:r>
          </w:p>
          <w:p w14:paraId="3B641786" w14:textId="77777777" w:rsidR="00787A74" w:rsidRPr="00787A74" w:rsidRDefault="00787A74" w:rsidP="00787A74">
            <w:r w:rsidRPr="00787A74">
              <w:t>-</w:t>
            </w:r>
            <w:r w:rsidRPr="00787A74">
              <w:tab/>
              <w:t>Sra. Betty Soto (Gobierno)</w:t>
            </w:r>
          </w:p>
          <w:p w14:paraId="09E74E18" w14:textId="77777777" w:rsidR="00787A74" w:rsidRPr="00787A74" w:rsidRDefault="00787A74" w:rsidP="00787A74">
            <w:r w:rsidRPr="00787A74">
              <w:t>-</w:t>
            </w:r>
            <w:r w:rsidRPr="00787A74">
              <w:tab/>
              <w:t>Vielka Guzman (Empresa)</w:t>
            </w:r>
          </w:p>
          <w:p w14:paraId="17B6B2A2" w14:textId="77777777" w:rsidR="00787A74" w:rsidRPr="00787A74" w:rsidRDefault="00787A74" w:rsidP="00787A74">
            <w:r w:rsidRPr="00787A74">
              <w:t>* Grupo 4: Preparar el plan de acción a las recomendaciones del Informe de Validación del EITI-RD.</w:t>
            </w:r>
          </w:p>
          <w:p w14:paraId="56EFAF91" w14:textId="77777777" w:rsidR="00787A74" w:rsidRPr="00787A74" w:rsidRDefault="00787A74" w:rsidP="00787A74">
            <w:r w:rsidRPr="00787A74">
              <w:t>Plazo: 3 semanas</w:t>
            </w:r>
          </w:p>
          <w:p w14:paraId="603CA26D" w14:textId="77777777" w:rsidR="00787A74" w:rsidRPr="00787A74" w:rsidRDefault="00787A74" w:rsidP="00787A74">
            <w:r w:rsidRPr="00787A74">
              <w:t>-</w:t>
            </w:r>
            <w:r w:rsidRPr="00787A74">
              <w:tab/>
              <w:t>Sra. Ruth de los Santos (Gobierno)</w:t>
            </w:r>
          </w:p>
          <w:p w14:paraId="11300FA9" w14:textId="77777777" w:rsidR="00787A74" w:rsidRPr="00787A74" w:rsidRDefault="00787A74" w:rsidP="00787A74">
            <w:r w:rsidRPr="00787A74">
              <w:t>-</w:t>
            </w:r>
            <w:r w:rsidRPr="00787A74">
              <w:tab/>
              <w:t>Sra. Mariam Ortiz (Gobierno)</w:t>
            </w:r>
          </w:p>
          <w:p w14:paraId="7BD5749F" w14:textId="77777777" w:rsidR="00787A74" w:rsidRPr="00787A74" w:rsidRDefault="00787A74" w:rsidP="00787A74">
            <w:r w:rsidRPr="00787A74">
              <w:t>-</w:t>
            </w:r>
            <w:r w:rsidRPr="00787A74">
              <w:tab/>
              <w:t>Sra. Nathalie Santos (Empresa)</w:t>
            </w:r>
          </w:p>
          <w:p w14:paraId="46E7FABC" w14:textId="77777777" w:rsidR="00787A74" w:rsidRPr="00787A74" w:rsidRDefault="00787A74" w:rsidP="00787A74">
            <w:r w:rsidRPr="00787A74">
              <w:t>-</w:t>
            </w:r>
            <w:r w:rsidRPr="00787A74">
              <w:tab/>
              <w:t>Sra. Maritza Ruiz (sociedad Civil)</w:t>
            </w:r>
          </w:p>
          <w:p w14:paraId="087DE6C4" w14:textId="77777777" w:rsidR="00787A74" w:rsidRPr="00787A74" w:rsidRDefault="00787A74" w:rsidP="00787A74">
            <w:r w:rsidRPr="00787A74">
              <w:t>*Grupo 5: Plantillas Validación: un grupo por cada sector para completar las mismas y un cuarto grupo al finalizar para consolidar los insumos (este cuarto grupo se definirá una vez completadas las plantillas).</w:t>
            </w:r>
          </w:p>
          <w:p w14:paraId="610AA2ED" w14:textId="77777777" w:rsidR="00787A74" w:rsidRPr="00787A74" w:rsidRDefault="00787A74" w:rsidP="00787A74">
            <w:r w:rsidRPr="00787A74">
              <w:t>Plazo: 7 semanas</w:t>
            </w:r>
          </w:p>
          <w:p w14:paraId="70194100" w14:textId="77777777" w:rsidR="00787A74" w:rsidRPr="00787A74" w:rsidRDefault="00787A74" w:rsidP="00787A74"/>
          <w:p w14:paraId="13DF9437" w14:textId="77777777" w:rsidR="00787A74" w:rsidRPr="00787A74" w:rsidRDefault="00787A74" w:rsidP="00787A74">
            <w:r w:rsidRPr="00787A74">
              <w:t>-</w:t>
            </w:r>
            <w:r w:rsidRPr="00787A74">
              <w:tab/>
              <w:t xml:space="preserve">Cada sector trabajará individualmente las plantillas que les correspondan. </w:t>
            </w:r>
          </w:p>
          <w:p w14:paraId="24439BB2" w14:textId="77777777" w:rsidR="00787A74" w:rsidRPr="00787A74" w:rsidRDefault="00787A74" w:rsidP="00787A74">
            <w:r w:rsidRPr="00787A74">
              <w:t>*Grupo 6: Actualizar e implementar el Plan Estratégico de Comunicación y Difusión del EITI-RD.</w:t>
            </w:r>
          </w:p>
          <w:p w14:paraId="50B8BF2D" w14:textId="77777777" w:rsidR="00787A74" w:rsidRPr="00787A74" w:rsidRDefault="00787A74" w:rsidP="00787A74">
            <w:r w:rsidRPr="00787A74">
              <w:t>Plazo: 4 semanas</w:t>
            </w:r>
          </w:p>
          <w:p w14:paraId="224EA10A" w14:textId="77777777" w:rsidR="00787A74" w:rsidRPr="00787A74" w:rsidRDefault="00787A74" w:rsidP="00787A74">
            <w:r w:rsidRPr="00787A74">
              <w:t>-</w:t>
            </w:r>
            <w:r w:rsidRPr="00787A74">
              <w:tab/>
              <w:t>Sr. Fernando Peña (Sociedad Civil)</w:t>
            </w:r>
          </w:p>
          <w:p w14:paraId="3D84CF21" w14:textId="77777777" w:rsidR="00787A74" w:rsidRPr="00787A74" w:rsidRDefault="00787A74" w:rsidP="00787A74">
            <w:r w:rsidRPr="00787A74">
              <w:t>-</w:t>
            </w:r>
            <w:r w:rsidRPr="00787A74">
              <w:tab/>
              <w:t>Sra. Vielka Guzmán (Empresa)</w:t>
            </w:r>
          </w:p>
          <w:p w14:paraId="2B0AFE4E" w14:textId="77777777" w:rsidR="00787A74" w:rsidRPr="00787A74" w:rsidRDefault="00787A74" w:rsidP="00787A74">
            <w:r w:rsidRPr="00787A74">
              <w:t>-</w:t>
            </w:r>
            <w:r w:rsidRPr="00787A74">
              <w:tab/>
              <w:t>Sra. Mariam Ortiz (Gobierno)</w:t>
            </w:r>
          </w:p>
          <w:p w14:paraId="7FD84017" w14:textId="77777777" w:rsidR="00787A74" w:rsidRPr="00787A74" w:rsidRDefault="00787A74" w:rsidP="00787A74">
            <w:r w:rsidRPr="00787A74">
              <w:t>*Grupo 7: Actividades para fortalecer y apoyar el Objetivo 4 del PDT: “Fomentar el debate público de las prioridades nacionales para avanzar en la gobernanza de la industria extractiva”.</w:t>
            </w:r>
          </w:p>
          <w:p w14:paraId="261FA453" w14:textId="77777777" w:rsidR="00787A74" w:rsidRPr="00787A74" w:rsidRDefault="00787A74" w:rsidP="00787A74">
            <w:r w:rsidRPr="00787A74">
              <w:lastRenderedPageBreak/>
              <w:t>Plazo: 4 semanas</w:t>
            </w:r>
          </w:p>
          <w:p w14:paraId="56FC9ACB" w14:textId="77777777" w:rsidR="00787A74" w:rsidRPr="00787A74" w:rsidRDefault="00787A74" w:rsidP="00787A74">
            <w:r w:rsidRPr="00787A74">
              <w:t>-</w:t>
            </w:r>
            <w:r w:rsidRPr="00787A74">
              <w:tab/>
              <w:t>Sra. Rosa de los Santos (Gobierno)</w:t>
            </w:r>
          </w:p>
          <w:p w14:paraId="33CB53C2" w14:textId="77777777" w:rsidR="00787A74" w:rsidRPr="00787A74" w:rsidRDefault="00787A74" w:rsidP="00787A74">
            <w:r w:rsidRPr="00787A74">
              <w:t>-</w:t>
            </w:r>
            <w:r w:rsidRPr="00787A74">
              <w:tab/>
              <w:t>Sra. Maritza Ruiz (Sociedad Civil)</w:t>
            </w:r>
          </w:p>
          <w:p w14:paraId="1A59168A" w14:textId="77777777" w:rsidR="00787A74" w:rsidRPr="00787A74" w:rsidRDefault="00787A74" w:rsidP="00787A74">
            <w:r w:rsidRPr="00787A74">
              <w:t>-</w:t>
            </w:r>
            <w:r w:rsidRPr="00787A74">
              <w:tab/>
              <w:t>Sr. Miguel Díaz (Gobierno)</w:t>
            </w:r>
          </w:p>
          <w:p w14:paraId="66C27689" w14:textId="77777777" w:rsidR="00787A74" w:rsidRPr="00787A74" w:rsidRDefault="00787A74" w:rsidP="00787A74">
            <w:r w:rsidRPr="00787A74">
              <w:t>-</w:t>
            </w:r>
            <w:r w:rsidRPr="00787A74">
              <w:tab/>
              <w:t xml:space="preserve">Susana </w:t>
            </w:r>
            <w:proofErr w:type="spellStart"/>
            <w:r w:rsidRPr="00787A74">
              <w:t>Gautreau</w:t>
            </w:r>
            <w:proofErr w:type="spellEnd"/>
            <w:r w:rsidRPr="00787A74">
              <w:t xml:space="preserve"> (Empresa)</w:t>
            </w:r>
          </w:p>
          <w:p w14:paraId="4D4A4DC5" w14:textId="77777777" w:rsidR="00787A74" w:rsidRPr="00787A74" w:rsidRDefault="00787A74" w:rsidP="00787A74"/>
          <w:p w14:paraId="36965CE7" w14:textId="77777777" w:rsidR="00787A74" w:rsidRPr="00787A74" w:rsidRDefault="00787A74" w:rsidP="00787A74"/>
          <w:p w14:paraId="4176D7B2" w14:textId="77777777" w:rsidR="00787A74" w:rsidRPr="00787A74" w:rsidRDefault="00787A74" w:rsidP="00787A74"/>
          <w:p w14:paraId="073D8FF9" w14:textId="77777777" w:rsidR="00787A74" w:rsidRPr="00787A74" w:rsidRDefault="00787A74" w:rsidP="00787A74"/>
          <w:p w14:paraId="24CC7B98" w14:textId="77777777" w:rsidR="00B108FA" w:rsidRPr="002A201C" w:rsidRDefault="00B108FA" w:rsidP="007B6F1F"/>
          <w:p w14:paraId="53AE3AB4" w14:textId="77777777" w:rsidR="00B108FA" w:rsidRPr="002A201C" w:rsidRDefault="00B108FA" w:rsidP="007B6F1F"/>
          <w:p w14:paraId="5E0EE5FA" w14:textId="77777777" w:rsidR="00B108FA" w:rsidRPr="002A201C" w:rsidRDefault="00B108FA" w:rsidP="007B6F1F"/>
          <w:p w14:paraId="7C9998CF" w14:textId="77777777" w:rsidR="00B108FA" w:rsidRPr="002A201C" w:rsidRDefault="00B108FA" w:rsidP="007B6F1F"/>
        </w:tc>
      </w:tr>
    </w:tbl>
    <w:p w14:paraId="77E37A6C" w14:textId="77777777" w:rsidR="00B108FA" w:rsidRPr="002A201C" w:rsidRDefault="00B108FA" w:rsidP="00B108FA"/>
    <w:p w14:paraId="634A2CD4" w14:textId="6EB171CC" w:rsidR="00B108FA" w:rsidRPr="002A201C" w:rsidRDefault="00B108FA" w:rsidP="00B108FA">
      <w:pPr>
        <w:pStyle w:val="Heading2"/>
      </w:pPr>
      <w:bookmarkStart w:id="3" w:name="_Toc61585436"/>
      <w:r>
        <w:t>Términos de referencia y prácticas del GMP</w:t>
      </w:r>
      <w:bookmarkEnd w:id="3"/>
    </w:p>
    <w:p w14:paraId="2FA6A8CB" w14:textId="77777777" w:rsidR="00B108FA" w:rsidRPr="002A201C" w:rsidRDefault="00B108FA" w:rsidP="00B108FA">
      <w:pPr>
        <w:rPr>
          <w:b/>
          <w:bCs/>
        </w:rPr>
      </w:pPr>
      <w:r>
        <w:rPr>
          <w:b/>
          <w:bCs/>
        </w:rPr>
        <w:t xml:space="preserve">4. Enlace(s) de acceso público a los Términos de Referencia del GMP y/u otros documentos que contengan las disposiciones del Requisito 1.4.b. </w:t>
      </w:r>
    </w:p>
    <w:tbl>
      <w:tblPr>
        <w:tblStyle w:val="TableGrid"/>
        <w:tblW w:w="0" w:type="auto"/>
        <w:tblLook w:val="04A0" w:firstRow="1" w:lastRow="0" w:firstColumn="1" w:lastColumn="0" w:noHBand="0" w:noVBand="1"/>
      </w:tblPr>
      <w:tblGrid>
        <w:gridCol w:w="9062"/>
      </w:tblGrid>
      <w:tr w:rsidR="00B108FA" w:rsidRPr="002A201C" w14:paraId="4A78C259" w14:textId="77777777" w:rsidTr="007B6F1F">
        <w:tc>
          <w:tcPr>
            <w:tcW w:w="9062" w:type="dxa"/>
          </w:tcPr>
          <w:p w14:paraId="5BB83583" w14:textId="2B56374F" w:rsidR="00787A74" w:rsidRPr="00F75DC3" w:rsidRDefault="00F75DC3" w:rsidP="00F75DC3">
            <w:r>
              <w:rPr>
                <w:b/>
                <w:bCs/>
              </w:rPr>
              <w:t xml:space="preserve"> </w:t>
            </w:r>
            <w:r w:rsidR="00787A74">
              <w:t xml:space="preserve">En la </w:t>
            </w:r>
            <w:proofErr w:type="spellStart"/>
            <w:r w:rsidR="00787A74">
              <w:t>pagina</w:t>
            </w:r>
            <w:proofErr w:type="spellEnd"/>
            <w:r w:rsidR="00787A74">
              <w:t xml:space="preserve"> EITI-RD, enlace que se detalla a continuación, puede encontrarse los</w:t>
            </w:r>
            <w:r w:rsidR="00BB2352">
              <w:t xml:space="preserve"> </w:t>
            </w:r>
            <w:r w:rsidR="00787A74">
              <w:t>siguientes documentos:</w:t>
            </w:r>
          </w:p>
          <w:p w14:paraId="44E9C499" w14:textId="6A02A687" w:rsidR="00787A74" w:rsidRDefault="00787A74" w:rsidP="00787A74">
            <w:pPr>
              <w:pStyle w:val="ListParagraph"/>
              <w:numPr>
                <w:ilvl w:val="0"/>
                <w:numId w:val="16"/>
              </w:numPr>
            </w:pPr>
            <w:r>
              <w:t xml:space="preserve">Reglamento funcional </w:t>
            </w:r>
            <w:proofErr w:type="spellStart"/>
            <w:r>
              <w:t>dem</w:t>
            </w:r>
            <w:proofErr w:type="spellEnd"/>
            <w:r>
              <w:t xml:space="preserve"> la </w:t>
            </w:r>
            <w:proofErr w:type="spellStart"/>
            <w:r>
              <w:t>Comision</w:t>
            </w:r>
            <w:proofErr w:type="spellEnd"/>
            <w:r>
              <w:t xml:space="preserve"> Nacional para la implementación del EITI-RD.</w:t>
            </w:r>
          </w:p>
          <w:p w14:paraId="21798166" w14:textId="68525CC1" w:rsidR="00526E15" w:rsidRDefault="00000000" w:rsidP="00526E15">
            <w:pPr>
              <w:pStyle w:val="ListParagraph"/>
            </w:pPr>
            <w:hyperlink r:id="rId13" w:history="1">
              <w:r w:rsidR="00526E15" w:rsidRPr="00517F11">
                <w:rPr>
                  <w:rStyle w:val="Hyperlink"/>
                </w:rPr>
                <w:t>https://eitird.mem.gob.do/reglamento-de-la-comision-nacional-eiti-rd/</w:t>
              </w:r>
            </w:hyperlink>
          </w:p>
          <w:p w14:paraId="6F1D0A74" w14:textId="77777777" w:rsidR="00526E15" w:rsidRPr="00526E15" w:rsidRDefault="00526E15" w:rsidP="00526E15">
            <w:pPr>
              <w:pStyle w:val="ListParagraph"/>
            </w:pPr>
          </w:p>
          <w:p w14:paraId="5727EB89" w14:textId="143B399A" w:rsidR="00787A74" w:rsidRDefault="00787A74" w:rsidP="00787A74">
            <w:pPr>
              <w:pStyle w:val="ListParagraph"/>
              <w:numPr>
                <w:ilvl w:val="0"/>
                <w:numId w:val="16"/>
              </w:numPr>
            </w:pPr>
            <w:r>
              <w:t>Decreto presidencial No. 248-16 que crea la comisión nacional para implementar el EITI, CNEITI-RD.</w:t>
            </w:r>
          </w:p>
          <w:p w14:paraId="3F1D8257" w14:textId="3B8BC901" w:rsidR="00526E15" w:rsidRDefault="00000000" w:rsidP="00526E15">
            <w:pPr>
              <w:pStyle w:val="ListParagraph"/>
            </w:pPr>
            <w:hyperlink r:id="rId14" w:history="1">
              <w:r w:rsidR="00526E15" w:rsidRPr="00517F11">
                <w:rPr>
                  <w:rStyle w:val="Hyperlink"/>
                </w:rPr>
                <w:t>https://eitird.mem.gob.do/decreto-que-crea-la-comision-nacional-eiti-rd/</w:t>
              </w:r>
            </w:hyperlink>
          </w:p>
          <w:p w14:paraId="706F25FC" w14:textId="77777777" w:rsidR="00526E15" w:rsidRPr="00F81534" w:rsidRDefault="00526E15" w:rsidP="00526E15">
            <w:pPr>
              <w:pStyle w:val="ListParagraph"/>
            </w:pPr>
          </w:p>
          <w:p w14:paraId="27A63D2D" w14:textId="77777777" w:rsidR="00B108FA" w:rsidRPr="002A201C" w:rsidRDefault="00B108FA" w:rsidP="007B6F1F"/>
          <w:p w14:paraId="2F85C17D" w14:textId="77777777" w:rsidR="00B108FA" w:rsidRPr="002A201C" w:rsidRDefault="00B108FA" w:rsidP="007B6F1F"/>
          <w:p w14:paraId="395C9F98" w14:textId="77777777" w:rsidR="00B108FA" w:rsidRPr="002A201C" w:rsidRDefault="00B108FA" w:rsidP="007B6F1F"/>
          <w:p w14:paraId="31635320" w14:textId="77777777" w:rsidR="00B108FA" w:rsidRPr="002A201C" w:rsidRDefault="00B108FA" w:rsidP="007B6F1F"/>
        </w:tc>
      </w:tr>
    </w:tbl>
    <w:p w14:paraId="2AD32C53" w14:textId="77777777" w:rsidR="00B108FA" w:rsidRPr="002A201C" w:rsidRDefault="00B108FA" w:rsidP="00B108FA"/>
    <w:p w14:paraId="071CE68E" w14:textId="77777777" w:rsidR="00B108FA" w:rsidRPr="002A201C" w:rsidRDefault="00B108FA" w:rsidP="00B108FA">
      <w:pPr>
        <w:rPr>
          <w:b/>
          <w:bCs/>
        </w:rPr>
      </w:pPr>
      <w:r>
        <w:rPr>
          <w:b/>
          <w:bCs/>
        </w:rPr>
        <w:t>5. Fecha en que el GMP aprobó la versión más reciente de sus Términos de Referencia o del documento afín que contiene las disposiciones establecidas en el Requisito EITI 1.4.b</w:t>
      </w:r>
    </w:p>
    <w:tbl>
      <w:tblPr>
        <w:tblStyle w:val="TableGrid"/>
        <w:tblW w:w="0" w:type="auto"/>
        <w:tblLook w:val="04A0" w:firstRow="1" w:lastRow="0" w:firstColumn="1" w:lastColumn="0" w:noHBand="0" w:noVBand="1"/>
      </w:tblPr>
      <w:tblGrid>
        <w:gridCol w:w="9062"/>
      </w:tblGrid>
      <w:tr w:rsidR="00B108FA" w:rsidRPr="002A201C" w14:paraId="00414EE2" w14:textId="77777777" w:rsidTr="007B6F1F">
        <w:tc>
          <w:tcPr>
            <w:tcW w:w="9062" w:type="dxa"/>
          </w:tcPr>
          <w:p w14:paraId="50D5AEDD" w14:textId="77777777" w:rsidR="00A948A3" w:rsidRPr="00A948A3" w:rsidRDefault="00A948A3" w:rsidP="00A948A3">
            <w:r w:rsidRPr="00A948A3">
              <w:t>La supervisión de la implementación del Estándar del EITI en República Dominicana está a cargo de la Comisión Nacional EITI-RD, establecida mediante el Reglamento Funcional de la Comisión Nacional para la Implementación de la Iniciativa para la Transparencia de las Industrias Extractivas de la República Dominicana, y ratificada mediante el Decreto No. 248-16, del 15 de septiembre de 2016, que crea la Comisión Nacional para la Implementación de la Iniciativa para la Transparencia de las Industrias Extractivas.</w:t>
            </w:r>
          </w:p>
          <w:p w14:paraId="3165E651" w14:textId="179BB80E" w:rsidR="00A948A3" w:rsidRDefault="00000000" w:rsidP="00A948A3">
            <w:hyperlink r:id="rId15" w:history="1">
              <w:r w:rsidR="00A948A3" w:rsidRPr="00517F11">
                <w:rPr>
                  <w:rStyle w:val="Hyperlink"/>
                </w:rPr>
                <w:t>https://eitird.mem.gob.do/decreto-que-crea-la-comision-nacional-eiti-rd/</w:t>
              </w:r>
            </w:hyperlink>
          </w:p>
          <w:p w14:paraId="7AC58A08" w14:textId="5965CC92" w:rsidR="00B108FA" w:rsidRDefault="00000000" w:rsidP="00A948A3">
            <w:hyperlink r:id="rId16" w:history="1">
              <w:r w:rsidR="00372F6C" w:rsidRPr="00517F11">
                <w:rPr>
                  <w:rStyle w:val="Hyperlink"/>
                </w:rPr>
                <w:t>https://eitird.mem.gob.do/principios-eiti-que-regiran-en-la-republica-dominicana/</w:t>
              </w:r>
            </w:hyperlink>
          </w:p>
          <w:p w14:paraId="0DEFB16A" w14:textId="609650E7" w:rsidR="00A948A3" w:rsidRDefault="00A948A3" w:rsidP="007B6F1F">
            <w:r w:rsidRPr="00A948A3">
              <w:t>El funcionamiento de la Comisión Nacional EITI-RD y sus procedimientos están establecidos en el Reglamento Funcional de la CNEITI-RD, de fecha 14 de diciembre de 2015.</w:t>
            </w:r>
          </w:p>
          <w:p w14:paraId="4FEE66DE" w14:textId="2F871B57" w:rsidR="00372F6C" w:rsidRDefault="00000000" w:rsidP="007B6F1F">
            <w:hyperlink r:id="rId17" w:history="1">
              <w:r w:rsidR="00372F6C" w:rsidRPr="00517F11">
                <w:rPr>
                  <w:rStyle w:val="Hyperlink"/>
                </w:rPr>
                <w:t>https://eitird.mem.gob.do/reglamento-de-la-comision-nacional-eiti-rd/</w:t>
              </w:r>
            </w:hyperlink>
          </w:p>
          <w:p w14:paraId="6D309D76" w14:textId="058D3AB8" w:rsidR="00A948A3" w:rsidRDefault="00A948A3" w:rsidP="007B6F1F">
            <w:r>
              <w:t xml:space="preserve">La versión </w:t>
            </w:r>
            <w:proofErr w:type="spellStart"/>
            <w:r>
              <w:t>m</w:t>
            </w:r>
            <w:r w:rsidR="00493F79">
              <w:t>a</w:t>
            </w:r>
            <w:r>
              <w:t>s</w:t>
            </w:r>
            <w:proofErr w:type="spellEnd"/>
            <w:r>
              <w:t xml:space="preserve"> reciente del Plan de Trabajo fue la aprobada el </w:t>
            </w:r>
            <w:r w:rsidRPr="00A948A3">
              <w:t xml:space="preserve">16 de </w:t>
            </w:r>
            <w:proofErr w:type="spellStart"/>
            <w:r w:rsidRPr="00A948A3">
              <w:t>enrero</w:t>
            </w:r>
            <w:proofErr w:type="spellEnd"/>
            <w:r w:rsidRPr="00A948A3">
              <w:t xml:space="preserve"> del 2023 conforme </w:t>
            </w:r>
            <w:proofErr w:type="spellStart"/>
            <w:r w:rsidRPr="00A948A3">
              <w:t>esta</w:t>
            </w:r>
            <w:proofErr w:type="spellEnd"/>
            <w:r w:rsidRPr="00A948A3">
              <w:t xml:space="preserve"> recogido al </w:t>
            </w:r>
            <w:proofErr w:type="spellStart"/>
            <w:r w:rsidRPr="00A948A3">
              <w:t>Estracto</w:t>
            </w:r>
            <w:proofErr w:type="spellEnd"/>
            <w:r w:rsidRPr="00A948A3">
              <w:t xml:space="preserve"> de Acta 01-2023</w:t>
            </w:r>
          </w:p>
          <w:p w14:paraId="67A09E61" w14:textId="28A172A6" w:rsidR="00372F6C" w:rsidRDefault="00000000" w:rsidP="007B6F1F">
            <w:hyperlink r:id="rId18" w:history="1">
              <w:r w:rsidR="00372F6C" w:rsidRPr="00517F11">
                <w:rPr>
                  <w:rStyle w:val="Hyperlink"/>
                </w:rPr>
                <w:t>https://eitird.mem.gob.do/plan-de-trabajo-2023-2024/</w:t>
              </w:r>
            </w:hyperlink>
          </w:p>
          <w:p w14:paraId="54B824D1" w14:textId="31D10189" w:rsidR="00A948A3" w:rsidRDefault="00000000" w:rsidP="007B6F1F">
            <w:hyperlink r:id="rId19" w:history="1">
              <w:r w:rsidR="00A948A3" w:rsidRPr="00517F11">
                <w:rPr>
                  <w:rStyle w:val="Hyperlink"/>
                </w:rPr>
                <w:t>https://eitird.mem.gob.do/wp-content/uploads/2018/12/20230116-Extracto-de-Acta-1-2023-Taller-PDT-2023-2024.pdf</w:t>
              </w:r>
            </w:hyperlink>
          </w:p>
          <w:p w14:paraId="74F15D19" w14:textId="77777777" w:rsidR="00A948A3" w:rsidRDefault="00A948A3" w:rsidP="007B6F1F"/>
          <w:p w14:paraId="3D233C48" w14:textId="77777777" w:rsidR="00372F6C" w:rsidRPr="002A201C" w:rsidRDefault="00372F6C" w:rsidP="007B6F1F"/>
          <w:p w14:paraId="074D5ACF" w14:textId="77777777" w:rsidR="00B108FA" w:rsidRPr="002A201C" w:rsidRDefault="00B108FA" w:rsidP="007B6F1F"/>
          <w:p w14:paraId="3DA15B17" w14:textId="77777777" w:rsidR="00B108FA" w:rsidRPr="002A201C" w:rsidRDefault="00B108FA" w:rsidP="007B6F1F"/>
          <w:p w14:paraId="72305B6B" w14:textId="77777777" w:rsidR="00B108FA" w:rsidRPr="002A201C" w:rsidRDefault="00B108FA" w:rsidP="007B6F1F"/>
          <w:p w14:paraId="442FFE73" w14:textId="77777777" w:rsidR="00B108FA" w:rsidRPr="002A201C" w:rsidRDefault="00B108FA" w:rsidP="007B6F1F"/>
        </w:tc>
      </w:tr>
    </w:tbl>
    <w:p w14:paraId="7FE8D083" w14:textId="77777777" w:rsidR="00B108FA" w:rsidRPr="002A201C" w:rsidRDefault="00B108FA" w:rsidP="00B108FA">
      <w:pPr>
        <w:rPr>
          <w:b/>
          <w:bCs/>
          <w:i/>
          <w:iCs/>
        </w:rPr>
      </w:pPr>
      <w:r>
        <w:rPr>
          <w:b/>
          <w:bCs/>
        </w:rPr>
        <w:t>6. Políticas y prácticas del GMP. Complete la tabla que aparece a continuación.</w:t>
      </w:r>
    </w:p>
    <w:tbl>
      <w:tblPr>
        <w:tblStyle w:val="TableGrid"/>
        <w:tblpPr w:leftFromText="180" w:rightFromText="180" w:vertAnchor="page" w:horzAnchor="margin" w:tblpY="1399"/>
        <w:tblW w:w="0" w:type="auto"/>
        <w:tblLook w:val="04A0" w:firstRow="1" w:lastRow="0" w:firstColumn="1" w:lastColumn="0" w:noHBand="0" w:noVBand="1"/>
      </w:tblPr>
      <w:tblGrid>
        <w:gridCol w:w="1576"/>
        <w:gridCol w:w="4291"/>
        <w:gridCol w:w="3195"/>
      </w:tblGrid>
      <w:tr w:rsidR="00B108FA" w:rsidRPr="002A201C" w14:paraId="4FA58F48" w14:textId="77777777" w:rsidTr="00B108FA">
        <w:tc>
          <w:tcPr>
            <w:tcW w:w="9062" w:type="dxa"/>
            <w:gridSpan w:val="3"/>
            <w:shd w:val="clear" w:color="auto" w:fill="E7E6E6" w:themeFill="background2"/>
          </w:tcPr>
          <w:p w14:paraId="2194419B" w14:textId="77777777" w:rsidR="00B108FA" w:rsidRPr="002A201C" w:rsidRDefault="00B108FA" w:rsidP="007B6F1F">
            <w:pPr>
              <w:rPr>
                <w:b/>
                <w:bCs/>
              </w:rPr>
            </w:pPr>
            <w:r>
              <w:rPr>
                <w:b/>
                <w:bCs/>
              </w:rPr>
              <w:lastRenderedPageBreak/>
              <w:t>Elementos de los Términos de Referencia del GMP (1.4.b)</w:t>
            </w:r>
          </w:p>
        </w:tc>
      </w:tr>
      <w:tr w:rsidR="00B108FA" w:rsidRPr="002A201C" w14:paraId="64A3F5EF" w14:textId="77777777" w:rsidTr="007B6F1F">
        <w:tc>
          <w:tcPr>
            <w:tcW w:w="3113" w:type="dxa"/>
          </w:tcPr>
          <w:p w14:paraId="1D768AEF" w14:textId="77777777" w:rsidR="00B108FA" w:rsidRPr="002A201C" w:rsidRDefault="00B108FA" w:rsidP="007B6F1F"/>
        </w:tc>
        <w:tc>
          <w:tcPr>
            <w:tcW w:w="3119" w:type="dxa"/>
          </w:tcPr>
          <w:p w14:paraId="059A265B" w14:textId="77777777" w:rsidR="00176947" w:rsidRDefault="00B108FA" w:rsidP="00410EEF">
            <w:pPr>
              <w:rPr>
                <w:b/>
                <w:bCs/>
                <w:i/>
                <w:iCs/>
              </w:rPr>
            </w:pPr>
            <w:r>
              <w:rPr>
                <w:b/>
                <w:bCs/>
                <w:i/>
                <w:iCs/>
              </w:rPr>
              <w:t xml:space="preserve">¿Dónde se encuentra documentada la política? </w:t>
            </w:r>
          </w:p>
          <w:p w14:paraId="295A16F5" w14:textId="44302221" w:rsidR="00410EEF" w:rsidRPr="00176947" w:rsidRDefault="00410EEF" w:rsidP="00410EEF">
            <w:pPr>
              <w:rPr>
                <w:b/>
                <w:bCs/>
                <w:i/>
                <w:iCs/>
              </w:rPr>
            </w:pPr>
            <w:r w:rsidRPr="002B03BE">
              <w:rPr>
                <w:i/>
                <w:iCs/>
              </w:rPr>
              <w:t xml:space="preserve"> En el portal EITI se encuentra documentada toda la información referente a los TDR e </w:t>
            </w:r>
            <w:proofErr w:type="spellStart"/>
            <w:r w:rsidRPr="002B03BE">
              <w:rPr>
                <w:i/>
                <w:iCs/>
              </w:rPr>
              <w:t>implemnentacion</w:t>
            </w:r>
            <w:proofErr w:type="spellEnd"/>
            <w:r w:rsidRPr="002B03BE">
              <w:rPr>
                <w:i/>
                <w:iCs/>
              </w:rPr>
              <w:t xml:space="preserve"> del EITI por el GMP. A </w:t>
            </w:r>
            <w:proofErr w:type="gramStart"/>
            <w:r w:rsidRPr="002B03BE">
              <w:rPr>
                <w:i/>
                <w:iCs/>
              </w:rPr>
              <w:t>continuación</w:t>
            </w:r>
            <w:proofErr w:type="gramEnd"/>
            <w:r w:rsidRPr="002B03BE">
              <w:rPr>
                <w:i/>
                <w:iCs/>
              </w:rPr>
              <w:t xml:space="preserve"> el enlace:</w:t>
            </w:r>
          </w:p>
          <w:p w14:paraId="002F6C3B" w14:textId="59EE3ABB" w:rsidR="00410EEF" w:rsidRDefault="00000000" w:rsidP="00410EEF">
            <w:pPr>
              <w:rPr>
                <w:i/>
                <w:iCs/>
              </w:rPr>
            </w:pPr>
            <w:hyperlink r:id="rId20" w:history="1">
              <w:r w:rsidR="00176947" w:rsidRPr="00517F11">
                <w:rPr>
                  <w:rStyle w:val="Hyperlink"/>
                  <w:i/>
                  <w:iCs/>
                </w:rPr>
                <w:t>http://ei</w:t>
              </w:r>
              <w:r w:rsidR="00176947" w:rsidRPr="00517F11">
                <w:rPr>
                  <w:rStyle w:val="Hyperlink"/>
                  <w:i/>
                  <w:iCs/>
                </w:rPr>
                <w:t>tird.mem.gob.do/category/documentos/base-legal</w:t>
              </w:r>
            </w:hyperlink>
          </w:p>
          <w:p w14:paraId="4E4ADEF4" w14:textId="77777777" w:rsidR="00176947" w:rsidRPr="002B03BE" w:rsidRDefault="00176947" w:rsidP="00410EEF">
            <w:pPr>
              <w:rPr>
                <w:i/>
                <w:iCs/>
              </w:rPr>
            </w:pPr>
          </w:p>
          <w:p w14:paraId="67BCBB21" w14:textId="3657C1E4" w:rsidR="00787A74" w:rsidRPr="00B108FA" w:rsidRDefault="00787A74" w:rsidP="007B6F1F">
            <w:pPr>
              <w:rPr>
                <w:b/>
                <w:bCs/>
                <w:i/>
                <w:iCs/>
              </w:rPr>
            </w:pPr>
          </w:p>
        </w:tc>
        <w:tc>
          <w:tcPr>
            <w:tcW w:w="2830" w:type="dxa"/>
          </w:tcPr>
          <w:p w14:paraId="4E63C5B1" w14:textId="6530D7ED" w:rsidR="00787A74" w:rsidRPr="00176947" w:rsidRDefault="00410EEF" w:rsidP="007B6F1F">
            <w:pPr>
              <w:rPr>
                <w:i/>
                <w:iCs/>
              </w:rPr>
            </w:pPr>
            <w:r>
              <w:rPr>
                <w:i/>
                <w:iCs/>
              </w:rPr>
              <w:t xml:space="preserve"> </w:t>
            </w:r>
            <w:r w:rsidR="00EA220C">
              <w:rPr>
                <w:i/>
                <w:iCs/>
              </w:rPr>
              <w:t xml:space="preserve">En estos documentos se </w:t>
            </w:r>
            <w:proofErr w:type="gramStart"/>
            <w:r w:rsidR="00EA220C">
              <w:rPr>
                <w:i/>
                <w:iCs/>
              </w:rPr>
              <w:t>describen  los</w:t>
            </w:r>
            <w:proofErr w:type="gramEnd"/>
            <w:r w:rsidR="00EA220C">
              <w:rPr>
                <w:i/>
                <w:iCs/>
              </w:rPr>
              <w:t xml:space="preserve"> Términos de referencia públicos y claros para los trabajos del GMP indicando rol y </w:t>
            </w:r>
            <w:proofErr w:type="spellStart"/>
            <w:r w:rsidR="00EA220C">
              <w:rPr>
                <w:i/>
                <w:iCs/>
              </w:rPr>
              <w:t>responsbilidades</w:t>
            </w:r>
            <w:proofErr w:type="spellEnd"/>
            <w:r w:rsidR="00EA220C">
              <w:rPr>
                <w:i/>
                <w:iCs/>
              </w:rPr>
              <w:t xml:space="preserve"> de sus miembros y sus derechos </w:t>
            </w:r>
          </w:p>
        </w:tc>
      </w:tr>
      <w:tr w:rsidR="00B108FA" w:rsidRPr="002A201C" w14:paraId="130AEF25" w14:textId="77777777" w:rsidTr="00B108FA">
        <w:tc>
          <w:tcPr>
            <w:tcW w:w="9062" w:type="dxa"/>
            <w:gridSpan w:val="3"/>
            <w:shd w:val="clear" w:color="auto" w:fill="E7E6E6" w:themeFill="background2"/>
          </w:tcPr>
          <w:p w14:paraId="011EBB7A" w14:textId="77777777" w:rsidR="00B108FA" w:rsidRPr="002A201C" w:rsidRDefault="00B108FA" w:rsidP="007B6F1F">
            <w:r>
              <w:rPr>
                <w:rStyle w:val="Strong"/>
              </w:rPr>
              <w:t>El rol, las responsabilidades y los derechos del GMP</w:t>
            </w:r>
          </w:p>
        </w:tc>
      </w:tr>
      <w:tr w:rsidR="00B108FA" w:rsidRPr="002A201C" w14:paraId="0FDF5CE7" w14:textId="77777777" w:rsidTr="007B6F1F">
        <w:trPr>
          <w:trHeight w:val="1094"/>
        </w:trPr>
        <w:tc>
          <w:tcPr>
            <w:tcW w:w="3113" w:type="dxa"/>
          </w:tcPr>
          <w:p w14:paraId="25851E49" w14:textId="77777777" w:rsidR="00B108FA" w:rsidRPr="002A201C" w:rsidRDefault="00B108FA" w:rsidP="007B6F1F">
            <w:r>
              <w:t>Definición del rol, las responsabilidades y los derechos del GMP y sus miembros.</w:t>
            </w:r>
          </w:p>
        </w:tc>
        <w:tc>
          <w:tcPr>
            <w:tcW w:w="3119" w:type="dxa"/>
          </w:tcPr>
          <w:p w14:paraId="76D69541" w14:textId="397AC6E4" w:rsidR="00EA220C" w:rsidRDefault="00176947" w:rsidP="00971B06">
            <w:pPr>
              <w:rPr>
                <w:i/>
                <w:iCs/>
              </w:rPr>
            </w:pPr>
            <w:r>
              <w:rPr>
                <w:b/>
                <w:bCs/>
              </w:rPr>
              <w:t xml:space="preserve"> </w:t>
            </w:r>
            <w:r w:rsidR="00410EEF">
              <w:rPr>
                <w:i/>
                <w:iCs/>
              </w:rPr>
              <w:t xml:space="preserve">Se encuentran definidos </w:t>
            </w:r>
            <w:proofErr w:type="spellStart"/>
            <w:r w:rsidR="00410EEF">
              <w:rPr>
                <w:i/>
                <w:iCs/>
              </w:rPr>
              <w:t>tando</w:t>
            </w:r>
            <w:proofErr w:type="spellEnd"/>
            <w:r w:rsidR="00410EEF">
              <w:rPr>
                <w:i/>
                <w:iCs/>
              </w:rPr>
              <w:t xml:space="preserve"> en el Reglamento funcional </w:t>
            </w:r>
            <w:proofErr w:type="gramStart"/>
            <w:r w:rsidR="00410EEF">
              <w:rPr>
                <w:i/>
                <w:iCs/>
              </w:rPr>
              <w:t>Arts.(</w:t>
            </w:r>
            <w:proofErr w:type="gramEnd"/>
            <w:r w:rsidR="00410EEF">
              <w:rPr>
                <w:i/>
                <w:iCs/>
              </w:rPr>
              <w:t>2</w:t>
            </w:r>
            <w:r w:rsidR="00EA220C">
              <w:rPr>
                <w:i/>
                <w:iCs/>
              </w:rPr>
              <w:t>,</w:t>
            </w:r>
            <w:r w:rsidR="00410EEF">
              <w:rPr>
                <w:i/>
                <w:iCs/>
              </w:rPr>
              <w:t>4,6 y 7)</w:t>
            </w:r>
          </w:p>
          <w:p w14:paraId="3785CED9" w14:textId="2A59E91D" w:rsidR="00EA220C" w:rsidRDefault="00EA220C" w:rsidP="00971B06">
            <w:pPr>
              <w:rPr>
                <w:i/>
                <w:iCs/>
              </w:rPr>
            </w:pPr>
            <w:hyperlink r:id="rId21" w:history="1">
              <w:r w:rsidRPr="00400C8A">
                <w:rPr>
                  <w:rStyle w:val="Hyperlink"/>
                  <w:i/>
                  <w:iCs/>
                </w:rPr>
                <w:t>https://eitird.mem.gob.do/wp-content</w:t>
              </w:r>
              <w:r w:rsidRPr="00400C8A">
                <w:rPr>
                  <w:rStyle w:val="Hyperlink"/>
                  <w:i/>
                  <w:iCs/>
                </w:rPr>
                <w:t>/uploads/2019/02/2._20151216_-_Reglamento_de_la_Comisin_ITIE-RD_FINAL_MT.pdf</w:t>
              </w:r>
            </w:hyperlink>
          </w:p>
          <w:p w14:paraId="3FDD41FC" w14:textId="388381A4" w:rsidR="00410EEF" w:rsidRDefault="00EA220C" w:rsidP="00971B06">
            <w:pPr>
              <w:rPr>
                <w:i/>
                <w:iCs/>
              </w:rPr>
            </w:pPr>
            <w:r>
              <w:rPr>
                <w:i/>
                <w:iCs/>
              </w:rPr>
              <w:t>C</w:t>
            </w:r>
            <w:r w:rsidR="00410EEF">
              <w:rPr>
                <w:i/>
                <w:iCs/>
              </w:rPr>
              <w:t xml:space="preserve">omo en el Decreto No. 248-16. (Art. 1 </w:t>
            </w:r>
            <w:proofErr w:type="spellStart"/>
            <w:r w:rsidR="00410EEF">
              <w:rPr>
                <w:i/>
                <w:iCs/>
              </w:rPr>
              <w:t>parrafo</w:t>
            </w:r>
            <w:proofErr w:type="spellEnd"/>
            <w:r w:rsidR="00410EEF">
              <w:rPr>
                <w:i/>
                <w:iCs/>
              </w:rPr>
              <w:t xml:space="preserve"> I y art. 3).</w:t>
            </w:r>
          </w:p>
          <w:p w14:paraId="6DF627D4" w14:textId="5C9EC1B8" w:rsidR="00176947" w:rsidRPr="009C231B" w:rsidRDefault="00000000" w:rsidP="00971B06">
            <w:hyperlink r:id="rId22" w:history="1">
              <w:r w:rsidR="00176947" w:rsidRPr="009C231B">
                <w:rPr>
                  <w:rStyle w:val="Hyperlink"/>
                </w:rPr>
                <w:t>https://eitird.me</w:t>
              </w:r>
              <w:r w:rsidR="00176947" w:rsidRPr="009C231B">
                <w:rPr>
                  <w:rStyle w:val="Hyperlink"/>
                </w:rPr>
                <w:t>m.gob.do/decreto-que-crea-la-comision-nacional-eiti-rd/</w:t>
              </w:r>
            </w:hyperlink>
          </w:p>
          <w:p w14:paraId="0C3E75A6" w14:textId="77777777" w:rsidR="00176947" w:rsidRDefault="00176947" w:rsidP="00971B06">
            <w:pPr>
              <w:rPr>
                <w:b/>
                <w:bCs/>
              </w:rPr>
            </w:pPr>
          </w:p>
          <w:p w14:paraId="7EE78C34" w14:textId="346A2802" w:rsidR="00B108FA" w:rsidRPr="00B108FA" w:rsidRDefault="00176947" w:rsidP="00971B06">
            <w:pPr>
              <w:rPr>
                <w:i/>
                <w:iCs/>
              </w:rPr>
            </w:pPr>
            <w:r>
              <w:rPr>
                <w:i/>
                <w:iCs/>
              </w:rPr>
              <w:t xml:space="preserve"> </w:t>
            </w:r>
          </w:p>
        </w:tc>
        <w:tc>
          <w:tcPr>
            <w:tcW w:w="2830" w:type="dxa"/>
          </w:tcPr>
          <w:p w14:paraId="06CF2FCB" w14:textId="020EF86A" w:rsidR="00915102" w:rsidRDefault="001D102C" w:rsidP="007B6F1F">
            <w:pPr>
              <w:rPr>
                <w:b/>
                <w:bCs/>
              </w:rPr>
            </w:pPr>
            <w:r>
              <w:rPr>
                <w:b/>
                <w:bCs/>
              </w:rPr>
              <w:t xml:space="preserve"> </w:t>
            </w:r>
            <w:r w:rsidR="00410EEF">
              <w:rPr>
                <w:b/>
                <w:bCs/>
              </w:rPr>
              <w:t>SI</w:t>
            </w:r>
          </w:p>
          <w:p w14:paraId="13FA997F" w14:textId="2DA3FA89" w:rsidR="00B108FA" w:rsidRPr="002A201C" w:rsidRDefault="00B108FA" w:rsidP="007B6F1F">
            <w:pPr>
              <w:rPr>
                <w:i/>
                <w:iCs/>
              </w:rPr>
            </w:pPr>
            <w:r>
              <w:rPr>
                <w:i/>
                <w:iCs/>
              </w:rPr>
              <w:t>[¿Se han respetado los roles, las responsabilidades y los derechos en la práctica?]</w:t>
            </w:r>
          </w:p>
        </w:tc>
      </w:tr>
      <w:tr w:rsidR="00B108FA" w:rsidRPr="002A201C" w14:paraId="1785BF03" w14:textId="77777777" w:rsidTr="007B6F1F">
        <w:tc>
          <w:tcPr>
            <w:tcW w:w="3113" w:type="dxa"/>
          </w:tcPr>
          <w:p w14:paraId="06FBD380" w14:textId="77777777" w:rsidR="00B108FA" w:rsidRPr="002A201C" w:rsidRDefault="00B108FA" w:rsidP="007B6F1F">
            <w:r>
              <w:t>Respeto del código de conducta de la Asociación EITI, incluido el abordaje de los conflictos de interés.</w:t>
            </w:r>
          </w:p>
          <w:p w14:paraId="05ED9737" w14:textId="77777777" w:rsidR="00B108FA" w:rsidRPr="002A201C" w:rsidRDefault="00B108FA" w:rsidP="007B6F1F"/>
        </w:tc>
        <w:tc>
          <w:tcPr>
            <w:tcW w:w="3119" w:type="dxa"/>
          </w:tcPr>
          <w:p w14:paraId="190AAEC3" w14:textId="77777777" w:rsidR="00B108FA" w:rsidRDefault="00707187" w:rsidP="007B6F1F">
            <w:r>
              <w:rPr>
                <w:b/>
                <w:bCs/>
              </w:rPr>
              <w:t xml:space="preserve"> </w:t>
            </w:r>
            <w:r w:rsidR="00CE5575">
              <w:t xml:space="preserve">Es abordado en art.7 del Reglamento de la </w:t>
            </w:r>
            <w:proofErr w:type="spellStart"/>
            <w:r w:rsidR="00CE5575">
              <w:t>Comision</w:t>
            </w:r>
            <w:proofErr w:type="spellEnd"/>
          </w:p>
          <w:p w14:paraId="06CED7ED" w14:textId="49DF3ABE" w:rsidR="00CE5575" w:rsidRPr="00CE5575" w:rsidRDefault="00CE5575" w:rsidP="007B6F1F">
            <w:hyperlink r:id="rId23" w:history="1">
              <w:r w:rsidRPr="00400C8A">
                <w:rPr>
                  <w:rStyle w:val="Hyperlink"/>
                  <w:i/>
                  <w:iCs/>
                </w:rPr>
                <w:t>https://eitird.mem.gob.do/wp-content/uploads/2019/02/2._20151216_-_Reglamento_de_la_Comisin_ITIE-RD_FINAL_MT.pdf</w:t>
              </w:r>
            </w:hyperlink>
          </w:p>
        </w:tc>
        <w:tc>
          <w:tcPr>
            <w:tcW w:w="2830" w:type="dxa"/>
          </w:tcPr>
          <w:p w14:paraId="09EB234F" w14:textId="15510B6A" w:rsidR="00915102" w:rsidRDefault="001D102C" w:rsidP="007B6F1F">
            <w:pPr>
              <w:rPr>
                <w:b/>
                <w:bCs/>
              </w:rPr>
            </w:pPr>
            <w:r>
              <w:rPr>
                <w:b/>
                <w:bCs/>
              </w:rPr>
              <w:t xml:space="preserve"> </w:t>
            </w:r>
            <w:r w:rsidR="00410EEF">
              <w:rPr>
                <w:b/>
                <w:bCs/>
              </w:rPr>
              <w:t>Si</w:t>
            </w:r>
            <w:r w:rsidR="00F21BBE">
              <w:rPr>
                <w:b/>
                <w:bCs/>
              </w:rPr>
              <w:t>, se ha abordado con responsabilidad y respeto</w:t>
            </w:r>
          </w:p>
          <w:p w14:paraId="483E4264" w14:textId="3CFB25EF" w:rsidR="00B108FA" w:rsidRPr="002A201C" w:rsidRDefault="00B108FA" w:rsidP="007B6F1F">
            <w:pPr>
              <w:rPr>
                <w:i/>
                <w:iCs/>
              </w:rPr>
            </w:pPr>
            <w:r>
              <w:rPr>
                <w:i/>
                <w:iCs/>
              </w:rPr>
              <w:t>[¿Se ha respetado el código de conducta en la práctica? Si surgieron conflictos de interés, ¿cómo se lidió con ellos?]</w:t>
            </w:r>
          </w:p>
        </w:tc>
      </w:tr>
      <w:tr w:rsidR="00B108FA" w:rsidRPr="002A201C" w14:paraId="1AAD04AD" w14:textId="77777777" w:rsidTr="00B108FA">
        <w:tc>
          <w:tcPr>
            <w:tcW w:w="9062" w:type="dxa"/>
            <w:gridSpan w:val="3"/>
            <w:shd w:val="clear" w:color="auto" w:fill="E7E6E6" w:themeFill="background2"/>
          </w:tcPr>
          <w:p w14:paraId="00FD90EA" w14:textId="77777777" w:rsidR="00B108FA" w:rsidRPr="002A201C" w:rsidRDefault="00B108FA" w:rsidP="007B6F1F">
            <w:r>
              <w:rPr>
                <w:rStyle w:val="Strong"/>
              </w:rPr>
              <w:lastRenderedPageBreak/>
              <w:t>Aprobación de los planes de trabajo y supervisión de la implementación</w:t>
            </w:r>
          </w:p>
        </w:tc>
      </w:tr>
      <w:tr w:rsidR="00B108FA" w:rsidRPr="002A201C" w14:paraId="5807229D" w14:textId="77777777" w:rsidTr="007B6F1F">
        <w:tc>
          <w:tcPr>
            <w:tcW w:w="3113" w:type="dxa"/>
          </w:tcPr>
          <w:p w14:paraId="7A992601" w14:textId="77777777" w:rsidR="00B108FA" w:rsidRPr="002A201C" w:rsidRDefault="00B108FA" w:rsidP="007B6F1F">
            <w:r>
              <w:t>Aprobación de los planes de trabajo anuales.</w:t>
            </w:r>
          </w:p>
          <w:p w14:paraId="6053F2CE" w14:textId="77777777" w:rsidR="00B108FA" w:rsidRPr="002A201C" w:rsidRDefault="00B108FA" w:rsidP="007B6F1F"/>
        </w:tc>
        <w:tc>
          <w:tcPr>
            <w:tcW w:w="3119" w:type="dxa"/>
          </w:tcPr>
          <w:p w14:paraId="613F977A" w14:textId="4FEEF033" w:rsidR="00410EEF" w:rsidRDefault="00410EEF" w:rsidP="00410EEF">
            <w:r>
              <w:t>Decreto 2</w:t>
            </w:r>
            <w:r w:rsidR="009C231B">
              <w:t>4</w:t>
            </w:r>
            <w:r>
              <w:t>8-16 (Art. 3 literal b).</w:t>
            </w:r>
          </w:p>
          <w:p w14:paraId="32C54635" w14:textId="1C81A54D" w:rsidR="009C231B" w:rsidRDefault="00000000" w:rsidP="00410EEF">
            <w:hyperlink r:id="rId24" w:history="1">
              <w:r w:rsidR="009C231B" w:rsidRPr="00517F11">
                <w:rPr>
                  <w:rStyle w:val="Hyperlink"/>
                </w:rPr>
                <w:t>https://eitird.mem.gob.do/decreto-que-crea-la-comision-nacional-eiti-rd/</w:t>
              </w:r>
            </w:hyperlink>
          </w:p>
          <w:p w14:paraId="2FBD1A20" w14:textId="34AF4D78" w:rsidR="00915102" w:rsidRDefault="00410EEF" w:rsidP="00410EEF">
            <w:r>
              <w:t xml:space="preserve">Reglamento funcional (Art. 4 </w:t>
            </w:r>
            <w:proofErr w:type="spellStart"/>
            <w:r>
              <w:t>liretal</w:t>
            </w:r>
            <w:proofErr w:type="spellEnd"/>
            <w:r>
              <w:t xml:space="preserve"> b).</w:t>
            </w:r>
          </w:p>
          <w:p w14:paraId="443BCDE9" w14:textId="7B83E0F8" w:rsidR="009C231B" w:rsidRPr="009C231B" w:rsidRDefault="00000000" w:rsidP="00410EEF">
            <w:hyperlink r:id="rId25" w:history="1">
              <w:r w:rsidR="009C231B" w:rsidRPr="009C231B">
                <w:rPr>
                  <w:rStyle w:val="Hyperlink"/>
                </w:rPr>
                <w:t>https://eitird.mem.gob.do/reglamento-de-la-comision-nacional-eiti-rd/</w:t>
              </w:r>
            </w:hyperlink>
          </w:p>
          <w:p w14:paraId="4D2EE97A" w14:textId="77777777" w:rsidR="009C231B" w:rsidRDefault="009C231B" w:rsidP="00410EEF">
            <w:pPr>
              <w:rPr>
                <w:b/>
                <w:bCs/>
              </w:rPr>
            </w:pPr>
          </w:p>
          <w:p w14:paraId="0F96A36D" w14:textId="4AE78A9A" w:rsidR="00B108FA" w:rsidRPr="002A201C" w:rsidRDefault="00B108FA" w:rsidP="00971B06">
            <w:r>
              <w:rPr>
                <w:i/>
                <w:iCs/>
              </w:rPr>
              <w:t>[</w:t>
            </w:r>
            <w:r w:rsidR="00E5106B">
              <w:rPr>
                <w:i/>
                <w:iCs/>
              </w:rPr>
              <w:t>P</w:t>
            </w:r>
            <w:r>
              <w:rPr>
                <w:i/>
                <w:iCs/>
              </w:rPr>
              <w:t>. ej. “TdR del GMP, sección 3” o “Decreto Presidencial N.º 100”]</w:t>
            </w:r>
          </w:p>
        </w:tc>
        <w:tc>
          <w:tcPr>
            <w:tcW w:w="2830" w:type="dxa"/>
          </w:tcPr>
          <w:p w14:paraId="2F01CE82" w14:textId="284772EB" w:rsidR="00915102" w:rsidRDefault="001D102C" w:rsidP="007B6F1F">
            <w:pPr>
              <w:rPr>
                <w:b/>
                <w:bCs/>
              </w:rPr>
            </w:pPr>
            <w:r>
              <w:rPr>
                <w:b/>
                <w:bCs/>
              </w:rPr>
              <w:t xml:space="preserve"> </w:t>
            </w:r>
          </w:p>
          <w:p w14:paraId="20B6D586" w14:textId="6CF95BE9" w:rsidR="009C231B" w:rsidRDefault="009C231B" w:rsidP="007B6F1F">
            <w:pPr>
              <w:rPr>
                <w:i/>
                <w:iCs/>
              </w:rPr>
            </w:pPr>
            <w:r w:rsidRPr="009C231B">
              <w:rPr>
                <w:i/>
                <w:iCs/>
              </w:rPr>
              <w:t xml:space="preserve">Plan de Trabajo EITI-RD 2023-2024 aprobado el 16 de </w:t>
            </w:r>
            <w:proofErr w:type="spellStart"/>
            <w:r w:rsidRPr="009C231B">
              <w:rPr>
                <w:i/>
                <w:iCs/>
              </w:rPr>
              <w:t>enrero</w:t>
            </w:r>
            <w:proofErr w:type="spellEnd"/>
            <w:r w:rsidRPr="009C231B">
              <w:rPr>
                <w:i/>
                <w:iCs/>
              </w:rPr>
              <w:t xml:space="preserve"> del 2023 conforme </w:t>
            </w:r>
            <w:proofErr w:type="spellStart"/>
            <w:r w:rsidRPr="009C231B">
              <w:rPr>
                <w:i/>
                <w:iCs/>
              </w:rPr>
              <w:t>esta</w:t>
            </w:r>
            <w:proofErr w:type="spellEnd"/>
            <w:r w:rsidRPr="009C231B">
              <w:rPr>
                <w:i/>
                <w:iCs/>
              </w:rPr>
              <w:t xml:space="preserve"> recogido al </w:t>
            </w:r>
            <w:proofErr w:type="spellStart"/>
            <w:r w:rsidRPr="009C231B">
              <w:rPr>
                <w:i/>
                <w:iCs/>
              </w:rPr>
              <w:t>Estracto</w:t>
            </w:r>
            <w:proofErr w:type="spellEnd"/>
            <w:r w:rsidRPr="009C231B">
              <w:rPr>
                <w:i/>
                <w:iCs/>
              </w:rPr>
              <w:t xml:space="preserve"> de Acta 01-2023</w:t>
            </w:r>
          </w:p>
          <w:p w14:paraId="12BB1C6B" w14:textId="75E0A5C7" w:rsidR="009C231B" w:rsidRDefault="00000000" w:rsidP="009C231B">
            <w:pPr>
              <w:rPr>
                <w:i/>
                <w:iCs/>
              </w:rPr>
            </w:pPr>
            <w:hyperlink r:id="rId26" w:history="1">
              <w:r w:rsidR="009C231B" w:rsidRPr="00517F11">
                <w:rPr>
                  <w:rStyle w:val="Hyperlink"/>
                  <w:i/>
                  <w:iCs/>
                </w:rPr>
                <w:t>https://eitird.mem.gob.do/plan-de-trabajo-2023-2024/</w:t>
              </w:r>
            </w:hyperlink>
          </w:p>
          <w:p w14:paraId="3547F880" w14:textId="0F294B13" w:rsidR="009C231B" w:rsidRDefault="00000000" w:rsidP="009C231B">
            <w:pPr>
              <w:rPr>
                <w:i/>
                <w:iCs/>
              </w:rPr>
            </w:pPr>
            <w:hyperlink r:id="rId27" w:history="1">
              <w:r w:rsidR="009C231B" w:rsidRPr="00517F11">
                <w:rPr>
                  <w:rStyle w:val="Hyperlink"/>
                  <w:i/>
                  <w:iCs/>
                </w:rPr>
                <w:t>https://eitird.mem.gob.do/wp-content/uploads/2018/12/20230116-Extracto-de-Acta-1-2023-Taller-PDT-2023-2024.pdf</w:t>
              </w:r>
            </w:hyperlink>
          </w:p>
          <w:p w14:paraId="2108573A" w14:textId="7F5CA870" w:rsidR="00B108FA" w:rsidRPr="002A201C" w:rsidRDefault="00B108FA" w:rsidP="007B6F1F">
            <w:pPr>
              <w:rPr>
                <w:i/>
                <w:iCs/>
              </w:rPr>
            </w:pPr>
            <w:r>
              <w:rPr>
                <w:i/>
                <w:iCs/>
              </w:rPr>
              <w:t>[¿Aprobó el GMP el plan de trabajo más reciente? En tal caso, ¿cuándo lo hizo?]</w:t>
            </w:r>
          </w:p>
        </w:tc>
      </w:tr>
      <w:tr w:rsidR="00B108FA" w:rsidRPr="002A201C" w14:paraId="179BA9D5" w14:textId="77777777" w:rsidTr="007B6F1F">
        <w:tc>
          <w:tcPr>
            <w:tcW w:w="3113" w:type="dxa"/>
          </w:tcPr>
          <w:p w14:paraId="24C7B302" w14:textId="77777777" w:rsidR="00B108FA" w:rsidRPr="002A201C" w:rsidRDefault="00B108FA" w:rsidP="007B6F1F">
            <w:r>
              <w:t>Supervisión del proceso informativo del EITI y participación en la Validación, incluida la aprobación de los TdR del Administrador Independiente y los Informes EITI.</w:t>
            </w:r>
          </w:p>
          <w:p w14:paraId="1C2B22A1" w14:textId="77777777" w:rsidR="00B108FA" w:rsidRPr="002A201C" w:rsidRDefault="00B108FA" w:rsidP="007B6F1F"/>
        </w:tc>
        <w:tc>
          <w:tcPr>
            <w:tcW w:w="3119" w:type="dxa"/>
          </w:tcPr>
          <w:p w14:paraId="3DDC383B" w14:textId="489E9264" w:rsidR="00B108FA" w:rsidRPr="00374046" w:rsidRDefault="00916966" w:rsidP="007B6F1F">
            <w:r w:rsidRPr="00374046">
              <w:t xml:space="preserve">Si, Siempre se han aprobado los </w:t>
            </w:r>
            <w:proofErr w:type="gramStart"/>
            <w:r w:rsidRPr="00374046">
              <w:t xml:space="preserve">TDR </w:t>
            </w:r>
            <w:r w:rsidR="00374046" w:rsidRPr="00374046">
              <w:t xml:space="preserve"> para</w:t>
            </w:r>
            <w:proofErr w:type="gramEnd"/>
            <w:r w:rsidR="00374046" w:rsidRPr="00374046">
              <w:t xml:space="preserve"> la contratación de administrador independiente e igualmente se </w:t>
            </w:r>
            <w:r w:rsidRPr="00374046">
              <w:t>apr</w:t>
            </w:r>
            <w:r w:rsidR="00374046" w:rsidRPr="00374046">
              <w:t>ueban</w:t>
            </w:r>
            <w:r w:rsidRPr="00374046">
              <w:t xml:space="preserve">  los informes </w:t>
            </w:r>
            <w:r w:rsidR="00374046" w:rsidRPr="00374046">
              <w:t>correspondientes conforme a la periodicidad establecida por el GMP</w:t>
            </w:r>
          </w:p>
        </w:tc>
        <w:tc>
          <w:tcPr>
            <w:tcW w:w="2830" w:type="dxa"/>
          </w:tcPr>
          <w:p w14:paraId="2844B749" w14:textId="152A771A" w:rsidR="00915102" w:rsidRDefault="00915102" w:rsidP="007B6F1F">
            <w:r w:rsidRPr="00787A74">
              <w:rPr>
                <w:b/>
                <w:bCs/>
              </w:rPr>
              <w:t xml:space="preserve"> </w:t>
            </w:r>
            <w:r w:rsidR="003B1AEB" w:rsidRPr="003B1AEB">
              <w:t xml:space="preserve">Los TDR para la contratación del Administrador Independiente </w:t>
            </w:r>
            <w:r w:rsidR="003B1AEB">
              <w:t xml:space="preserve">para el 4to. Informe </w:t>
            </w:r>
            <w:proofErr w:type="gramStart"/>
            <w:r w:rsidR="003B1AEB" w:rsidRPr="003B1AEB">
              <w:t>se  aprobaron</w:t>
            </w:r>
            <w:proofErr w:type="gramEnd"/>
            <w:r w:rsidR="003B1AEB" w:rsidRPr="003B1AEB">
              <w:t xml:space="preserve"> mediante Acta de Sesión Virtual No. 04-2021 de fecha 8 de Noviembre del 2021</w:t>
            </w:r>
          </w:p>
          <w:p w14:paraId="5240D832" w14:textId="415572EA" w:rsidR="003B1AEB" w:rsidRDefault="003B1AEB" w:rsidP="007B6F1F">
            <w:pPr>
              <w:rPr>
                <w:b/>
                <w:bCs/>
              </w:rPr>
            </w:pPr>
            <w:bookmarkStart w:id="4" w:name="_Hlk131402578"/>
            <w:r>
              <w:t>El informe Contextual y final se aprobaron mediante E</w:t>
            </w:r>
            <w:r w:rsidR="00CE5575">
              <w:t>x</w:t>
            </w:r>
            <w:r>
              <w:t>tracto Acta No.03-2022 en fecha 24 de febrero 2022</w:t>
            </w:r>
          </w:p>
          <w:bookmarkEnd w:id="4"/>
          <w:p w14:paraId="4465FCAF" w14:textId="2AB97831" w:rsidR="00B108FA" w:rsidRPr="002A201C" w:rsidRDefault="00B108FA" w:rsidP="007B6F1F">
            <w:pPr>
              <w:rPr>
                <w:i/>
                <w:iCs/>
              </w:rPr>
            </w:pPr>
            <w:r>
              <w:rPr>
                <w:i/>
                <w:iCs/>
              </w:rPr>
              <w:t>[¿Realiza el GMP una supervisión efectiva de la implementación? ¿Ha aprobado el GMP los TdR y los Informes EITI? En tal caso, ¿cuándo lo hizo?]</w:t>
            </w:r>
          </w:p>
        </w:tc>
      </w:tr>
      <w:tr w:rsidR="00B108FA" w:rsidRPr="002A201C" w14:paraId="260777E8" w14:textId="77777777" w:rsidTr="00B108FA">
        <w:tc>
          <w:tcPr>
            <w:tcW w:w="9062" w:type="dxa"/>
            <w:gridSpan w:val="3"/>
            <w:shd w:val="clear" w:color="auto" w:fill="E7E6E6" w:themeFill="background2"/>
          </w:tcPr>
          <w:p w14:paraId="49CF0534" w14:textId="77777777" w:rsidR="00B108FA" w:rsidRPr="002A201C" w:rsidRDefault="00B108FA" w:rsidP="007B6F1F">
            <w:r>
              <w:rPr>
                <w:rStyle w:val="Strong"/>
              </w:rPr>
              <w:t>Reglamentos y procedimientos internos de gobernanza</w:t>
            </w:r>
          </w:p>
        </w:tc>
      </w:tr>
      <w:tr w:rsidR="00B108FA" w:rsidRPr="002A201C" w14:paraId="4068DB6A" w14:textId="77777777" w:rsidTr="007B6F1F">
        <w:tc>
          <w:tcPr>
            <w:tcW w:w="3113" w:type="dxa"/>
          </w:tcPr>
          <w:p w14:paraId="078FB4DC" w14:textId="77777777" w:rsidR="00B108FA" w:rsidRPr="002A201C" w:rsidRDefault="00B108FA" w:rsidP="007B6F1F">
            <w:r>
              <w:lastRenderedPageBreak/>
              <w:t>Proceso de toma de decisiones incluyente a lo largo de toda la implementación, en donde cada grupo constituyente es tratado como un socio y tiene derecho a plantear asuntos.</w:t>
            </w:r>
          </w:p>
          <w:p w14:paraId="2F1A0A87" w14:textId="77777777" w:rsidR="00B108FA" w:rsidRPr="002A201C" w:rsidRDefault="00B108FA" w:rsidP="007B6F1F"/>
        </w:tc>
        <w:tc>
          <w:tcPr>
            <w:tcW w:w="3119" w:type="dxa"/>
          </w:tcPr>
          <w:p w14:paraId="17308A21" w14:textId="6035F89C" w:rsidR="00915102" w:rsidRDefault="00F86B48" w:rsidP="00F86B48">
            <w:r>
              <w:rPr>
                <w:i/>
                <w:iCs/>
              </w:rPr>
              <w:t xml:space="preserve"> Reglamento funcional (Art. 6 y 7</w:t>
            </w:r>
            <w:r w:rsidR="009063B7">
              <w:rPr>
                <w:i/>
                <w:iCs/>
              </w:rPr>
              <w:t>, 14 y 15</w:t>
            </w:r>
            <w:r>
              <w:rPr>
                <w:i/>
                <w:iCs/>
              </w:rPr>
              <w:t xml:space="preserve">). </w:t>
            </w:r>
            <w:r>
              <w:t>Decreto Presidencial No. 248-16 (Art. 3 literal E).</w:t>
            </w:r>
          </w:p>
          <w:p w14:paraId="27548367" w14:textId="4710FF92" w:rsidR="00834952" w:rsidRPr="00834952" w:rsidRDefault="00000000" w:rsidP="00834952">
            <w:pPr>
              <w:rPr>
                <w:i/>
                <w:iCs/>
              </w:rPr>
            </w:pPr>
            <w:hyperlink r:id="rId28" w:history="1">
              <w:r w:rsidR="003B1AEB" w:rsidRPr="00517F11">
                <w:rPr>
                  <w:rStyle w:val="Hyperlink"/>
                  <w:i/>
                  <w:iCs/>
                </w:rPr>
                <w:t>https://eitird.mem.gob.do/decreto-que-crea-la-comision-nacional-eiti-rd/</w:t>
              </w:r>
            </w:hyperlink>
          </w:p>
          <w:p w14:paraId="1A5D3ECD" w14:textId="0AEA3BEA" w:rsidR="003B1AEB" w:rsidRDefault="00000000" w:rsidP="00834952">
            <w:pPr>
              <w:rPr>
                <w:i/>
                <w:iCs/>
              </w:rPr>
            </w:pPr>
            <w:hyperlink r:id="rId29" w:history="1">
              <w:r w:rsidR="00834952" w:rsidRPr="00517F11">
                <w:rPr>
                  <w:rStyle w:val="Hyperlink"/>
                  <w:i/>
                  <w:iCs/>
                </w:rPr>
                <w:t>https://eitird.mem.gob.do/reglamento-de-la-comision-nacional-eiti-rd/</w:t>
              </w:r>
            </w:hyperlink>
          </w:p>
          <w:p w14:paraId="0A288019" w14:textId="77777777" w:rsidR="00834952" w:rsidRPr="00F86B48" w:rsidRDefault="00834952" w:rsidP="00834952">
            <w:pPr>
              <w:rPr>
                <w:i/>
                <w:iCs/>
              </w:rPr>
            </w:pPr>
          </w:p>
          <w:p w14:paraId="1512B623" w14:textId="58AD9B6D" w:rsidR="00B108FA" w:rsidRPr="002A201C" w:rsidRDefault="00B108FA" w:rsidP="00971B06">
            <w:r>
              <w:rPr>
                <w:i/>
                <w:iCs/>
              </w:rPr>
              <w:t>[</w:t>
            </w:r>
            <w:r w:rsidR="007E3B64">
              <w:rPr>
                <w:i/>
                <w:iCs/>
              </w:rPr>
              <w:t>P</w:t>
            </w:r>
            <w:r>
              <w:rPr>
                <w:i/>
                <w:iCs/>
              </w:rPr>
              <w:t>. ej. “TdR del GMP, sección 3” o “Decreto Presidencial N.º 100”]</w:t>
            </w:r>
          </w:p>
        </w:tc>
        <w:tc>
          <w:tcPr>
            <w:tcW w:w="2830" w:type="dxa"/>
          </w:tcPr>
          <w:p w14:paraId="25B8136C" w14:textId="59636124" w:rsidR="00915102" w:rsidRDefault="00915102" w:rsidP="007B6F1F">
            <w:pPr>
              <w:rPr>
                <w:b/>
                <w:bCs/>
              </w:rPr>
            </w:pPr>
            <w:r w:rsidRPr="00787A74">
              <w:rPr>
                <w:b/>
                <w:bCs/>
              </w:rPr>
              <w:t xml:space="preserve"> </w:t>
            </w:r>
            <w:r w:rsidR="00F86B48">
              <w:rPr>
                <w:b/>
                <w:bCs/>
              </w:rPr>
              <w:t>Si</w:t>
            </w:r>
          </w:p>
          <w:p w14:paraId="09E20F12" w14:textId="10B909C2" w:rsidR="00B108FA" w:rsidRPr="002A201C" w:rsidRDefault="00B108FA" w:rsidP="007B6F1F">
            <w:pPr>
              <w:rPr>
                <w:i/>
                <w:iCs/>
              </w:rPr>
            </w:pPr>
            <w:r>
              <w:rPr>
                <w:i/>
                <w:iCs/>
              </w:rPr>
              <w:t>[¿Todos los miembros del GMP han podido plantear asuntos para su discusión en la práctica?]</w:t>
            </w:r>
          </w:p>
        </w:tc>
      </w:tr>
      <w:tr w:rsidR="00B108FA" w:rsidRPr="002A201C" w14:paraId="0F4C2ACB" w14:textId="77777777" w:rsidTr="007B6F1F">
        <w:tc>
          <w:tcPr>
            <w:tcW w:w="3113" w:type="dxa"/>
          </w:tcPr>
          <w:p w14:paraId="11B63BFD" w14:textId="653ADC2F" w:rsidR="00B108FA" w:rsidRPr="002A201C" w:rsidRDefault="00B108FA" w:rsidP="007B6F1F">
            <w:r>
              <w:t>Procedimientos para nominar y modificar a los representantes del grupo multipartícipe, incluidos los suplentes</w:t>
            </w:r>
            <w:r w:rsidR="00EE28B2">
              <w:t>.</w:t>
            </w:r>
          </w:p>
          <w:p w14:paraId="17282185" w14:textId="77777777" w:rsidR="00B108FA" w:rsidRPr="002A201C" w:rsidRDefault="00B108FA" w:rsidP="007B6F1F"/>
        </w:tc>
        <w:tc>
          <w:tcPr>
            <w:tcW w:w="3119" w:type="dxa"/>
          </w:tcPr>
          <w:p w14:paraId="05249B67" w14:textId="357A0C13" w:rsidR="00F86B48" w:rsidRDefault="00F86B48" w:rsidP="00F86B48">
            <w:pPr>
              <w:rPr>
                <w:i/>
                <w:iCs/>
              </w:rPr>
            </w:pPr>
            <w:r>
              <w:rPr>
                <w:i/>
                <w:iCs/>
              </w:rPr>
              <w:t>Reglamento funcional (Art. 5).</w:t>
            </w:r>
          </w:p>
          <w:p w14:paraId="6EF245EC" w14:textId="671FA789" w:rsidR="00834952" w:rsidRDefault="00000000" w:rsidP="00F86B48">
            <w:pPr>
              <w:rPr>
                <w:i/>
                <w:iCs/>
              </w:rPr>
            </w:pPr>
            <w:hyperlink r:id="rId30" w:history="1">
              <w:r w:rsidR="00834952" w:rsidRPr="00517F11">
                <w:rPr>
                  <w:rStyle w:val="Hyperlink"/>
                  <w:i/>
                  <w:iCs/>
                </w:rPr>
                <w:t>https://eitird.mem.gob.do/reglamento-de-la-comision-nacional-eiti-rd/</w:t>
              </w:r>
            </w:hyperlink>
          </w:p>
          <w:p w14:paraId="686A6D65" w14:textId="77777777" w:rsidR="00F86B48" w:rsidRDefault="00F86B48" w:rsidP="00F86B48">
            <w:pPr>
              <w:rPr>
                <w:i/>
                <w:iCs/>
              </w:rPr>
            </w:pPr>
            <w:r>
              <w:rPr>
                <w:i/>
                <w:iCs/>
              </w:rPr>
              <w:t>Decreto No. 248-16 (Art. 12).</w:t>
            </w:r>
          </w:p>
          <w:p w14:paraId="7417A1EA" w14:textId="0945F5DE" w:rsidR="00B108FA" w:rsidRDefault="00000000" w:rsidP="007B6F1F">
            <w:pPr>
              <w:rPr>
                <w:i/>
                <w:iCs/>
              </w:rPr>
            </w:pPr>
            <w:hyperlink r:id="rId31" w:history="1">
              <w:r w:rsidR="00834952" w:rsidRPr="00517F11">
                <w:rPr>
                  <w:rStyle w:val="Hyperlink"/>
                  <w:i/>
                  <w:iCs/>
                </w:rPr>
                <w:t>https://eitird.mem.gob.do/decreto-que-crea-la-comision-nacional-eiti-rd/</w:t>
              </w:r>
            </w:hyperlink>
          </w:p>
          <w:p w14:paraId="799A9F2A" w14:textId="77EA56FA" w:rsidR="00834952" w:rsidRPr="002A201C" w:rsidRDefault="00834952" w:rsidP="007B6F1F">
            <w:pPr>
              <w:rPr>
                <w:i/>
                <w:iCs/>
              </w:rPr>
            </w:pPr>
          </w:p>
        </w:tc>
        <w:tc>
          <w:tcPr>
            <w:tcW w:w="2830" w:type="dxa"/>
          </w:tcPr>
          <w:p w14:paraId="76F63D32" w14:textId="77777777" w:rsidR="006A3D16" w:rsidRPr="006A3D16" w:rsidRDefault="006A3D16" w:rsidP="006A3D16">
            <w:pPr>
              <w:jc w:val="both"/>
            </w:pPr>
            <w:r w:rsidRPr="006A3D16">
              <w:t xml:space="preserve">La iniciativa requiere que el gobierno se comprometa a trabajar con la sociedad civil y las empresas y que establezca un grupo de </w:t>
            </w:r>
            <w:proofErr w:type="spellStart"/>
            <w:r w:rsidRPr="006A3D16">
              <w:t>multipartícipes</w:t>
            </w:r>
            <w:proofErr w:type="spellEnd"/>
            <w:r w:rsidRPr="006A3D16">
              <w:t xml:space="preserve"> para supervisar la implementación del EITI. En nuestro país este grupo lo denominamos Comisión Nacional EITI-RD (CNEITI-RD), contando con una Secretaría Ejecutiva EITI-RD que tiene las funciones operativas para implementar la iniciativa.</w:t>
            </w:r>
          </w:p>
          <w:p w14:paraId="2DABC06B" w14:textId="77777777" w:rsidR="006A3D16" w:rsidRPr="006A3D16" w:rsidRDefault="006A3D16" w:rsidP="006A3D16">
            <w:pPr>
              <w:jc w:val="both"/>
            </w:pPr>
            <w:r w:rsidRPr="006A3D16">
              <w:t>El funcionamiento de la Comisión Nacional EITI-RD y sus procedimientos están establecidos en el Reglamento Funcional de la CNEITI-RD, de fecha 14 de diciembre de 2015, ratificado mediante Decreto No. 248-16, de fecha 15 de septiembre de 2016.</w:t>
            </w:r>
          </w:p>
          <w:p w14:paraId="26B212F4" w14:textId="77777777" w:rsidR="006A3D16" w:rsidRPr="006A3D16" w:rsidRDefault="006A3D16" w:rsidP="006A3D16">
            <w:r w:rsidRPr="006A3D16">
              <w:t xml:space="preserve">Los Comisión Nacional EITI-RD está integrada por doce (12) miembros: cuatro (4) del sector gubernamental, cuatro (4) de la industria extractiva y cuatro (4) de la sociedad civil, elegidos de forma abierta y transparente </w:t>
            </w:r>
            <w:r w:rsidRPr="006A3D16">
              <w:lastRenderedPageBreak/>
              <w:t>por cada uno de los sectores, por un periodo de dos años. Se elige un Titular y un suplente y su trabajo es honorífico.</w:t>
            </w:r>
          </w:p>
          <w:p w14:paraId="18A6C755" w14:textId="77777777" w:rsidR="006A3D16" w:rsidRPr="006A3D16" w:rsidRDefault="006A3D16" w:rsidP="006A3D16">
            <w:r w:rsidRPr="006A3D16">
              <w:t>Los sectores son representados en la CNEITI-RD de la siguiente manera:</w:t>
            </w:r>
          </w:p>
          <w:p w14:paraId="3178E557" w14:textId="77777777" w:rsidR="006A3D16" w:rsidRPr="006A3D16" w:rsidRDefault="006A3D16" w:rsidP="006A3D16">
            <w:r w:rsidRPr="006A3D16">
              <w:t>Sector gubernamental:</w:t>
            </w:r>
          </w:p>
          <w:p w14:paraId="3DBB9C07" w14:textId="77777777" w:rsidR="006A3D16" w:rsidRPr="006A3D16" w:rsidRDefault="006A3D16" w:rsidP="006A3D16">
            <w:r w:rsidRPr="006A3D16">
              <w:t>• Un representante del Ministerio de Energía y Minas</w:t>
            </w:r>
          </w:p>
          <w:p w14:paraId="615D94B4" w14:textId="77777777" w:rsidR="006A3D16" w:rsidRPr="006A3D16" w:rsidRDefault="006A3D16" w:rsidP="006A3D16">
            <w:r w:rsidRPr="006A3D16">
              <w:t>• Un representante del Ministerio de la Presidencia</w:t>
            </w:r>
          </w:p>
          <w:p w14:paraId="5E1EA743" w14:textId="77777777" w:rsidR="006A3D16" w:rsidRPr="006A3D16" w:rsidRDefault="006A3D16" w:rsidP="006A3D16">
            <w:r w:rsidRPr="006A3D16">
              <w:t>• Un representante del Ministerio de Hacienda</w:t>
            </w:r>
          </w:p>
          <w:p w14:paraId="5903A86E" w14:textId="77777777" w:rsidR="006A3D16" w:rsidRPr="006A3D16" w:rsidRDefault="006A3D16" w:rsidP="006A3D16">
            <w:r w:rsidRPr="006A3D16">
              <w:t>• Un representante del Ministerio de Economía, Planificación y Desarrollo</w:t>
            </w:r>
          </w:p>
          <w:p w14:paraId="3E585325" w14:textId="77777777" w:rsidR="006A3D16" w:rsidRPr="006A3D16" w:rsidRDefault="006A3D16" w:rsidP="006A3D16">
            <w:r w:rsidRPr="006A3D16">
              <w:t>Industria Extractiva:</w:t>
            </w:r>
          </w:p>
          <w:p w14:paraId="4158F858" w14:textId="77777777" w:rsidR="006A3D16" w:rsidRPr="006A3D16" w:rsidRDefault="006A3D16" w:rsidP="006A3D16">
            <w:pPr>
              <w:jc w:val="both"/>
            </w:pPr>
            <w:r w:rsidRPr="006A3D16">
              <w:t>• Cuatro (4) representantes de la Industria Extractiva y sus órganos institucionales, seleccionados de las entidades que manifestaron interés de integrarse en la Iniciativa.</w:t>
            </w:r>
          </w:p>
          <w:p w14:paraId="5950F832" w14:textId="77777777" w:rsidR="006A3D16" w:rsidRPr="006A3D16" w:rsidRDefault="006A3D16" w:rsidP="006A3D16">
            <w:r w:rsidRPr="006A3D16">
              <w:t>Sociedad Civil:</w:t>
            </w:r>
          </w:p>
          <w:p w14:paraId="157DF2C7" w14:textId="662BA808" w:rsidR="006A3D16" w:rsidRPr="006A3D16" w:rsidRDefault="006A3D16" w:rsidP="006A3D16">
            <w:r w:rsidRPr="006A3D16">
              <w:t>• Cuatro (4) representantes de las organizaciones no gubernamentales dedicadas a fomentar la transparencia, la rendición de cuentas, la gestión social y comunitaria y el monitoreo de las industrias extractivas, seleccionadas de las organizaciones no gubernamentales que manifestaron interés de integrarse en la Iniciativa.</w:t>
            </w:r>
          </w:p>
          <w:p w14:paraId="3BD902C6" w14:textId="471F7947" w:rsidR="00B108FA" w:rsidRPr="002A201C" w:rsidRDefault="00B108FA" w:rsidP="007B6F1F">
            <w:pPr>
              <w:rPr>
                <w:i/>
                <w:iCs/>
              </w:rPr>
            </w:pPr>
            <w:r>
              <w:rPr>
                <w:i/>
                <w:iCs/>
              </w:rPr>
              <w:t xml:space="preserve">[Señale la práctica en la Parte I y en los cuestionarios </w:t>
            </w:r>
            <w:r>
              <w:rPr>
                <w:i/>
                <w:iCs/>
              </w:rPr>
              <w:lastRenderedPageBreak/>
              <w:t>específicos de los grupos constituyentes.]</w:t>
            </w:r>
          </w:p>
        </w:tc>
      </w:tr>
      <w:tr w:rsidR="00B108FA" w:rsidRPr="002A201C" w14:paraId="211DC658" w14:textId="77777777" w:rsidTr="007B6F1F">
        <w:tc>
          <w:tcPr>
            <w:tcW w:w="3113" w:type="dxa"/>
          </w:tcPr>
          <w:p w14:paraId="78125E72" w14:textId="77777777" w:rsidR="00B108FA" w:rsidRPr="002A201C" w:rsidRDefault="00B108FA" w:rsidP="007B6F1F">
            <w:r>
              <w:lastRenderedPageBreak/>
              <w:t>Procedimientos de toma de decisiones, p. ej. reglas que rigen las votaciones y el quorum.</w:t>
            </w:r>
          </w:p>
          <w:p w14:paraId="73BE3E29" w14:textId="77777777" w:rsidR="00B108FA" w:rsidRPr="002A201C" w:rsidRDefault="00B108FA" w:rsidP="007B6F1F"/>
        </w:tc>
        <w:tc>
          <w:tcPr>
            <w:tcW w:w="3119" w:type="dxa"/>
          </w:tcPr>
          <w:p w14:paraId="381160B8" w14:textId="0E4DFF09" w:rsidR="00834952" w:rsidRDefault="001D102C" w:rsidP="00F86B48">
            <w:r>
              <w:rPr>
                <w:b/>
                <w:bCs/>
              </w:rPr>
              <w:t xml:space="preserve"> </w:t>
            </w:r>
          </w:p>
          <w:p w14:paraId="53EEE125" w14:textId="55333CF6" w:rsidR="00834952" w:rsidRPr="00834952" w:rsidRDefault="00834952" w:rsidP="00834952">
            <w:r w:rsidRPr="00834952">
              <w:t>Reglamento funcional (Art</w:t>
            </w:r>
            <w:r>
              <w:t>s. 14 y</w:t>
            </w:r>
            <w:r w:rsidRPr="00834952">
              <w:t xml:space="preserve"> 15).</w:t>
            </w:r>
          </w:p>
          <w:p w14:paraId="71BBEEBF" w14:textId="6EA81829" w:rsidR="00834952" w:rsidRDefault="00000000" w:rsidP="00834952">
            <w:hyperlink r:id="rId32" w:history="1">
              <w:r w:rsidR="00834952" w:rsidRPr="00517F11">
                <w:rPr>
                  <w:rStyle w:val="Hyperlink"/>
                </w:rPr>
                <w:t>https://eitird.mem.gob.do/reglamento-de-la-comision-nacional-eiti-rd/</w:t>
              </w:r>
            </w:hyperlink>
          </w:p>
          <w:p w14:paraId="612985CF" w14:textId="3629B2F6" w:rsidR="00834952" w:rsidRPr="001D02E0" w:rsidRDefault="001D02E0" w:rsidP="00834952">
            <w:r w:rsidRPr="001D02E0">
              <w:t>Aprobación Sesiones Virtuales aprobado el 14 de septiembre del 2017 mediante acta No.033-2017</w:t>
            </w:r>
          </w:p>
          <w:p w14:paraId="3B9599F9" w14:textId="0A4DA059" w:rsidR="001D02E0" w:rsidRDefault="00000000" w:rsidP="00834952">
            <w:hyperlink r:id="rId33" w:history="1">
              <w:r w:rsidR="001D02E0" w:rsidRPr="00517F11">
                <w:rPr>
                  <w:rStyle w:val="Hyperlink"/>
                </w:rPr>
                <w:t>https://eitird.mem.gob.do/wp-content/uploads/2018/12/Acta_No.33_-_2017.pdf</w:t>
              </w:r>
            </w:hyperlink>
          </w:p>
          <w:p w14:paraId="5F0D2084" w14:textId="0A9F7857" w:rsidR="001D02E0" w:rsidRDefault="001D02E0" w:rsidP="00834952">
            <w:r>
              <w:t>Manual de Procedimiento para sesiones virtuales que se desprende de aprobación:</w:t>
            </w:r>
          </w:p>
          <w:p w14:paraId="12E2FE4C" w14:textId="15AB97FF" w:rsidR="001D02E0" w:rsidRDefault="00000000" w:rsidP="00834952">
            <w:hyperlink r:id="rId34" w:history="1">
              <w:r w:rsidR="001D02E0" w:rsidRPr="00517F11">
                <w:rPr>
                  <w:rStyle w:val="Hyperlink"/>
                </w:rPr>
                <w:t>https://eitird.mem.gob.do/manual-de-procedimiento-para-sesiones-virtuales-cneiti-rd/</w:t>
              </w:r>
            </w:hyperlink>
          </w:p>
          <w:p w14:paraId="168E6542" w14:textId="77777777" w:rsidR="001D02E0" w:rsidRDefault="001D02E0" w:rsidP="00834952">
            <w:pPr>
              <w:rPr>
                <w:highlight w:val="yellow"/>
              </w:rPr>
            </w:pPr>
          </w:p>
          <w:p w14:paraId="0304004A" w14:textId="6F34BA56" w:rsidR="00F86B48" w:rsidRDefault="00F86B48" w:rsidP="00F86B48"/>
          <w:p w14:paraId="7923CA21" w14:textId="6D0E5D68" w:rsidR="00D0387F" w:rsidRDefault="00D0387F" w:rsidP="00F86B48"/>
          <w:p w14:paraId="5B223DB7" w14:textId="3476401F" w:rsidR="00D0387F" w:rsidRDefault="00D0387F" w:rsidP="00F86B48">
            <w:r>
              <w:t>Colocar reglamento</w:t>
            </w:r>
          </w:p>
          <w:p w14:paraId="6463A9BF" w14:textId="4B8BBCB9" w:rsidR="00B108FA" w:rsidRPr="002A201C" w:rsidRDefault="00B108FA" w:rsidP="007B6F1F"/>
        </w:tc>
        <w:tc>
          <w:tcPr>
            <w:tcW w:w="2830" w:type="dxa"/>
          </w:tcPr>
          <w:p w14:paraId="127DCE67" w14:textId="0E5E3205" w:rsidR="00915102" w:rsidRDefault="00915102" w:rsidP="0065506B">
            <w:pPr>
              <w:rPr>
                <w:i/>
                <w:iCs/>
              </w:rPr>
            </w:pPr>
            <w:r w:rsidRPr="00787A74">
              <w:rPr>
                <w:b/>
                <w:bCs/>
              </w:rPr>
              <w:t xml:space="preserve"> </w:t>
            </w:r>
            <w:proofErr w:type="gramStart"/>
            <w:r w:rsidR="00F86B48">
              <w:rPr>
                <w:b/>
                <w:bCs/>
              </w:rPr>
              <w:t xml:space="preserve">Si </w:t>
            </w:r>
            <w:r w:rsidR="00F86B48">
              <w:rPr>
                <w:i/>
                <w:iCs/>
              </w:rPr>
              <w:t xml:space="preserve"> Todas</w:t>
            </w:r>
            <w:proofErr w:type="gramEnd"/>
            <w:r w:rsidR="00F86B48">
              <w:rPr>
                <w:i/>
                <w:iCs/>
              </w:rPr>
              <w:t xml:space="preserve"> las decisiones a las cuales ha arribado el GMP a la fecha han sido tomadas con el quorum suficiente y mediante votación</w:t>
            </w:r>
            <w:r w:rsidR="001D02E0">
              <w:rPr>
                <w:i/>
                <w:iCs/>
              </w:rPr>
              <w:t xml:space="preserve"> conforme al reglamento</w:t>
            </w:r>
            <w:r w:rsidR="0065506B">
              <w:rPr>
                <w:i/>
                <w:iCs/>
              </w:rPr>
              <w:t xml:space="preserve"> funcional.</w:t>
            </w:r>
            <w:r w:rsidR="0065506B">
              <w:t xml:space="preserve"> </w:t>
            </w:r>
            <w:r w:rsidR="0065506B" w:rsidRPr="0065506B">
              <w:rPr>
                <w:i/>
                <w:iCs/>
              </w:rPr>
              <w:t>Las decisiones de la CN ITIE- RD</w:t>
            </w:r>
            <w:r w:rsidR="0065506B">
              <w:rPr>
                <w:i/>
                <w:iCs/>
              </w:rPr>
              <w:t xml:space="preserve"> </w:t>
            </w:r>
            <w:r w:rsidR="0065506B" w:rsidRPr="0065506B">
              <w:rPr>
                <w:i/>
                <w:iCs/>
              </w:rPr>
              <w:t>serán adoptadas privilegiando el consenso. No obstante, en caso de ser necesario se someterán a</w:t>
            </w:r>
            <w:r w:rsidR="0065506B">
              <w:rPr>
                <w:i/>
                <w:iCs/>
              </w:rPr>
              <w:t xml:space="preserve"> </w:t>
            </w:r>
            <w:r w:rsidR="0065506B" w:rsidRPr="0065506B">
              <w:rPr>
                <w:i/>
                <w:iCs/>
              </w:rPr>
              <w:t>votación y se adoptarán por mayoría simple de los miembros de la Comisión, siempre que se</w:t>
            </w:r>
            <w:r w:rsidR="0065506B">
              <w:rPr>
                <w:i/>
                <w:iCs/>
              </w:rPr>
              <w:t xml:space="preserve"> </w:t>
            </w:r>
            <w:r w:rsidR="0065506B" w:rsidRPr="0065506B">
              <w:rPr>
                <w:i/>
                <w:iCs/>
              </w:rPr>
              <w:t>encuentre el quórum requerido, establecido en el literal d) del Artículo 1</w:t>
            </w:r>
            <w:r w:rsidR="0065506B">
              <w:rPr>
                <w:i/>
                <w:iCs/>
              </w:rPr>
              <w:t>4</w:t>
            </w:r>
            <w:r w:rsidR="0065506B" w:rsidRPr="0065506B">
              <w:rPr>
                <w:i/>
                <w:iCs/>
              </w:rPr>
              <w:t>.</w:t>
            </w:r>
          </w:p>
          <w:p w14:paraId="2F06F6CC" w14:textId="4DB4177D" w:rsidR="00D0387F" w:rsidRDefault="0065506B" w:rsidP="007B6F1F">
            <w:pPr>
              <w:rPr>
                <w:b/>
                <w:bCs/>
              </w:rPr>
            </w:pPr>
            <w:r>
              <w:rPr>
                <w:i/>
                <w:iCs/>
              </w:rPr>
              <w:t xml:space="preserve"> </w:t>
            </w:r>
          </w:p>
          <w:p w14:paraId="5E73F228" w14:textId="70A203EF" w:rsidR="00B108FA" w:rsidRPr="002A201C" w:rsidRDefault="00B108FA" w:rsidP="007B6F1F">
            <w:pPr>
              <w:rPr>
                <w:i/>
                <w:iCs/>
              </w:rPr>
            </w:pPr>
            <w:r>
              <w:rPr>
                <w:i/>
                <w:iCs/>
              </w:rPr>
              <w:t>[¿Se han seguido en la práctica los procedimientos de toma de decisiones? ¿Ha tomado el GMP alguna decisión mediante votación?]</w:t>
            </w:r>
          </w:p>
        </w:tc>
      </w:tr>
      <w:tr w:rsidR="00B108FA" w:rsidRPr="002A201C" w14:paraId="19649C00" w14:textId="77777777" w:rsidTr="007B6F1F">
        <w:tc>
          <w:tcPr>
            <w:tcW w:w="3113" w:type="dxa"/>
          </w:tcPr>
          <w:p w14:paraId="0E4EE155" w14:textId="1E1DD27D" w:rsidR="00B108FA" w:rsidRPr="002A201C" w:rsidRDefault="00B108FA" w:rsidP="007B6F1F">
            <w:r>
              <w:t>Duración del mandato del GMP</w:t>
            </w:r>
            <w:r w:rsidR="00EE28B2">
              <w:t>.</w:t>
            </w:r>
          </w:p>
          <w:p w14:paraId="032738AC" w14:textId="77777777" w:rsidR="00B108FA" w:rsidRPr="002A201C" w:rsidRDefault="00B108FA" w:rsidP="007B6F1F"/>
        </w:tc>
        <w:tc>
          <w:tcPr>
            <w:tcW w:w="3119" w:type="dxa"/>
          </w:tcPr>
          <w:p w14:paraId="2C64FB45" w14:textId="31038FBE" w:rsidR="0065506B" w:rsidRDefault="009063B7" w:rsidP="007B6F1F">
            <w:pPr>
              <w:rPr>
                <w:b/>
                <w:bCs/>
              </w:rPr>
            </w:pPr>
            <w:r>
              <w:rPr>
                <w:b/>
                <w:bCs/>
              </w:rPr>
              <w:t xml:space="preserve"> </w:t>
            </w:r>
          </w:p>
          <w:p w14:paraId="12D9E6DC" w14:textId="77777777" w:rsidR="0065506B" w:rsidRDefault="0065506B" w:rsidP="007B6F1F">
            <w:r w:rsidRPr="0065506B">
              <w:t>Conforme lo establece el reglamento de aplicación el mandato es por 2 a</w:t>
            </w:r>
            <w:proofErr w:type="spellStart"/>
            <w:r w:rsidRPr="0065506B">
              <w:rPr>
                <w:lang w:val="es-DO"/>
              </w:rPr>
              <w:t>ños</w:t>
            </w:r>
            <w:proofErr w:type="spellEnd"/>
            <w:r w:rsidRPr="0065506B">
              <w:rPr>
                <w:lang w:val="es-DO"/>
              </w:rPr>
              <w:t xml:space="preserve"> renovable conforme lo establece el art.8 </w:t>
            </w:r>
            <w:proofErr w:type="spellStart"/>
            <w:r w:rsidRPr="0065506B">
              <w:rPr>
                <w:lang w:val="es-DO"/>
              </w:rPr>
              <w:t>parrafo</w:t>
            </w:r>
            <w:proofErr w:type="spellEnd"/>
            <w:r w:rsidRPr="0065506B">
              <w:rPr>
                <w:lang w:val="es-DO"/>
              </w:rPr>
              <w:t xml:space="preserve"> primero</w:t>
            </w:r>
            <w:r w:rsidRPr="0065506B">
              <w:t xml:space="preserve">  </w:t>
            </w:r>
          </w:p>
          <w:p w14:paraId="39F2B856" w14:textId="238D0F15" w:rsidR="00B108FA" w:rsidRDefault="00D0387F" w:rsidP="007B6F1F">
            <w:r w:rsidRPr="0065506B">
              <w:t xml:space="preserve"> </w:t>
            </w:r>
            <w:hyperlink r:id="rId35" w:history="1">
              <w:r w:rsidR="0065506B" w:rsidRPr="00517F11">
                <w:rPr>
                  <w:rStyle w:val="Hyperlink"/>
                </w:rPr>
                <w:t>https://eitird.mem.gob.do/reglamento-de-la-comision-nacional-eiti-rd/</w:t>
              </w:r>
            </w:hyperlink>
          </w:p>
          <w:p w14:paraId="12B5DA35" w14:textId="3DB0928B" w:rsidR="0065506B" w:rsidRPr="0065506B" w:rsidRDefault="0065506B" w:rsidP="007B6F1F"/>
        </w:tc>
        <w:tc>
          <w:tcPr>
            <w:tcW w:w="2830" w:type="dxa"/>
          </w:tcPr>
          <w:p w14:paraId="14B6570C" w14:textId="434C782F" w:rsidR="00A5009A" w:rsidRDefault="007049C0" w:rsidP="007B6F1F">
            <w:r w:rsidRPr="007049C0">
              <w:t>En fecha 6 de mayo de 2020</w:t>
            </w:r>
            <w:r>
              <w:t xml:space="preserve"> y p</w:t>
            </w:r>
            <w:r w:rsidR="00A5009A" w:rsidRPr="00A5009A">
              <w:t>artiendo de las condiciones de emergencia nacional por la pandemia del Covid</w:t>
            </w:r>
            <w:proofErr w:type="gramStart"/>
            <w:r w:rsidR="00A5009A" w:rsidRPr="00A5009A">
              <w:t xml:space="preserve">19, </w:t>
            </w:r>
            <w:r w:rsidR="00A5009A">
              <w:t xml:space="preserve"> </w:t>
            </w:r>
            <w:r w:rsidR="00A5009A" w:rsidRPr="00A5009A">
              <w:t>los</w:t>
            </w:r>
            <w:proofErr w:type="gramEnd"/>
            <w:r w:rsidR="00A5009A" w:rsidRPr="00A5009A">
              <w:t xml:space="preserve"> representantes de la Sociedad Civil procedieron a informar a la Secretaria del EITI-RD</w:t>
            </w:r>
            <w:r w:rsidR="00A5009A">
              <w:t xml:space="preserve"> </w:t>
            </w:r>
            <w:r w:rsidR="00A5009A" w:rsidRPr="00A5009A">
              <w:t xml:space="preserve">que la Coordinación Nacional del ENTRE, sesionando en forma extraordinaria y luego de la consulta en todas las regiones del país, </w:t>
            </w:r>
            <w:r w:rsidR="0036334A">
              <w:t>informando sobre</w:t>
            </w:r>
            <w:r>
              <w:t xml:space="preserve"> la </w:t>
            </w:r>
            <w:r w:rsidRPr="007049C0">
              <w:t xml:space="preserve">actualización de sus representantes como miembros titulares y suplentes ante la </w:t>
            </w:r>
            <w:proofErr w:type="spellStart"/>
            <w:r w:rsidRPr="007049C0">
              <w:lastRenderedPageBreak/>
              <w:t>Comision</w:t>
            </w:r>
            <w:proofErr w:type="spellEnd"/>
            <w:r w:rsidRPr="007049C0">
              <w:t xml:space="preserve"> EITI-RD</w:t>
            </w:r>
            <w:r w:rsidR="0036334A">
              <w:t xml:space="preserve"> por el periodo 2020-2022</w:t>
            </w:r>
            <w:r w:rsidRPr="007049C0">
              <w:t xml:space="preserve">. </w:t>
            </w:r>
            <w:r>
              <w:t xml:space="preserve">Esto </w:t>
            </w:r>
            <w:r w:rsidR="0036334A">
              <w:t xml:space="preserve">fue fundamentado </w:t>
            </w:r>
            <w:r w:rsidRPr="007049C0">
              <w:t>atendiendo a las recomendaciones que desde condiciones anteriores tomo en cuenta la Asamblea Nacional de la Sociedad Civil, dando poderes especiales a la Coordinación Nacional del ENTRE, con base en la resolución que dispuso autorizar a la Coordinación  nacional a “Tomar cuantas medidas organizativas, en base a los Estatutos aprobados en la presente sesión, deban ser adoptadas para asegurar el cumplimiento del Plan Organizativo y de intervención social del espacio, incluyendo a representación tanto nacional como internacional de nuestro movimiento, sujetas siempre a la evaluación de las mismas y su revisión en la próxima Asamblea Nacional”</w:t>
            </w:r>
            <w:r w:rsidR="0036334A">
              <w:t xml:space="preserve"> Es de nuestro conocimiento que dicha Asamblea se </w:t>
            </w:r>
            <w:proofErr w:type="spellStart"/>
            <w:r w:rsidR="0036334A">
              <w:t>llevo</w:t>
            </w:r>
            <w:proofErr w:type="spellEnd"/>
            <w:r w:rsidR="0036334A">
              <w:t xml:space="preserve"> a cabo el 26 de marzo de 2023 pero hasta la fecha la Secretaria Ejecutiva del EITI-RD no ha recibido informe formal de las decisiones ahí tomadas</w:t>
            </w:r>
          </w:p>
          <w:p w14:paraId="6580CDD0" w14:textId="66906041" w:rsidR="00B108FA" w:rsidRPr="002A201C" w:rsidRDefault="00B108FA" w:rsidP="007B6F1F">
            <w:pPr>
              <w:rPr>
                <w:i/>
                <w:iCs/>
              </w:rPr>
            </w:pPr>
            <w:r>
              <w:rPr>
                <w:i/>
                <w:iCs/>
              </w:rPr>
              <w:t>[¿Se han respetado en la práctica las disposiciones relativas a la duración del mandato del GMP?]</w:t>
            </w:r>
          </w:p>
        </w:tc>
      </w:tr>
      <w:tr w:rsidR="00B108FA" w:rsidRPr="002A201C" w14:paraId="7306BA59" w14:textId="77777777" w:rsidTr="007B6F1F">
        <w:tc>
          <w:tcPr>
            <w:tcW w:w="3113" w:type="dxa"/>
          </w:tcPr>
          <w:p w14:paraId="43C17402" w14:textId="7920CFF6" w:rsidR="00B108FA" w:rsidRPr="002A201C" w:rsidRDefault="00B108FA" w:rsidP="007B6F1F">
            <w:r w:rsidRPr="00CE528E">
              <w:rPr>
                <w:i/>
              </w:rPr>
              <w:t>Per diems</w:t>
            </w:r>
            <w:r>
              <w:t xml:space="preserve"> (viáticos)</w:t>
            </w:r>
            <w:r w:rsidR="00EE28B2">
              <w:t>.</w:t>
            </w:r>
          </w:p>
          <w:p w14:paraId="6F8C398E" w14:textId="77777777" w:rsidR="00B108FA" w:rsidRPr="002A201C" w:rsidRDefault="00B108FA" w:rsidP="007B6F1F"/>
        </w:tc>
        <w:tc>
          <w:tcPr>
            <w:tcW w:w="3119" w:type="dxa"/>
          </w:tcPr>
          <w:p w14:paraId="13A01979" w14:textId="36CEBFA7" w:rsidR="0065506B" w:rsidRDefault="00982C63" w:rsidP="0065506B">
            <w:pPr>
              <w:rPr>
                <w:rFonts w:eastAsia="Cambria" w:cs="Arial"/>
                <w:b/>
                <w:bCs/>
              </w:rPr>
            </w:pPr>
            <w:r>
              <w:rPr>
                <w:b/>
                <w:bCs/>
              </w:rPr>
              <w:t xml:space="preserve"> </w:t>
            </w:r>
          </w:p>
          <w:p w14:paraId="3F72D70E" w14:textId="77777777" w:rsidR="00B108FA" w:rsidRDefault="0065506B" w:rsidP="0065506B">
            <w:r w:rsidRPr="0065506B">
              <w:t xml:space="preserve">Los representantes titulares y los suplentes de la CN ITIE- RD ejercerán sus funciones Ad-Honorem conforme lo establece el reglamente de aplicación Art.8 </w:t>
            </w:r>
            <w:proofErr w:type="spellStart"/>
            <w:r w:rsidRPr="0065506B">
              <w:t>Parrafo</w:t>
            </w:r>
            <w:proofErr w:type="spellEnd"/>
            <w:r w:rsidRPr="0065506B">
              <w:t xml:space="preserve"> segundo</w:t>
            </w:r>
          </w:p>
          <w:p w14:paraId="6A40F145" w14:textId="64314BAD" w:rsidR="0065506B" w:rsidRDefault="00000000" w:rsidP="0065506B">
            <w:hyperlink r:id="rId36" w:history="1">
              <w:r w:rsidR="0065506B" w:rsidRPr="00517F11">
                <w:rPr>
                  <w:rStyle w:val="Hyperlink"/>
                </w:rPr>
                <w:t>https://eitird.mem.gob.do/reglamento-de-la-comision-nacional-eiti-rd/</w:t>
              </w:r>
            </w:hyperlink>
          </w:p>
          <w:p w14:paraId="7188EBB4" w14:textId="47357E74" w:rsidR="0065506B" w:rsidRPr="0065506B" w:rsidRDefault="0065506B" w:rsidP="0065506B"/>
        </w:tc>
        <w:tc>
          <w:tcPr>
            <w:tcW w:w="2830" w:type="dxa"/>
          </w:tcPr>
          <w:p w14:paraId="1443EAE3" w14:textId="42D5CB45" w:rsidR="0065506B" w:rsidRDefault="00982C63" w:rsidP="0065506B">
            <w:pPr>
              <w:rPr>
                <w:i/>
                <w:iCs/>
              </w:rPr>
            </w:pPr>
            <w:r>
              <w:rPr>
                <w:b/>
                <w:bCs/>
              </w:rPr>
              <w:lastRenderedPageBreak/>
              <w:t xml:space="preserve"> </w:t>
            </w:r>
            <w:r w:rsidR="00F86B48">
              <w:rPr>
                <w:i/>
                <w:iCs/>
              </w:rPr>
              <w:t xml:space="preserve"> </w:t>
            </w:r>
            <w:r w:rsidR="0065506B">
              <w:rPr>
                <w:i/>
                <w:iCs/>
              </w:rPr>
              <w:t xml:space="preserve">Si, ver respuesta </w:t>
            </w:r>
            <w:proofErr w:type="gramStart"/>
            <w:r w:rsidR="0065506B">
              <w:rPr>
                <w:i/>
                <w:iCs/>
              </w:rPr>
              <w:t xml:space="preserve">de </w:t>
            </w:r>
            <w:r w:rsidR="0065506B">
              <w:t xml:space="preserve"> </w:t>
            </w:r>
            <w:r w:rsidR="0065506B" w:rsidRPr="0065506B">
              <w:rPr>
                <w:i/>
                <w:iCs/>
              </w:rPr>
              <w:t>Art.</w:t>
            </w:r>
            <w:proofErr w:type="gramEnd"/>
            <w:r w:rsidR="0065506B" w:rsidRPr="0065506B">
              <w:rPr>
                <w:i/>
                <w:iCs/>
              </w:rPr>
              <w:t xml:space="preserve">8 </w:t>
            </w:r>
            <w:proofErr w:type="spellStart"/>
            <w:r w:rsidR="0065506B" w:rsidRPr="0065506B">
              <w:rPr>
                <w:i/>
                <w:iCs/>
              </w:rPr>
              <w:t>Parrafo</w:t>
            </w:r>
            <w:proofErr w:type="spellEnd"/>
            <w:r w:rsidR="0065506B" w:rsidRPr="0065506B">
              <w:rPr>
                <w:i/>
                <w:iCs/>
              </w:rPr>
              <w:t xml:space="preserve"> segundo</w:t>
            </w:r>
            <w:r w:rsidR="0065506B">
              <w:rPr>
                <w:i/>
                <w:iCs/>
              </w:rPr>
              <w:t xml:space="preserve"> del Reglamento de Aplicacion, </w:t>
            </w:r>
          </w:p>
          <w:p w14:paraId="2CC7409E" w14:textId="3B826405" w:rsidR="00B108FA" w:rsidRPr="002A201C" w:rsidRDefault="00B108FA" w:rsidP="0065506B">
            <w:pPr>
              <w:rPr>
                <w:i/>
                <w:iCs/>
              </w:rPr>
            </w:pPr>
            <w:r>
              <w:rPr>
                <w:i/>
                <w:iCs/>
              </w:rPr>
              <w:t xml:space="preserve">¿Se pagaron per </w:t>
            </w:r>
            <w:proofErr w:type="spellStart"/>
            <w:r>
              <w:rPr>
                <w:i/>
                <w:iCs/>
              </w:rPr>
              <w:t>diems</w:t>
            </w:r>
            <w:proofErr w:type="spellEnd"/>
            <w:r>
              <w:rPr>
                <w:i/>
                <w:iCs/>
              </w:rPr>
              <w:t xml:space="preserve"> (viáticos) para las reuniones del GMP durante el período en examen? En tal caso, ¿cuál fue el monto asignado por reunión y cuánto se pagó en total?] </w:t>
            </w:r>
          </w:p>
        </w:tc>
      </w:tr>
      <w:tr w:rsidR="00B108FA" w:rsidRPr="002A201C" w14:paraId="1F4CE0FA" w14:textId="77777777" w:rsidTr="007B6F1F">
        <w:tc>
          <w:tcPr>
            <w:tcW w:w="3113" w:type="dxa"/>
          </w:tcPr>
          <w:p w14:paraId="6427D713" w14:textId="7AD7064D" w:rsidR="00B108FA" w:rsidRPr="002A201C" w:rsidRDefault="00B108FA" w:rsidP="007B6F1F">
            <w:r>
              <w:t>Frecuencia de las reuniones</w:t>
            </w:r>
            <w:r w:rsidR="00EE28B2">
              <w:t>.</w:t>
            </w:r>
          </w:p>
          <w:p w14:paraId="6772DFB9" w14:textId="77777777" w:rsidR="00B108FA" w:rsidRPr="002A201C" w:rsidRDefault="00B108FA" w:rsidP="007B6F1F"/>
        </w:tc>
        <w:tc>
          <w:tcPr>
            <w:tcW w:w="3119" w:type="dxa"/>
          </w:tcPr>
          <w:p w14:paraId="4BDA4F86" w14:textId="2A1B4195" w:rsidR="00B108FA" w:rsidRDefault="00982C63" w:rsidP="007B6F1F">
            <w:pPr>
              <w:rPr>
                <w:b/>
                <w:bCs/>
              </w:rPr>
            </w:pPr>
            <w:r>
              <w:rPr>
                <w:b/>
                <w:bCs/>
              </w:rPr>
              <w:t xml:space="preserve"> </w:t>
            </w:r>
          </w:p>
          <w:p w14:paraId="0ED63962" w14:textId="09664112" w:rsidR="00501085" w:rsidRDefault="00501085" w:rsidP="007B6F1F">
            <w:r>
              <w:t>El Art. 14 numeral c) del Reglamento de la comisión establece que por lo menos 1 vez cada dos meses</w:t>
            </w:r>
          </w:p>
          <w:p w14:paraId="3CFDA4A8" w14:textId="3576BAA0" w:rsidR="00501085" w:rsidRPr="00501085" w:rsidRDefault="00501085" w:rsidP="007B6F1F">
            <w:r w:rsidRPr="00501085">
              <w:t>https://eitird.mem.gob.do/reglamento-de-la-comision-nacional-eiti-rd/</w:t>
            </w:r>
          </w:p>
        </w:tc>
        <w:tc>
          <w:tcPr>
            <w:tcW w:w="2830" w:type="dxa"/>
          </w:tcPr>
          <w:p w14:paraId="2235A2B1" w14:textId="5C4406B0" w:rsidR="00501085" w:rsidRDefault="00982C63" w:rsidP="007B6F1F">
            <w:pPr>
              <w:rPr>
                <w:b/>
                <w:bCs/>
              </w:rPr>
            </w:pPr>
            <w:r>
              <w:rPr>
                <w:b/>
                <w:bCs/>
              </w:rPr>
              <w:t xml:space="preserve"> </w:t>
            </w:r>
            <w:r w:rsidR="00D0387F">
              <w:rPr>
                <w:b/>
                <w:bCs/>
              </w:rPr>
              <w:t xml:space="preserve"> </w:t>
            </w:r>
            <w:r w:rsidR="00D0387F" w:rsidRPr="00501085">
              <w:t xml:space="preserve">Por lo menos una </w:t>
            </w:r>
            <w:r w:rsidR="00501085" w:rsidRPr="00501085">
              <w:t>vez cada dos meses</w:t>
            </w:r>
            <w:r w:rsidR="00501085">
              <w:rPr>
                <w:b/>
                <w:bCs/>
              </w:rPr>
              <w:t>.</w:t>
            </w:r>
          </w:p>
          <w:p w14:paraId="1949D291" w14:textId="5B67DC2B" w:rsidR="001B4F00" w:rsidRPr="00501085" w:rsidRDefault="00501085" w:rsidP="007B6F1F">
            <w:r w:rsidRPr="00501085">
              <w:t>Es importante resaltar que debido a la pandemia en los años 2020 y 2021 la regularidad de las reuniones no pudo ser implementada</w:t>
            </w:r>
            <w:r w:rsidR="00D0387F" w:rsidRPr="00501085">
              <w:t xml:space="preserve"> </w:t>
            </w:r>
            <w:r w:rsidR="001B4F00" w:rsidRPr="00501085">
              <w:t xml:space="preserve"> </w:t>
            </w:r>
          </w:p>
          <w:p w14:paraId="69A2A2CF" w14:textId="3F4370C4" w:rsidR="00B108FA" w:rsidRPr="002A201C" w:rsidRDefault="00B108FA" w:rsidP="007B6F1F">
            <w:pPr>
              <w:rPr>
                <w:i/>
                <w:iCs/>
              </w:rPr>
            </w:pPr>
            <w:r>
              <w:rPr>
                <w:i/>
                <w:iCs/>
              </w:rPr>
              <w:t>[¿Con qué frecuencia se reunió el GMP durante el período en examen?]</w:t>
            </w:r>
          </w:p>
        </w:tc>
      </w:tr>
      <w:tr w:rsidR="00B108FA" w:rsidRPr="002A201C" w14:paraId="3AFBE865" w14:textId="77777777" w:rsidTr="007B6F1F">
        <w:tc>
          <w:tcPr>
            <w:tcW w:w="3113" w:type="dxa"/>
          </w:tcPr>
          <w:p w14:paraId="635FA15F" w14:textId="77777777" w:rsidR="00B108FA" w:rsidRPr="002A201C" w:rsidRDefault="00B108FA" w:rsidP="007B6F1F">
            <w:r>
              <w:t>Notificación previa de las reuniones y circulación oportuna de los documentos.</w:t>
            </w:r>
          </w:p>
          <w:p w14:paraId="66BEAF72" w14:textId="77777777" w:rsidR="00B108FA" w:rsidRPr="002A201C" w:rsidRDefault="00B108FA" w:rsidP="007B6F1F"/>
        </w:tc>
        <w:tc>
          <w:tcPr>
            <w:tcW w:w="3119" w:type="dxa"/>
          </w:tcPr>
          <w:p w14:paraId="764820B7" w14:textId="77777777" w:rsidR="00B108FA" w:rsidRDefault="00652A8C" w:rsidP="007B6F1F">
            <w:r>
              <w:rPr>
                <w:b/>
                <w:bCs/>
              </w:rPr>
              <w:t xml:space="preserve"> </w:t>
            </w:r>
            <w:r w:rsidR="00501085" w:rsidRPr="00501085">
              <w:t>EL articulo 14 literales a) y b) del reglamento de la comisión indican claramente plazos y lugar y presentación de agenda</w:t>
            </w:r>
          </w:p>
          <w:p w14:paraId="32147721" w14:textId="37EEE1A4" w:rsidR="00501085" w:rsidRDefault="00000000" w:rsidP="007B6F1F">
            <w:hyperlink r:id="rId37" w:history="1">
              <w:r w:rsidR="00501085" w:rsidRPr="00517F11">
                <w:rPr>
                  <w:rStyle w:val="Hyperlink"/>
                </w:rPr>
                <w:t>https://eitird.mem.gob.do/reglamento-de-la-comision-nacional-eiti-rd/</w:t>
              </w:r>
            </w:hyperlink>
          </w:p>
          <w:p w14:paraId="3C5DA4DF" w14:textId="2DA1C522" w:rsidR="00501085" w:rsidRPr="00501085" w:rsidRDefault="00501085" w:rsidP="007B6F1F"/>
        </w:tc>
        <w:tc>
          <w:tcPr>
            <w:tcW w:w="2830" w:type="dxa"/>
          </w:tcPr>
          <w:p w14:paraId="2044C6CC" w14:textId="71073452" w:rsidR="001B4F00" w:rsidRDefault="00982C63" w:rsidP="007B6F1F">
            <w:pPr>
              <w:rPr>
                <w:b/>
                <w:bCs/>
              </w:rPr>
            </w:pPr>
            <w:r>
              <w:rPr>
                <w:b/>
                <w:bCs/>
              </w:rPr>
              <w:t xml:space="preserve"> </w:t>
            </w:r>
            <w:r w:rsidR="001B4F00" w:rsidRPr="00787A74">
              <w:rPr>
                <w:b/>
                <w:bCs/>
              </w:rPr>
              <w:t xml:space="preserve"> </w:t>
            </w:r>
            <w:r w:rsidR="00F86B48">
              <w:rPr>
                <w:i/>
                <w:iCs/>
              </w:rPr>
              <w:t xml:space="preserve"> Las convocatorias se realizan con al menos una o </w:t>
            </w:r>
            <w:proofErr w:type="gramStart"/>
            <w:r w:rsidR="00F86B48">
              <w:rPr>
                <w:i/>
                <w:iCs/>
              </w:rPr>
              <w:t>dos semana</w:t>
            </w:r>
            <w:proofErr w:type="gramEnd"/>
            <w:r w:rsidR="00F86B48">
              <w:rPr>
                <w:i/>
                <w:iCs/>
              </w:rPr>
              <w:t xml:space="preserve"> de antelación y en las mismas se hace circular la agenda propuesta a tratar en dicha reunión o cualquier </w:t>
            </w:r>
            <w:proofErr w:type="spellStart"/>
            <w:r w:rsidR="00F86B48">
              <w:rPr>
                <w:i/>
                <w:iCs/>
              </w:rPr>
              <w:t>documanto</w:t>
            </w:r>
            <w:proofErr w:type="spellEnd"/>
            <w:r w:rsidR="00F86B48">
              <w:rPr>
                <w:i/>
                <w:iCs/>
              </w:rPr>
              <w:t xml:space="preserve"> referente que vaya a evaluarse en la misma.</w:t>
            </w:r>
          </w:p>
          <w:p w14:paraId="6F8ACD89" w14:textId="26F85795" w:rsidR="00B108FA" w:rsidRPr="002A201C" w:rsidRDefault="00B108FA" w:rsidP="007B6F1F">
            <w:pPr>
              <w:rPr>
                <w:i/>
                <w:iCs/>
              </w:rPr>
            </w:pPr>
            <w:r>
              <w:rPr>
                <w:i/>
                <w:iCs/>
              </w:rPr>
              <w:t>[¿Con cuánta antelación se notificaron las convocatorias a las reuniones del GMP? ¿Con cuánta antelación a las reuniones se hicieron circular los documentos?]</w:t>
            </w:r>
          </w:p>
        </w:tc>
      </w:tr>
      <w:tr w:rsidR="00B108FA" w:rsidRPr="002A201C" w14:paraId="0BC8893C" w14:textId="77777777" w:rsidTr="007B6F1F">
        <w:tc>
          <w:tcPr>
            <w:tcW w:w="3113" w:type="dxa"/>
          </w:tcPr>
          <w:p w14:paraId="6D0F4C9F" w14:textId="0FE01B3A" w:rsidR="00B108FA" w:rsidRPr="002A201C" w:rsidRDefault="00B108FA" w:rsidP="007B6F1F">
            <w:r>
              <w:t>Registro</w:t>
            </w:r>
            <w:r w:rsidR="006761E5">
              <w:t xml:space="preserve"> de constancias.</w:t>
            </w:r>
          </w:p>
          <w:p w14:paraId="7EFB591B" w14:textId="77777777" w:rsidR="00B108FA" w:rsidRPr="002A201C" w:rsidRDefault="00B108FA" w:rsidP="007B6F1F"/>
        </w:tc>
        <w:tc>
          <w:tcPr>
            <w:tcW w:w="3119" w:type="dxa"/>
          </w:tcPr>
          <w:p w14:paraId="0B967000" w14:textId="0F754456" w:rsidR="00B108FA" w:rsidRPr="002A201C" w:rsidRDefault="00982C63" w:rsidP="007B6F1F">
            <w:r>
              <w:rPr>
                <w:b/>
                <w:bCs/>
              </w:rPr>
              <w:t xml:space="preserve"> </w:t>
            </w:r>
          </w:p>
        </w:tc>
        <w:tc>
          <w:tcPr>
            <w:tcW w:w="2830" w:type="dxa"/>
          </w:tcPr>
          <w:p w14:paraId="0A70C033" w14:textId="31716CDB" w:rsidR="00652A8C" w:rsidRDefault="00982C63" w:rsidP="007B6F1F">
            <w:pPr>
              <w:rPr>
                <w:b/>
                <w:bCs/>
              </w:rPr>
            </w:pPr>
            <w:r>
              <w:rPr>
                <w:b/>
                <w:bCs/>
              </w:rPr>
              <w:t xml:space="preserve"> </w:t>
            </w:r>
          </w:p>
          <w:p w14:paraId="30D5AD64" w14:textId="3D8948CD" w:rsidR="00652A8C" w:rsidRDefault="00501085" w:rsidP="007B6F1F">
            <w:r>
              <w:t>El art. 14 literal g) establece la rigurosidad de presentar un documento de decisión y/o contenido y donde debe ser publicado</w:t>
            </w:r>
          </w:p>
          <w:p w14:paraId="6C7D7C02" w14:textId="4BE862A3" w:rsidR="00652A8C" w:rsidRDefault="00000000" w:rsidP="007B6F1F">
            <w:hyperlink r:id="rId38" w:history="1">
              <w:r w:rsidR="00501085" w:rsidRPr="00517F11">
                <w:rPr>
                  <w:rStyle w:val="Hyperlink"/>
                </w:rPr>
                <w:t>https://eitird.mem.gob.do/reglamento-de-la-comision-nacional-eiti-rd/</w:t>
              </w:r>
            </w:hyperlink>
          </w:p>
          <w:p w14:paraId="232B4BBF" w14:textId="67FCA069" w:rsidR="001B4F00" w:rsidRDefault="00501085" w:rsidP="007B6F1F">
            <w:pPr>
              <w:rPr>
                <w:b/>
                <w:bCs/>
              </w:rPr>
            </w:pPr>
            <w:r>
              <w:rPr>
                <w:i/>
                <w:iCs/>
              </w:rPr>
              <w:t xml:space="preserve">Igualmente, </w:t>
            </w:r>
            <w:r w:rsidR="00F86B48">
              <w:rPr>
                <w:i/>
                <w:iCs/>
              </w:rPr>
              <w:t xml:space="preserve">Cuando se trata de reuniones virtuales están son grabadas para mantener registro de todo lo que se trata </w:t>
            </w:r>
            <w:r w:rsidR="00F86B48">
              <w:rPr>
                <w:i/>
                <w:iCs/>
              </w:rPr>
              <w:lastRenderedPageBreak/>
              <w:t>en la misma, Lo mismo sucede con las reuniones presenciales.</w:t>
            </w:r>
          </w:p>
          <w:p w14:paraId="255367F9" w14:textId="39B3009D" w:rsidR="00B108FA" w:rsidRPr="002A201C" w:rsidRDefault="00B108FA" w:rsidP="007B6F1F">
            <w:pPr>
              <w:rPr>
                <w:i/>
                <w:iCs/>
              </w:rPr>
            </w:pPr>
            <w:r>
              <w:rPr>
                <w:i/>
                <w:iCs/>
              </w:rPr>
              <w:t>[¿Se mantuvo un registro escrito de lo debatido en el GMP durante el período en examen?]</w:t>
            </w:r>
          </w:p>
        </w:tc>
      </w:tr>
      <w:tr w:rsidR="00B108FA" w:rsidRPr="002A201C" w14:paraId="31F64926" w14:textId="77777777" w:rsidTr="00B108FA">
        <w:tc>
          <w:tcPr>
            <w:tcW w:w="9062" w:type="dxa"/>
            <w:gridSpan w:val="3"/>
            <w:shd w:val="clear" w:color="auto" w:fill="E7E6E6" w:themeFill="background2"/>
          </w:tcPr>
          <w:p w14:paraId="27458B1B" w14:textId="6150B853" w:rsidR="00B108FA" w:rsidRPr="002A201C" w:rsidRDefault="00B108FA" w:rsidP="00971B06">
            <w:r>
              <w:rPr>
                <w:b/>
                <w:bCs/>
              </w:rPr>
              <w:lastRenderedPageBreak/>
              <w:t xml:space="preserve">Otros aspectos comprendidos en los TdR que el GMP </w:t>
            </w:r>
            <w:r w:rsidR="006761E5">
              <w:rPr>
                <w:b/>
                <w:bCs/>
              </w:rPr>
              <w:t xml:space="preserve">desee </w:t>
            </w:r>
            <w:r>
              <w:rPr>
                <w:b/>
                <w:bCs/>
              </w:rPr>
              <w:t>destacar</w:t>
            </w:r>
          </w:p>
        </w:tc>
      </w:tr>
      <w:tr w:rsidR="00B108FA" w:rsidRPr="002A201C" w14:paraId="042683CE" w14:textId="77777777" w:rsidTr="007B6F1F">
        <w:tc>
          <w:tcPr>
            <w:tcW w:w="3113" w:type="dxa"/>
          </w:tcPr>
          <w:p w14:paraId="50611570" w14:textId="77777777" w:rsidR="00B108FA" w:rsidRPr="002A201C" w:rsidRDefault="00B108FA" w:rsidP="007B6F1F"/>
        </w:tc>
        <w:tc>
          <w:tcPr>
            <w:tcW w:w="3119" w:type="dxa"/>
          </w:tcPr>
          <w:p w14:paraId="37805356" w14:textId="77777777" w:rsidR="00B108FA" w:rsidRPr="002A201C" w:rsidRDefault="00B108FA" w:rsidP="007B6F1F"/>
        </w:tc>
        <w:tc>
          <w:tcPr>
            <w:tcW w:w="2830" w:type="dxa"/>
          </w:tcPr>
          <w:p w14:paraId="5109E86D" w14:textId="77777777" w:rsidR="00B108FA" w:rsidRPr="002A201C" w:rsidRDefault="00B108FA" w:rsidP="007B6F1F"/>
        </w:tc>
      </w:tr>
    </w:tbl>
    <w:p w14:paraId="549B2005" w14:textId="77777777" w:rsidR="00B108FA" w:rsidRPr="002A201C" w:rsidRDefault="00B108FA" w:rsidP="00B108FA"/>
    <w:p w14:paraId="5E2843C5" w14:textId="77777777" w:rsidR="00B108FA" w:rsidRPr="002A201C" w:rsidRDefault="00B108FA" w:rsidP="00B108FA">
      <w:pPr>
        <w:pStyle w:val="Heading2"/>
      </w:pPr>
      <w:bookmarkStart w:id="5" w:name="_Toc61585437"/>
      <w:r>
        <w:t>Reuniones y actas del GMP</w:t>
      </w:r>
      <w:bookmarkEnd w:id="5"/>
    </w:p>
    <w:p w14:paraId="49BCC23E" w14:textId="77777777" w:rsidR="00B108FA" w:rsidRPr="002A201C" w:rsidRDefault="00B108FA" w:rsidP="00B108FA"/>
    <w:p w14:paraId="6974B104" w14:textId="77777777" w:rsidR="00B108FA" w:rsidRPr="002A201C" w:rsidRDefault="00B108FA" w:rsidP="00B108FA">
      <w:pPr>
        <w:rPr>
          <w:b/>
          <w:bCs/>
        </w:rPr>
      </w:pPr>
      <w:r>
        <w:rPr>
          <w:b/>
          <w:bCs/>
        </w:rPr>
        <w:t>7. Indique las fechas e incluya un enlace a las actas publicadas de las reuniones del GMP que se celebraron durante el período en examen, o adjunte las actas no publicadas.</w:t>
      </w:r>
    </w:p>
    <w:tbl>
      <w:tblPr>
        <w:tblStyle w:val="TableGrid"/>
        <w:tblW w:w="0" w:type="auto"/>
        <w:tblLook w:val="04A0" w:firstRow="1" w:lastRow="0" w:firstColumn="1" w:lastColumn="0" w:noHBand="0" w:noVBand="1"/>
      </w:tblPr>
      <w:tblGrid>
        <w:gridCol w:w="9062"/>
      </w:tblGrid>
      <w:tr w:rsidR="00B108FA" w:rsidRPr="002A201C" w14:paraId="40A85FAE" w14:textId="77777777" w:rsidTr="007B6F1F">
        <w:tc>
          <w:tcPr>
            <w:tcW w:w="9062" w:type="dxa"/>
          </w:tcPr>
          <w:p w14:paraId="4E53B274" w14:textId="6F737A11" w:rsidR="00F86B48" w:rsidRPr="002A201C" w:rsidRDefault="00F86B48" w:rsidP="00F86B48">
            <w:r>
              <w:t>Todas las actas o decisiones arribadas por el GMP una vez adoptadas y firmadas por cada una de las partes son publicadas en el portal EITI.</w:t>
            </w:r>
          </w:p>
          <w:p w14:paraId="33D25A41" w14:textId="29C46BAB" w:rsidR="00652A8C" w:rsidRDefault="00000000" w:rsidP="007B6F1F">
            <w:hyperlink r:id="rId39" w:history="1">
              <w:r w:rsidR="00701808" w:rsidRPr="00517F11">
                <w:rPr>
                  <w:rStyle w:val="Hyperlink"/>
                </w:rPr>
                <w:t>https://eitird.mem.gob.do/actas-de-reuniones-de-la-comision-nacional/</w:t>
              </w:r>
            </w:hyperlink>
          </w:p>
          <w:p w14:paraId="744A7D14" w14:textId="79DA3A75" w:rsidR="00701808" w:rsidRDefault="00F40EF1" w:rsidP="007B6F1F">
            <w:r>
              <w:t>un acta del 2021 y tres del 2022 no se encuentran disponible debido a falta de algunas firmas la primera y por estar a la espera de ser transcritas de las grabaciones pertinentes para su posterior firma. Se espera que en el mes de abril se encuentren disponibles para comentarios y aprobación de los miembros del GMP</w:t>
            </w:r>
          </w:p>
          <w:p w14:paraId="6CAB9797" w14:textId="0C2028F0" w:rsidR="00652A8C" w:rsidRPr="002A201C" w:rsidRDefault="00F40EF1" w:rsidP="007B6F1F">
            <w:r>
              <w:t xml:space="preserve"> </w:t>
            </w:r>
          </w:p>
          <w:p w14:paraId="762F8BAA" w14:textId="77777777" w:rsidR="00B108FA" w:rsidRPr="002A201C" w:rsidRDefault="00B108FA" w:rsidP="007B6F1F"/>
          <w:p w14:paraId="190DFDE8" w14:textId="77777777" w:rsidR="00B108FA" w:rsidRPr="002A201C" w:rsidRDefault="00B108FA" w:rsidP="007B6F1F"/>
          <w:p w14:paraId="48D27E94" w14:textId="77777777" w:rsidR="00B108FA" w:rsidRPr="002A201C" w:rsidRDefault="00B108FA" w:rsidP="007B6F1F"/>
          <w:p w14:paraId="4E4ED0AD" w14:textId="77777777" w:rsidR="00B108FA" w:rsidRPr="002A201C" w:rsidRDefault="00B108FA" w:rsidP="007B6F1F"/>
        </w:tc>
      </w:tr>
    </w:tbl>
    <w:p w14:paraId="166B6018" w14:textId="77777777" w:rsidR="00B108FA" w:rsidRPr="002A201C" w:rsidRDefault="00B108FA" w:rsidP="00B108FA"/>
    <w:p w14:paraId="30522FF1" w14:textId="77777777" w:rsidR="00B108FA" w:rsidRPr="002A201C" w:rsidRDefault="00B108FA" w:rsidP="00B108FA">
      <w:pPr>
        <w:pStyle w:val="Heading2"/>
      </w:pPr>
      <w:bookmarkStart w:id="6" w:name="_Toc61585438"/>
      <w:r>
        <w:lastRenderedPageBreak/>
        <w:t>Aprobación del GMP</w:t>
      </w:r>
      <w:bookmarkEnd w:id="6"/>
    </w:p>
    <w:p w14:paraId="5C06055E" w14:textId="77777777" w:rsidR="00B108FA" w:rsidRPr="002A201C" w:rsidRDefault="00B108FA" w:rsidP="00B108FA"/>
    <w:p w14:paraId="6E08D8AA" w14:textId="77777777" w:rsidR="00B108FA" w:rsidRPr="002A201C" w:rsidRDefault="00B108FA" w:rsidP="00B108FA">
      <w:pPr>
        <w:rPr>
          <w:b/>
          <w:bCs/>
        </w:rPr>
      </w:pPr>
      <w:r>
        <w:rPr>
          <w:b/>
          <w:bCs/>
        </w:rPr>
        <w:t>8. Fecha en que el GMP aprobó esta presentación.</w:t>
      </w:r>
    </w:p>
    <w:tbl>
      <w:tblPr>
        <w:tblStyle w:val="TableGrid"/>
        <w:tblW w:w="0" w:type="auto"/>
        <w:tblLook w:val="04A0" w:firstRow="1" w:lastRow="0" w:firstColumn="1" w:lastColumn="0" w:noHBand="0" w:noVBand="1"/>
      </w:tblPr>
      <w:tblGrid>
        <w:gridCol w:w="9062"/>
      </w:tblGrid>
      <w:tr w:rsidR="00B108FA" w:rsidRPr="002A201C" w14:paraId="76F9A211" w14:textId="77777777" w:rsidTr="007B6F1F">
        <w:tc>
          <w:tcPr>
            <w:tcW w:w="9062" w:type="dxa"/>
          </w:tcPr>
          <w:p w14:paraId="47DB8998" w14:textId="54014C77" w:rsidR="00F86B48" w:rsidRPr="002A201C" w:rsidRDefault="00701808" w:rsidP="00F86B48">
            <w:r>
              <w:rPr>
                <w:b/>
                <w:bCs/>
              </w:rPr>
              <w:t xml:space="preserve"> </w:t>
            </w:r>
            <w:r w:rsidR="00F86B48">
              <w:t xml:space="preserve"> </w:t>
            </w:r>
            <w:r w:rsidR="00627F21">
              <w:t>Lunes 03 de abril</w:t>
            </w:r>
            <w:r w:rsidRPr="00701808">
              <w:t xml:space="preserve"> del 2023</w:t>
            </w:r>
            <w:r w:rsidR="00F86B48" w:rsidRPr="00701808">
              <w:t>.</w:t>
            </w:r>
          </w:p>
          <w:p w14:paraId="646CD2B7" w14:textId="4C3A7365" w:rsidR="00B108FA" w:rsidRPr="002A201C" w:rsidRDefault="00B108FA" w:rsidP="007B6F1F"/>
          <w:p w14:paraId="3DDC921E" w14:textId="77777777" w:rsidR="00B108FA" w:rsidRPr="002A201C" w:rsidRDefault="00B108FA" w:rsidP="007B6F1F"/>
          <w:p w14:paraId="51DE685B" w14:textId="77777777" w:rsidR="00B108FA" w:rsidRPr="002A201C" w:rsidRDefault="00B108FA" w:rsidP="007B6F1F"/>
          <w:p w14:paraId="5C5654A2" w14:textId="77777777" w:rsidR="00B108FA" w:rsidRPr="002A201C" w:rsidRDefault="00B108FA" w:rsidP="007B6F1F"/>
        </w:tc>
      </w:tr>
    </w:tbl>
    <w:p w14:paraId="61CB507F" w14:textId="77777777" w:rsidR="00B108FA" w:rsidRPr="002A201C" w:rsidRDefault="00B108FA" w:rsidP="00B108FA"/>
    <w:p w14:paraId="482EA3D5" w14:textId="0F2C4A05" w:rsidR="00B108FA" w:rsidRPr="002A201C" w:rsidRDefault="00B108FA" w:rsidP="00B108FA">
      <w:pPr>
        <w:rPr>
          <w:rFonts w:eastAsiaTheme="majorEastAsia" w:cstheme="majorBidi"/>
          <w:color w:val="2F5496" w:themeColor="accent1" w:themeShade="BF"/>
          <w:sz w:val="32"/>
          <w:szCs w:val="32"/>
        </w:rPr>
      </w:pPr>
    </w:p>
    <w:p w14:paraId="404FF22E" w14:textId="77777777" w:rsidR="00B108FA" w:rsidRPr="002A201C" w:rsidRDefault="00B108FA" w:rsidP="00B108FA">
      <w:pPr>
        <w:pStyle w:val="Heading1"/>
        <w:rPr>
          <w:rFonts w:ascii="Franklin Gothic Book" w:hAnsi="Franklin Gothic Book"/>
        </w:rPr>
      </w:pPr>
      <w:bookmarkStart w:id="7" w:name="_Toc61585439"/>
      <w:r>
        <w:rPr>
          <w:rFonts w:ascii="Franklin Gothic Book" w:hAnsi="Franklin Gothic Book"/>
        </w:rPr>
        <w:t>Parte II: Participación del gobierno</w:t>
      </w:r>
      <w:bookmarkEnd w:id="7"/>
    </w:p>
    <w:p w14:paraId="560A9358" w14:textId="77777777" w:rsidR="00B108FA" w:rsidRPr="002A201C" w:rsidRDefault="00B108FA" w:rsidP="00B108FA"/>
    <w:p w14:paraId="6EC37F7E" w14:textId="3E9B5609" w:rsidR="00B108FA" w:rsidRPr="002A201C" w:rsidRDefault="00B108FA" w:rsidP="00B108FA">
      <w:pPr>
        <w:rPr>
          <w:i/>
          <w:iCs/>
        </w:rPr>
      </w:pPr>
      <w:r>
        <w:rPr>
          <w:i/>
          <w:iCs/>
        </w:rPr>
        <w:t xml:space="preserve">Este cuestionario procura reunir información aportada por los miembros del GMP correspondientes al Gobierno en relación con la participación de este último en el proceso EITI desde </w:t>
      </w:r>
      <w:r w:rsidR="00FD423E">
        <w:rPr>
          <w:i/>
          <w:iCs/>
        </w:rPr>
        <w:t>2019</w:t>
      </w:r>
      <w:r>
        <w:rPr>
          <w:i/>
          <w:iCs/>
        </w:rPr>
        <w:t xml:space="preserve"> hasta </w:t>
      </w:r>
      <w:r w:rsidR="00FD423E">
        <w:rPr>
          <w:i/>
          <w:iCs/>
        </w:rPr>
        <w:t>2022</w:t>
      </w:r>
      <w:r>
        <w:rPr>
          <w:i/>
          <w:iCs/>
        </w:rPr>
        <w:t>. Los miembros del GMP que representan al Gobierno deben completar este formulario conjuntamente, y presentarlo directamente al equipo de Validación (</w:t>
      </w:r>
      <w:hyperlink r:id="rId40" w:history="1">
        <w:r>
          <w:rPr>
            <w:rStyle w:val="Hyperlink"/>
            <w:i/>
            <w:iCs/>
          </w:rPr>
          <w:t>xxx@eiti.org</w:t>
        </w:r>
      </w:hyperlink>
      <w:r>
        <w:rPr>
          <w:i/>
          <w:iCs/>
        </w:rPr>
        <w:t>) o bien pedirle al Coordinador Nacional que lo remita. Los miembros del GMP del ámbito del Gobierno también pueden facultar al Coordinador Nacional para que complete el cuestionario. La fecha límite para presentar el formulario al equipo de Validación es (ingrese la fecha de inicio de la Validación). Se recomienda que los miembros del GMP</w:t>
      </w:r>
      <w:r w:rsidR="00C9210E">
        <w:rPr>
          <w:i/>
          <w:iCs/>
        </w:rPr>
        <w:t xml:space="preserve"> </w:t>
      </w:r>
      <w:r w:rsidR="007F01BF">
        <w:rPr>
          <w:i/>
          <w:iCs/>
        </w:rPr>
        <w:t>correspondientes al</w:t>
      </w:r>
      <w:r>
        <w:rPr>
          <w:i/>
          <w:iCs/>
        </w:rPr>
        <w:t xml:space="preserve"> Gobierno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C9210E">
        <w:rPr>
          <w:i/>
          <w:iCs/>
        </w:rPr>
        <w:t>adicionales</w:t>
      </w:r>
      <w:r>
        <w:rPr>
          <w:i/>
          <w:iCs/>
        </w:rPr>
        <w:t>.</w:t>
      </w:r>
    </w:p>
    <w:p w14:paraId="5CFEED86" w14:textId="77777777" w:rsidR="00B108FA" w:rsidRPr="002A201C" w:rsidRDefault="00B108FA" w:rsidP="00B108FA">
      <w:pPr>
        <w:rPr>
          <w:b/>
          <w:bCs/>
        </w:rPr>
      </w:pPr>
      <w:r>
        <w:rPr>
          <w:b/>
          <w:bCs/>
        </w:rPr>
        <w:t>1. Ejemplos de declaraciones o acciones en apoyo al EITI y/o a temas comprendidos en el alcance del Estándar EITI por parte de representantes gubernamentales de alto nivel, p. ej. ministros o el jefe de Estado.</w:t>
      </w:r>
    </w:p>
    <w:tbl>
      <w:tblPr>
        <w:tblStyle w:val="TableGrid"/>
        <w:tblW w:w="0" w:type="auto"/>
        <w:tblLook w:val="04A0" w:firstRow="1" w:lastRow="0" w:firstColumn="1" w:lastColumn="0" w:noHBand="0" w:noVBand="1"/>
      </w:tblPr>
      <w:tblGrid>
        <w:gridCol w:w="9062"/>
      </w:tblGrid>
      <w:tr w:rsidR="00B108FA" w:rsidRPr="002A201C" w14:paraId="21410979" w14:textId="77777777" w:rsidTr="007B6F1F">
        <w:tc>
          <w:tcPr>
            <w:tcW w:w="9062" w:type="dxa"/>
          </w:tcPr>
          <w:p w14:paraId="7EE8F29A" w14:textId="77777777" w:rsidR="004308AB" w:rsidRDefault="001B4F00" w:rsidP="004308AB">
            <w:pPr>
              <w:jc w:val="both"/>
            </w:pPr>
            <w:r>
              <w:rPr>
                <w:b/>
                <w:bCs/>
              </w:rPr>
              <w:t xml:space="preserve"> </w:t>
            </w:r>
            <w:r w:rsidR="004308AB">
              <w:t xml:space="preserve">Una de las primeras declaraciones emitidas por funcionarios de alto nivel de República Dominica en apoyo al EITI fue el Protocolo por la Transparencia y la Institucionalidad de la República Dominicana. </w:t>
            </w:r>
            <w:hyperlink r:id="rId41" w:history="1">
              <w:r w:rsidR="004308AB" w:rsidRPr="005406EC">
                <w:rPr>
                  <w:rStyle w:val="Hyperlink"/>
                </w:rPr>
                <w:t>https://eitird.mem.gob.do/wp-content/uploads/2018/12/2.20120507-ProtocoloTransaparenciaeInstitucionalidad.pdf</w:t>
              </w:r>
            </w:hyperlink>
          </w:p>
          <w:p w14:paraId="49AFEF89" w14:textId="77777777" w:rsidR="004308AB" w:rsidRDefault="004308AB" w:rsidP="004308AB">
            <w:pPr>
              <w:jc w:val="both"/>
            </w:pPr>
            <w:r>
              <w:lastRenderedPageBreak/>
              <w:t xml:space="preserve">Carta d/f 18/05/2015 firmada por el señor Gustavo Montalvo, </w:t>
            </w:r>
            <w:proofErr w:type="gramStart"/>
            <w:r>
              <w:t>Ministro</w:t>
            </w:r>
            <w:proofErr w:type="gramEnd"/>
            <w:r>
              <w:t xml:space="preserve"> de la Presidencia, dirigida a la señora Clare Short entonces Presidente del Consejo de la Iniciativa para la Transparencia de las Industrias Extractivas. Esta carta destaca los pasos que estuvo dando el país para convertirse en candidato a implementar el estándar EITI y presentar al señor Antonio Isa Conde, </w:t>
            </w:r>
            <w:proofErr w:type="gramStart"/>
            <w:r>
              <w:t>Ministro</w:t>
            </w:r>
            <w:proofErr w:type="gramEnd"/>
            <w:r>
              <w:t xml:space="preserve"> de Energía y Minas, como líder designado para su implementación. </w:t>
            </w:r>
            <w:hyperlink r:id="rId42" w:history="1">
              <w:r w:rsidRPr="00256509">
                <w:rPr>
                  <w:rStyle w:val="Hyperlink"/>
                </w:rPr>
                <w:t>https://eitird.mem.gob.do/wp-content/uploads/2018/12/1._20150518_-_Designacion_Lider_EITI.pdf</w:t>
              </w:r>
            </w:hyperlink>
          </w:p>
          <w:p w14:paraId="7D8542B1" w14:textId="77777777" w:rsidR="004308AB" w:rsidRDefault="004308AB" w:rsidP="004308AB">
            <w:pPr>
              <w:jc w:val="both"/>
            </w:pPr>
            <w:proofErr w:type="spellStart"/>
            <w:r>
              <w:t>Intervensión</w:t>
            </w:r>
            <w:proofErr w:type="spellEnd"/>
            <w:r>
              <w:t xml:space="preserve"> del señor Juan </w:t>
            </w:r>
            <w:proofErr w:type="spellStart"/>
            <w:r>
              <w:t>Temístocle</w:t>
            </w:r>
            <w:proofErr w:type="spellEnd"/>
            <w:r>
              <w:t xml:space="preserve"> </w:t>
            </w:r>
            <w:proofErr w:type="spellStart"/>
            <w:r>
              <w:t>Montás</w:t>
            </w:r>
            <w:proofErr w:type="spellEnd"/>
            <w:r>
              <w:t xml:space="preserve">, </w:t>
            </w:r>
            <w:proofErr w:type="gramStart"/>
            <w:r>
              <w:t>Ministro</w:t>
            </w:r>
            <w:proofErr w:type="gramEnd"/>
            <w:r>
              <w:t xml:space="preserve"> de Economía, Planificación y Desarrollo, en el Seminario Iniciativa para la Transparencia de las Industrias Extractivas: </w:t>
            </w:r>
            <w:hyperlink r:id="rId43" w:history="1">
              <w:r w:rsidRPr="00256509">
                <w:rPr>
                  <w:rStyle w:val="Hyperlink"/>
                </w:rPr>
                <w:t>https://eitird.mem.gob.do/wp-content/uploads/2018/12/1.20110512-DiscursoMinistroMonts.pdf</w:t>
              </w:r>
            </w:hyperlink>
          </w:p>
          <w:p w14:paraId="7C5C7E07" w14:textId="77777777" w:rsidR="004308AB" w:rsidRDefault="004308AB" w:rsidP="004308AB">
            <w:pPr>
              <w:jc w:val="both"/>
            </w:pPr>
            <w:r>
              <w:t xml:space="preserve">Palabras de apertura del </w:t>
            </w:r>
            <w:proofErr w:type="spellStart"/>
            <w:r>
              <w:t>ExMinistro</w:t>
            </w:r>
            <w:proofErr w:type="spellEnd"/>
            <w:r>
              <w:t xml:space="preserve"> de Energía y Minas, señor Pelegrín Castillo en el Seminario EITI: </w:t>
            </w:r>
            <w:hyperlink r:id="rId44" w:history="1">
              <w:r w:rsidRPr="00256509">
                <w:rPr>
                  <w:rStyle w:val="Hyperlink"/>
                </w:rPr>
                <w:t>https://eitird.mem.gob.do/wp-content/uploads/2018/12/3.20150210-DiscursoExMinistrodeEnergiayMinas.pdf</w:t>
              </w:r>
            </w:hyperlink>
          </w:p>
          <w:p w14:paraId="035BCAF5" w14:textId="77777777" w:rsidR="004308AB" w:rsidRDefault="004308AB" w:rsidP="004308AB">
            <w:pPr>
              <w:jc w:val="both"/>
            </w:pPr>
            <w:r>
              <w:t xml:space="preserve">Palabras del señor Antonio Isa Conde, </w:t>
            </w:r>
            <w:proofErr w:type="gramStart"/>
            <w:r>
              <w:t>Ministro</w:t>
            </w:r>
            <w:proofErr w:type="gramEnd"/>
            <w:r>
              <w:t xml:space="preserve"> de Energía y Minas en el segundo aniversario de la Institución: </w:t>
            </w:r>
            <w:hyperlink r:id="rId45" w:history="1">
              <w:r w:rsidRPr="00256509">
                <w:rPr>
                  <w:rStyle w:val="Hyperlink"/>
                </w:rPr>
                <w:t>https://eitird.mem.gob.do/wp-content/uploads/2018/12/4.20150730-DiscursodelMinistro2doaniversarioMEM.pdf</w:t>
              </w:r>
            </w:hyperlink>
          </w:p>
          <w:p w14:paraId="7385C895" w14:textId="77777777" w:rsidR="004308AB" w:rsidRDefault="004308AB" w:rsidP="004308AB">
            <w:pPr>
              <w:jc w:val="both"/>
            </w:pPr>
            <w:r>
              <w:t xml:space="preserve">Designación de la Coordinadora Nacional del EITI-RD: </w:t>
            </w:r>
            <w:hyperlink r:id="rId46" w:history="1">
              <w:r w:rsidRPr="00256509">
                <w:rPr>
                  <w:rStyle w:val="Hyperlink"/>
                </w:rPr>
                <w:t>https://eitird.mem.gob.do/wp-content/uploads/2018/12/2._20150525_-_DesignacionVIACCoordinadoraNacionalITIE-RD.pdf</w:t>
              </w:r>
            </w:hyperlink>
          </w:p>
          <w:p w14:paraId="6E6CE314" w14:textId="77777777" w:rsidR="004308AB" w:rsidRDefault="004308AB" w:rsidP="004308AB">
            <w:pPr>
              <w:jc w:val="both"/>
            </w:pPr>
            <w:r>
              <w:t xml:space="preserve">Declaración de principios EITI que rigen en República Dominicana: </w:t>
            </w:r>
            <w:hyperlink r:id="rId47" w:history="1">
              <w:r w:rsidRPr="00256509">
                <w:rPr>
                  <w:rStyle w:val="Hyperlink"/>
                </w:rPr>
                <w:t>https://eitird.mem.gob.do/wp-content/uploads/2019/02/Principios.pdf</w:t>
              </w:r>
            </w:hyperlink>
          </w:p>
          <w:p w14:paraId="62506648" w14:textId="5A2F212E" w:rsidR="004308AB" w:rsidRDefault="004308AB" w:rsidP="004308AB">
            <w:pPr>
              <w:jc w:val="both"/>
              <w:rPr>
                <w:rStyle w:val="Hyperlink"/>
              </w:rPr>
            </w:pPr>
            <w:r>
              <w:t xml:space="preserve">En el marco de la Conferencia Global 2019 en Francia, el Sr. Antonio Isa Conde </w:t>
            </w:r>
            <w:proofErr w:type="gramStart"/>
            <w:r>
              <w:t>Ministro</w:t>
            </w:r>
            <w:proofErr w:type="gramEnd"/>
            <w:r>
              <w:t xml:space="preserve"> de Energía y Minas de República Dominicana presentó un informe sobre la implementación de la Iniciativa para la Transparencia de la Industria Extractiva, adoptada por el Gobierno desde 2012. </w:t>
            </w:r>
            <w:hyperlink r:id="rId48" w:history="1">
              <w:r w:rsidRPr="0095106A">
                <w:rPr>
                  <w:rStyle w:val="Hyperlink"/>
                </w:rPr>
                <w:t>https://eitird.mem.gob.do/energia-y-minas-expone-informe-de-transparencia-en-conferencia-global-eiti/</w:t>
              </w:r>
            </w:hyperlink>
          </w:p>
          <w:p w14:paraId="40B1E84E" w14:textId="72E3B806" w:rsidR="00F26D06" w:rsidRDefault="00F26D06" w:rsidP="00F26D06">
            <w:pPr>
              <w:spacing w:before="0" w:after="0"/>
              <w:jc w:val="both"/>
              <w:rPr>
                <w:rStyle w:val="Hyperlink"/>
                <w:color w:val="auto"/>
                <w:u w:val="none"/>
              </w:rPr>
            </w:pPr>
            <w:r>
              <w:rPr>
                <w:rStyle w:val="Hyperlink"/>
                <w:color w:val="auto"/>
                <w:u w:val="none"/>
              </w:rPr>
              <w:t xml:space="preserve">En el marco de la participación del Ministro de Energia y Minas de </w:t>
            </w:r>
            <w:proofErr w:type="spellStart"/>
            <w:r>
              <w:rPr>
                <w:rStyle w:val="Hyperlink"/>
                <w:color w:val="auto"/>
                <w:u w:val="none"/>
              </w:rPr>
              <w:t>ña</w:t>
            </w:r>
            <w:proofErr w:type="spellEnd"/>
            <w:r>
              <w:rPr>
                <w:rStyle w:val="Hyperlink"/>
                <w:color w:val="auto"/>
                <w:u w:val="none"/>
              </w:rPr>
              <w:t xml:space="preserve"> Rep. Dominicana Antonio Almonte en el “Primer Foro Nacional sobre Minería en la Republica Dominicana” celebrado el 6 de mayo del 2021 el Ministro </w:t>
            </w:r>
            <w:r w:rsidRPr="00F26D06">
              <w:rPr>
                <w:rStyle w:val="Hyperlink"/>
                <w:color w:val="auto"/>
                <w:u w:val="none"/>
              </w:rPr>
              <w:t>Almonte reconoció que la minería responsable tiene un impacto positivo en la economía</w:t>
            </w:r>
            <w:r>
              <w:rPr>
                <w:rStyle w:val="Hyperlink"/>
                <w:color w:val="auto"/>
                <w:u w:val="none"/>
              </w:rPr>
              <w:t xml:space="preserve"> destacando la transparencia de sector donde  destaco </w:t>
            </w:r>
            <w:r w:rsidRPr="00F26D06">
              <w:rPr>
                <w:rStyle w:val="Hyperlink"/>
                <w:color w:val="auto"/>
                <w:u w:val="none"/>
              </w:rPr>
              <w:t>que todos los contratos mineros suscritos por el Estado dominicano están disponibles en el portal de Transparencia de la Industria Extractiva del Ministerio</w:t>
            </w:r>
          </w:p>
          <w:p w14:paraId="2517C13B" w14:textId="1D18DC9B" w:rsidR="00F26D06" w:rsidRDefault="00000000" w:rsidP="00F26D06">
            <w:pPr>
              <w:spacing w:before="0" w:after="0"/>
              <w:jc w:val="both"/>
              <w:rPr>
                <w:rStyle w:val="Hyperlink"/>
                <w:color w:val="auto"/>
                <w:u w:val="none"/>
              </w:rPr>
            </w:pPr>
            <w:hyperlink r:id="rId49" w:history="1">
              <w:r w:rsidR="00F26D06" w:rsidRPr="00517F11">
                <w:rPr>
                  <w:rStyle w:val="Hyperlink"/>
                </w:rPr>
                <w:t>https://www.instagram.com/p/COjMAKVLGTE/?utm_source=ig_web_copy_link</w:t>
              </w:r>
            </w:hyperlink>
          </w:p>
          <w:p w14:paraId="6753DE9A" w14:textId="77777777" w:rsidR="00F26D06" w:rsidRPr="00F26D06" w:rsidRDefault="00F26D06" w:rsidP="00F26D06">
            <w:pPr>
              <w:spacing w:before="0" w:after="0"/>
              <w:jc w:val="both"/>
              <w:rPr>
                <w:rStyle w:val="Hyperlink"/>
                <w:color w:val="auto"/>
                <w:u w:val="none"/>
              </w:rPr>
            </w:pPr>
          </w:p>
          <w:p w14:paraId="589CE0D3" w14:textId="0E41B044" w:rsidR="00404E8F" w:rsidRDefault="00404E8F" w:rsidP="00404E8F">
            <w:pPr>
              <w:spacing w:before="0" w:after="0"/>
              <w:jc w:val="both"/>
            </w:pPr>
            <w:r w:rsidRPr="00404E8F">
              <w:t xml:space="preserve">Con el objetivo de ofrecer una formación académica y profesional sobre la industria extractiva, el Ministerio de Energía y Minas (MEM), a través de su Viceministerio de Minas, </w:t>
            </w:r>
            <w:r>
              <w:t xml:space="preserve">se </w:t>
            </w:r>
            <w:proofErr w:type="spellStart"/>
            <w:r>
              <w:t>realizo</w:t>
            </w:r>
            <w:proofErr w:type="spellEnd"/>
            <w:r>
              <w:t xml:space="preserve"> el 3 de septiembre del 2022 e</w:t>
            </w:r>
            <w:r w:rsidRPr="00404E8F">
              <w:t>l primer diplomado sobre Minería para Periodistas.</w:t>
            </w:r>
            <w:r>
              <w:t xml:space="preserve"> Se conto con la participación del Ministro de Energia y </w:t>
            </w:r>
            <w:proofErr w:type="gramStart"/>
            <w:r>
              <w:t>Minas  el</w:t>
            </w:r>
            <w:proofErr w:type="gramEnd"/>
            <w:r>
              <w:t xml:space="preserve"> Sr. Antonio Almonte, Líder de la Iniciativa EITI en </w:t>
            </w:r>
            <w:proofErr w:type="spellStart"/>
            <w:r>
              <w:t>Republica</w:t>
            </w:r>
            <w:proofErr w:type="spellEnd"/>
            <w:r>
              <w:t xml:space="preserve"> Dominicana y con el Coordinador Nacional EITI-RD Sr. Gustavo Mejia-Ricart quien tuvo la oportunidad de disertar sobre la </w:t>
            </w:r>
            <w:proofErr w:type="spellStart"/>
            <w:r>
              <w:t>Iniciciativa</w:t>
            </w:r>
            <w:proofErr w:type="spellEnd"/>
            <w:r>
              <w:t xml:space="preserve"> para la Transparencia de la Industria Extractiva EITI y la integración de Republica Dominicana a la misma </w:t>
            </w:r>
          </w:p>
          <w:p w14:paraId="0913E378" w14:textId="455D6FC9" w:rsidR="00404E8F" w:rsidRDefault="00000000" w:rsidP="00F26D06">
            <w:pPr>
              <w:spacing w:before="0" w:after="0"/>
              <w:jc w:val="both"/>
            </w:pPr>
            <w:hyperlink r:id="rId50" w:history="1">
              <w:r w:rsidR="00404E8F" w:rsidRPr="00517F11">
                <w:rPr>
                  <w:rStyle w:val="Hyperlink"/>
                </w:rPr>
                <w:t>https://elnuevodiario.com.do/energia-y-minas-inicia-diplomado-de-mineria-para-periodistas/</w:t>
              </w:r>
            </w:hyperlink>
          </w:p>
          <w:p w14:paraId="0E1C48F1" w14:textId="7DA2FA14" w:rsidR="00404E8F" w:rsidRDefault="00404E8F" w:rsidP="00F26D06">
            <w:pPr>
              <w:spacing w:before="0" w:after="0"/>
              <w:jc w:val="both"/>
            </w:pPr>
          </w:p>
          <w:p w14:paraId="117D1469" w14:textId="77777777" w:rsidR="000F62D1" w:rsidRDefault="000F62D1" w:rsidP="00F26D06">
            <w:pPr>
              <w:spacing w:before="0" w:after="0"/>
              <w:jc w:val="both"/>
            </w:pPr>
          </w:p>
          <w:p w14:paraId="2CCBE259" w14:textId="41535C94" w:rsidR="000F62D1" w:rsidRPr="000F62D1" w:rsidRDefault="000F62D1" w:rsidP="00F26D06">
            <w:pPr>
              <w:spacing w:before="0" w:after="0"/>
              <w:jc w:val="both"/>
              <w:rPr>
                <w:lang w:val="en-US"/>
              </w:rPr>
            </w:pPr>
            <w:r>
              <w:lastRenderedPageBreak/>
              <w:t>En Octubre 6 del 2022</w:t>
            </w:r>
            <w:r w:rsidR="00D239DC">
              <w:t xml:space="preserve"> en Santo Domingo en el Hotel </w:t>
            </w:r>
            <w:proofErr w:type="spellStart"/>
            <w:r w:rsidR="00D239DC">
              <w:t>Dominican</w:t>
            </w:r>
            <w:proofErr w:type="spellEnd"/>
            <w:r w:rsidR="00D239DC">
              <w:t xml:space="preserve"> Fiesta</w:t>
            </w:r>
            <w:r>
              <w:t xml:space="preserve">, los miembros de grupo </w:t>
            </w:r>
            <w:proofErr w:type="spellStart"/>
            <w:r>
              <w:t>multiparticipe</w:t>
            </w:r>
            <w:proofErr w:type="spellEnd"/>
            <w:r>
              <w:t xml:space="preserve"> Elizabeth Mena, Fernando Pe</w:t>
            </w:r>
            <w:proofErr w:type="spellStart"/>
            <w:r>
              <w:rPr>
                <w:lang w:val="es-DO"/>
              </w:rPr>
              <w:t>ña</w:t>
            </w:r>
            <w:proofErr w:type="spellEnd"/>
            <w:r>
              <w:rPr>
                <w:lang w:val="es-DO"/>
              </w:rPr>
              <w:t xml:space="preserve"> y el Viceministro de Minas Miguel Peña participaron en el panel </w:t>
            </w:r>
            <w:r>
              <w:rPr>
                <w:lang w:val="en-US"/>
              </w:rPr>
              <w:t>“</w:t>
            </w:r>
            <w:proofErr w:type="spellStart"/>
            <w:r>
              <w:rPr>
                <w:lang w:val="en-US"/>
              </w:rPr>
              <w:t>Poder</w:t>
            </w:r>
            <w:proofErr w:type="spellEnd"/>
            <w:r>
              <w:rPr>
                <w:lang w:val="en-US"/>
              </w:rPr>
              <w:t xml:space="preserve">, Dinero y Politica: la </w:t>
            </w:r>
            <w:proofErr w:type="spellStart"/>
            <w:r>
              <w:rPr>
                <w:lang w:val="en-US"/>
              </w:rPr>
              <w:t>transparencia</w:t>
            </w:r>
            <w:proofErr w:type="spellEnd"/>
            <w:r>
              <w:rPr>
                <w:lang w:val="en-US"/>
              </w:rPr>
              <w:t xml:space="preserve"> de las </w:t>
            </w:r>
            <w:proofErr w:type="spellStart"/>
            <w:r>
              <w:rPr>
                <w:lang w:val="en-US"/>
              </w:rPr>
              <w:t>empresas</w:t>
            </w:r>
            <w:proofErr w:type="spellEnd"/>
            <w:r>
              <w:rPr>
                <w:lang w:val="en-US"/>
              </w:rPr>
              <w:t xml:space="preserve"> </w:t>
            </w:r>
            <w:proofErr w:type="spellStart"/>
            <w:r>
              <w:rPr>
                <w:lang w:val="en-US"/>
              </w:rPr>
              <w:t>como</w:t>
            </w:r>
            <w:proofErr w:type="spellEnd"/>
            <w:r>
              <w:rPr>
                <w:lang w:val="en-US"/>
              </w:rPr>
              <w:t xml:space="preserve"> un paso para </w:t>
            </w:r>
            <w:proofErr w:type="spellStart"/>
            <w:r>
              <w:rPr>
                <w:lang w:val="en-US"/>
              </w:rPr>
              <w:t>luchar</w:t>
            </w:r>
            <w:proofErr w:type="spellEnd"/>
            <w:r>
              <w:rPr>
                <w:lang w:val="en-US"/>
              </w:rPr>
              <w:t xml:space="preserve"> contra la </w:t>
            </w:r>
            <w:proofErr w:type="spellStart"/>
            <w:r>
              <w:rPr>
                <w:lang w:val="en-US"/>
              </w:rPr>
              <w:t>corrupcion</w:t>
            </w:r>
            <w:proofErr w:type="spellEnd"/>
            <w:r w:rsidR="00D239DC">
              <w:rPr>
                <w:lang w:val="en-US"/>
              </w:rPr>
              <w:t xml:space="preserve">” </w:t>
            </w:r>
            <w:proofErr w:type="spellStart"/>
            <w:r w:rsidR="00D239DC">
              <w:rPr>
                <w:lang w:val="en-US"/>
              </w:rPr>
              <w:t>organizado</w:t>
            </w:r>
            <w:proofErr w:type="spellEnd"/>
            <w:r w:rsidR="00D239DC">
              <w:rPr>
                <w:lang w:val="en-US"/>
              </w:rPr>
              <w:t xml:space="preserve"> </w:t>
            </w:r>
            <w:proofErr w:type="spellStart"/>
            <w:r w:rsidR="00D239DC">
              <w:rPr>
                <w:lang w:val="en-US"/>
              </w:rPr>
              <w:t>por</w:t>
            </w:r>
            <w:proofErr w:type="spellEnd"/>
            <w:r w:rsidR="00D239DC">
              <w:rPr>
                <w:lang w:val="en-US"/>
              </w:rPr>
              <w:t xml:space="preserve"> Opening Extractives y la Secretaria </w:t>
            </w:r>
            <w:proofErr w:type="spellStart"/>
            <w:r w:rsidR="00D239DC">
              <w:rPr>
                <w:lang w:val="en-US"/>
              </w:rPr>
              <w:t>Eiti</w:t>
            </w:r>
            <w:proofErr w:type="spellEnd"/>
            <w:r w:rsidR="00D239DC">
              <w:rPr>
                <w:lang w:val="en-US"/>
              </w:rPr>
              <w:t xml:space="preserve"> Internacional.</w:t>
            </w:r>
          </w:p>
          <w:p w14:paraId="7060C03B" w14:textId="5191C0D9" w:rsidR="000F62D1" w:rsidRDefault="00000000" w:rsidP="00F26D06">
            <w:pPr>
              <w:spacing w:before="0" w:after="0"/>
              <w:jc w:val="both"/>
            </w:pPr>
            <w:hyperlink r:id="rId51" w:history="1">
              <w:r w:rsidR="000F62D1" w:rsidRPr="00517F11">
                <w:rPr>
                  <w:rStyle w:val="Hyperlink"/>
                </w:rPr>
                <w:t>https://www.instagram.com/p/CjY4WuwLlsR/?igshid=MDJmNzVkMjY=</w:t>
              </w:r>
            </w:hyperlink>
          </w:p>
          <w:p w14:paraId="19C65930" w14:textId="77777777" w:rsidR="000F62D1" w:rsidRDefault="000F62D1" w:rsidP="00F26D06">
            <w:pPr>
              <w:spacing w:before="0" w:after="0"/>
              <w:jc w:val="both"/>
            </w:pPr>
          </w:p>
          <w:p w14:paraId="120378C0" w14:textId="233C0B8A" w:rsidR="00F26D06" w:rsidRDefault="00F26D06" w:rsidP="00F26D06">
            <w:pPr>
              <w:spacing w:before="0" w:after="0"/>
              <w:jc w:val="both"/>
            </w:pPr>
            <w:r>
              <w:t xml:space="preserve">En el Marco de la reunión de Coordinadores Nacionales del EITI celebrado en Oslo Noruega en </w:t>
            </w:r>
            <w:r w:rsidR="000F62D1">
              <w:t>del 10 al 12 de octubre del 2022 el Coordinador Nacional del EITI-RD Gustavo Mejia-Ricart compartió su experiencia sobre la Transparencia de Contratos y sus beneficios frente a la corrupción en la Republica Dominicana.</w:t>
            </w:r>
          </w:p>
          <w:p w14:paraId="519381CD" w14:textId="3613734E" w:rsidR="000F62D1" w:rsidRDefault="00000000" w:rsidP="00F26D06">
            <w:pPr>
              <w:spacing w:before="0" w:after="0"/>
              <w:jc w:val="both"/>
            </w:pPr>
            <w:hyperlink r:id="rId52" w:history="1">
              <w:r w:rsidR="000F62D1" w:rsidRPr="00517F11">
                <w:rPr>
                  <w:rStyle w:val="Hyperlink"/>
                </w:rPr>
                <w:t>https://twitter.com/energiayminasrd/status/1582087901638053888?t=jRzF9GGAe2jw47etu5HuPA&amp;s=08</w:t>
              </w:r>
            </w:hyperlink>
          </w:p>
          <w:p w14:paraId="233B5380" w14:textId="35FF1903" w:rsidR="00D239DC" w:rsidRDefault="00D239DC" w:rsidP="00F26D06">
            <w:pPr>
              <w:spacing w:before="0" w:after="0"/>
              <w:jc w:val="both"/>
            </w:pPr>
          </w:p>
          <w:p w14:paraId="166F54D2" w14:textId="39BFB908" w:rsidR="00D239DC" w:rsidRDefault="00997A60" w:rsidP="00F26D06">
            <w:pPr>
              <w:spacing w:before="0" w:after="0"/>
              <w:jc w:val="both"/>
            </w:pPr>
            <w:r>
              <w:t xml:space="preserve">En el marco de </w:t>
            </w:r>
            <w:r w:rsidR="00762EFE">
              <w:t xml:space="preserve">evento “Abriendo los datos de los Beneficiarios Reales organizado por </w:t>
            </w:r>
            <w:proofErr w:type="spellStart"/>
            <w:r w:rsidR="00762EFE">
              <w:t>Opening</w:t>
            </w:r>
            <w:proofErr w:type="spellEnd"/>
            <w:r w:rsidR="00762EFE">
              <w:t xml:space="preserve"> Extractives en colaboración de la Secretaria </w:t>
            </w:r>
            <w:proofErr w:type="spellStart"/>
            <w:r w:rsidR="00762EFE">
              <w:t>Eiti</w:t>
            </w:r>
            <w:proofErr w:type="spellEnd"/>
            <w:r w:rsidR="00762EFE">
              <w:t xml:space="preserve"> Internacional celebrado en Argentina l 27 de febrero al 2 de marzo del 2023, participaron el Coordinador Nacional de EITI-RD junto a la comisionada representante de Gobierno  por el Ministerio de Haciendas Ruth de Los Santos para hablar sobre los Beneficiarios Reales en la Republica Dominicana</w:t>
            </w:r>
          </w:p>
          <w:p w14:paraId="0B2A4798" w14:textId="5CC331B6" w:rsidR="00762EFE" w:rsidRDefault="00000000" w:rsidP="00F26D06">
            <w:pPr>
              <w:spacing w:before="0" w:after="0"/>
              <w:jc w:val="both"/>
            </w:pPr>
            <w:hyperlink r:id="rId53" w:history="1">
              <w:r w:rsidR="00762EFE" w:rsidRPr="00517F11">
                <w:rPr>
                  <w:rStyle w:val="Hyperlink"/>
                </w:rPr>
                <w:t>https://www.instagram.com/p/CjY4WuwLlsR/?igshid=MDJmNzVkMjY=</w:t>
              </w:r>
            </w:hyperlink>
          </w:p>
          <w:p w14:paraId="4AC3C478" w14:textId="77777777" w:rsidR="00762EFE" w:rsidRDefault="00762EFE" w:rsidP="00F26D06">
            <w:pPr>
              <w:spacing w:before="0" w:after="0"/>
              <w:jc w:val="both"/>
            </w:pPr>
          </w:p>
          <w:p w14:paraId="2E1E3199" w14:textId="45704D5F" w:rsidR="00404E8F" w:rsidRDefault="00762EFE" w:rsidP="00762EFE">
            <w:pPr>
              <w:spacing w:before="0" w:after="0"/>
              <w:jc w:val="both"/>
            </w:pPr>
            <w:r>
              <w:t xml:space="preserve">En el marco del 2do Diplomado para Periodistas en la región de </w:t>
            </w:r>
            <w:proofErr w:type="spellStart"/>
            <w:r>
              <w:t>Cotui</w:t>
            </w:r>
            <w:proofErr w:type="spellEnd"/>
            <w:r>
              <w:t xml:space="preserve"> y sus entornos </w:t>
            </w:r>
            <w:r w:rsidRPr="00762EFE">
              <w:t xml:space="preserve">el </w:t>
            </w:r>
            <w:r>
              <w:t>Coordinador Nacional EITI-RD Gustavo Mejia-Ricart</w:t>
            </w:r>
            <w:r w:rsidRPr="00762EFE">
              <w:t xml:space="preserve">, abarcó lo referente a la </w:t>
            </w:r>
            <w:r>
              <w:t xml:space="preserve">Iniciativa de la Transparencia de la Industria Extractiva en </w:t>
            </w:r>
            <w:proofErr w:type="spellStart"/>
            <w:r>
              <w:t>Republica</w:t>
            </w:r>
            <w:proofErr w:type="spellEnd"/>
            <w:r>
              <w:t xml:space="preserve"> Dominicana</w:t>
            </w:r>
            <w:r w:rsidR="0060024F">
              <w:t xml:space="preserve"> resaltando el manejo transparente de</w:t>
            </w:r>
            <w:r w:rsidRPr="00762EFE">
              <w:t xml:space="preserve"> las recaudaciones de la #IndustriaMineraRD conforme al marco legal</w:t>
            </w:r>
          </w:p>
          <w:p w14:paraId="00551CEB" w14:textId="5E1BABDB" w:rsidR="0060024F" w:rsidRDefault="00000000" w:rsidP="00762EFE">
            <w:pPr>
              <w:spacing w:before="0" w:after="0"/>
              <w:jc w:val="both"/>
            </w:pPr>
            <w:hyperlink r:id="rId54" w:history="1">
              <w:r w:rsidR="0060024F" w:rsidRPr="00517F11">
                <w:rPr>
                  <w:rStyle w:val="Hyperlink"/>
                </w:rPr>
                <w:t>https://twitter.com/energiayminasrd/status/1637835369226936324?s=46&amp;t=gcHSm-vIZwH7VFGCCgrz6w</w:t>
              </w:r>
            </w:hyperlink>
          </w:p>
          <w:p w14:paraId="4170C746" w14:textId="77777777" w:rsidR="004308AB" w:rsidRDefault="004308AB" w:rsidP="004308AB">
            <w:pPr>
              <w:jc w:val="both"/>
            </w:pPr>
            <w:r>
              <w:t xml:space="preserve">El señor Esteban Manteca Melgarejo, Gerente País para América Latina y el Caribe de EITI, sostuvo una reunión de trabajo con el ministro de Energía y Minas, Antonio Almonte, con quien pasó revista a las distintas acciones de la entidad en la región y el país. </w:t>
            </w:r>
            <w:hyperlink r:id="rId55" w:history="1">
              <w:r w:rsidRPr="00AC0D63">
                <w:rPr>
                  <w:rStyle w:val="Hyperlink"/>
                </w:rPr>
                <w:t>https://eitird.mem.gob.do/a-traves-del-eiti-republica-dominicana-emprende-un-proyecto-que-elevara-la-transparencia-a-otro-nivel/</w:t>
              </w:r>
            </w:hyperlink>
          </w:p>
          <w:p w14:paraId="3AEB051F" w14:textId="1E99B095" w:rsidR="00B108FA" w:rsidRPr="002A201C" w:rsidRDefault="004308AB" w:rsidP="004308AB">
            <w:r w:rsidRPr="004D4D0F">
              <w:t>RD tiene solidez en transparencia sobre industria extractiva</w:t>
            </w:r>
            <w:r>
              <w:t xml:space="preserve"> </w:t>
            </w:r>
            <w:hyperlink r:id="rId56" w:history="1">
              <w:r w:rsidRPr="00BE0871">
                <w:rPr>
                  <w:rStyle w:val="Hyperlink"/>
                </w:rPr>
                <w:t>https://www.elcaribe.com.do/panorama/dinero/rd-tiene-solidez-en-transparencia-sobre-industria-extractiva/</w:t>
              </w:r>
            </w:hyperlink>
          </w:p>
          <w:p w14:paraId="65304F20" w14:textId="77777777" w:rsidR="00B108FA" w:rsidRPr="002A201C" w:rsidRDefault="00B108FA" w:rsidP="007B6F1F"/>
          <w:p w14:paraId="095868CD" w14:textId="77777777" w:rsidR="00B108FA" w:rsidRPr="002A201C" w:rsidRDefault="00B108FA" w:rsidP="007B6F1F"/>
          <w:p w14:paraId="1FB942B6" w14:textId="77777777" w:rsidR="00B108FA" w:rsidRPr="002A201C" w:rsidRDefault="00B108FA" w:rsidP="007B6F1F"/>
        </w:tc>
      </w:tr>
    </w:tbl>
    <w:p w14:paraId="57153A20" w14:textId="77777777" w:rsidR="00B108FA" w:rsidRPr="002A201C" w:rsidRDefault="00B108FA" w:rsidP="00B108FA"/>
    <w:p w14:paraId="6463CF4A" w14:textId="77777777" w:rsidR="00B108FA" w:rsidRPr="002A201C" w:rsidRDefault="00B108FA" w:rsidP="00B108FA">
      <w:pPr>
        <w:rPr>
          <w:b/>
          <w:bCs/>
        </w:rPr>
      </w:pPr>
      <w:r>
        <w:rPr>
          <w:b/>
          <w:bCs/>
        </w:rPr>
        <w:t>2. Nombre y cargo de la persona de rango superior que dirige la implementación.</w:t>
      </w:r>
    </w:p>
    <w:tbl>
      <w:tblPr>
        <w:tblStyle w:val="TableGrid"/>
        <w:tblW w:w="0" w:type="auto"/>
        <w:tblLook w:val="04A0" w:firstRow="1" w:lastRow="0" w:firstColumn="1" w:lastColumn="0" w:noHBand="0" w:noVBand="1"/>
      </w:tblPr>
      <w:tblGrid>
        <w:gridCol w:w="9062"/>
      </w:tblGrid>
      <w:tr w:rsidR="00B108FA" w:rsidRPr="002A201C" w14:paraId="61570E29" w14:textId="77777777" w:rsidTr="007B6F1F">
        <w:tc>
          <w:tcPr>
            <w:tcW w:w="9062" w:type="dxa"/>
          </w:tcPr>
          <w:p w14:paraId="33016D89" w14:textId="77777777" w:rsidR="0060024F" w:rsidRPr="00A402FE" w:rsidRDefault="001B4F00" w:rsidP="0060024F">
            <w:pPr>
              <w:ind w:left="454" w:hanging="454"/>
              <w:jc w:val="both"/>
            </w:pPr>
            <w:r>
              <w:rPr>
                <w:b/>
                <w:bCs/>
              </w:rPr>
              <w:t xml:space="preserve"> </w:t>
            </w:r>
            <w:r w:rsidR="0060024F" w:rsidRPr="00A402FE">
              <w:t>•</w:t>
            </w:r>
            <w:r w:rsidR="0060024F" w:rsidRPr="00A402FE">
              <w:tab/>
              <w:t xml:space="preserve">Sr. Antonio Almonte, </w:t>
            </w:r>
            <w:proofErr w:type="gramStart"/>
            <w:r w:rsidR="0060024F" w:rsidRPr="00A402FE">
              <w:t>Ministro</w:t>
            </w:r>
            <w:proofErr w:type="gramEnd"/>
            <w:r w:rsidR="0060024F" w:rsidRPr="00A402FE">
              <w:t xml:space="preserve"> de Energía y Minas, Líder, Ministerio de Energía y Minas </w:t>
            </w:r>
          </w:p>
          <w:p w14:paraId="58D3E15B" w14:textId="77777777" w:rsidR="0060024F" w:rsidRPr="00A402FE" w:rsidRDefault="0060024F" w:rsidP="0060024F">
            <w:pPr>
              <w:ind w:left="454" w:hanging="454"/>
              <w:jc w:val="both"/>
            </w:pPr>
            <w:r w:rsidRPr="00A402FE">
              <w:lastRenderedPageBreak/>
              <w:t>•</w:t>
            </w:r>
            <w:r w:rsidRPr="00A402FE">
              <w:tab/>
              <w:t xml:space="preserve">Sr. Miguel Díaz, </w:t>
            </w:r>
            <w:proofErr w:type="gramStart"/>
            <w:r w:rsidRPr="00A402FE">
              <w:t>Viceministro</w:t>
            </w:r>
            <w:proofErr w:type="gramEnd"/>
            <w:r w:rsidRPr="00A402FE">
              <w:t xml:space="preserve"> de Minas, Principal, Ministerio de Energía y Minas</w:t>
            </w:r>
          </w:p>
          <w:p w14:paraId="53794FED" w14:textId="77777777" w:rsidR="0060024F" w:rsidRPr="00A402FE" w:rsidRDefault="0060024F" w:rsidP="0060024F">
            <w:pPr>
              <w:ind w:left="454" w:hanging="454"/>
              <w:jc w:val="both"/>
            </w:pPr>
            <w:r w:rsidRPr="00A402FE">
              <w:t>•</w:t>
            </w:r>
            <w:r w:rsidRPr="00A402FE">
              <w:tab/>
              <w:t xml:space="preserve">Sra. Betty Soto Viñas, Principal, Ministerio de la Presidencia </w:t>
            </w:r>
          </w:p>
          <w:p w14:paraId="6FFC1834" w14:textId="77777777" w:rsidR="0060024F" w:rsidRDefault="0060024F" w:rsidP="0060024F">
            <w:pPr>
              <w:pStyle w:val="ListParagraph"/>
              <w:numPr>
                <w:ilvl w:val="0"/>
                <w:numId w:val="17"/>
              </w:numPr>
              <w:ind w:left="360"/>
              <w:jc w:val="both"/>
            </w:pPr>
            <w:r w:rsidRPr="00A402FE">
              <w:t xml:space="preserve">Sra. Ruth De Los Santos, </w:t>
            </w:r>
            <w:proofErr w:type="gramStart"/>
            <w:r w:rsidRPr="00A402FE">
              <w:t>Directora General</w:t>
            </w:r>
            <w:proofErr w:type="gramEnd"/>
            <w:r w:rsidRPr="00A402FE">
              <w:t xml:space="preserve"> de Política y Legislación Tributaria, Principal, Ministerio de Hacienda</w:t>
            </w:r>
          </w:p>
          <w:p w14:paraId="35396C51" w14:textId="77777777" w:rsidR="0060024F" w:rsidRDefault="0060024F" w:rsidP="0060024F">
            <w:pPr>
              <w:pStyle w:val="ListParagraph"/>
              <w:numPr>
                <w:ilvl w:val="0"/>
                <w:numId w:val="17"/>
              </w:numPr>
              <w:ind w:left="360"/>
              <w:jc w:val="both"/>
            </w:pPr>
            <w:r w:rsidRPr="00A402FE">
              <w:t>Sr. Hector Espinosa, Especialista Sectorial del Departamento de Formulación de la Dirección General de Desarrollo Económico y Social, Principal, Ministerio de Economía, Planificación y Desarrollo</w:t>
            </w:r>
          </w:p>
          <w:p w14:paraId="641438C6" w14:textId="76FD28C7" w:rsidR="00B108FA" w:rsidRPr="002A201C" w:rsidRDefault="00B108FA" w:rsidP="007B6F1F"/>
          <w:p w14:paraId="76D2FD89" w14:textId="77777777" w:rsidR="00B108FA" w:rsidRPr="002A201C" w:rsidRDefault="00B108FA" w:rsidP="007B6F1F"/>
          <w:p w14:paraId="17556968" w14:textId="77777777" w:rsidR="00B108FA" w:rsidRPr="002A201C" w:rsidRDefault="00B108FA" w:rsidP="007B6F1F"/>
          <w:p w14:paraId="42B97F57" w14:textId="77777777" w:rsidR="00B108FA" w:rsidRPr="002A201C" w:rsidRDefault="00B108FA" w:rsidP="007B6F1F"/>
        </w:tc>
      </w:tr>
    </w:tbl>
    <w:p w14:paraId="63C727C3" w14:textId="77777777" w:rsidR="00B108FA" w:rsidRPr="002A201C" w:rsidRDefault="00B108FA" w:rsidP="00B108FA"/>
    <w:p w14:paraId="6A4D611E" w14:textId="77777777" w:rsidR="00B108FA" w:rsidRPr="002A201C" w:rsidRDefault="00B108FA" w:rsidP="00B108FA">
      <w:pPr>
        <w:rPr>
          <w:b/>
          <w:bCs/>
        </w:rPr>
      </w:pPr>
      <w:r>
        <w:rPr>
          <w:b/>
          <w:bCs/>
        </w:rPr>
        <w:t xml:space="preserve">3. Describa el proceso para nominar a los miembros del GMP correspondientes al Gobierno, aclarando si se prestó atención a garantizar el rango superior y la diversidad de los representantes. </w:t>
      </w:r>
    </w:p>
    <w:tbl>
      <w:tblPr>
        <w:tblStyle w:val="TableGrid"/>
        <w:tblW w:w="0" w:type="auto"/>
        <w:tblLook w:val="04A0" w:firstRow="1" w:lastRow="0" w:firstColumn="1" w:lastColumn="0" w:noHBand="0" w:noVBand="1"/>
      </w:tblPr>
      <w:tblGrid>
        <w:gridCol w:w="4531"/>
        <w:gridCol w:w="4531"/>
      </w:tblGrid>
      <w:tr w:rsidR="00B108FA" w:rsidRPr="002A201C" w14:paraId="58498FE8" w14:textId="77777777" w:rsidTr="00B108FA">
        <w:tc>
          <w:tcPr>
            <w:tcW w:w="4531" w:type="dxa"/>
            <w:shd w:val="clear" w:color="auto" w:fill="E7E6E6" w:themeFill="background2"/>
          </w:tcPr>
          <w:p w14:paraId="3593B0B6" w14:textId="77777777" w:rsidR="00B108FA" w:rsidRPr="002A201C" w:rsidRDefault="00B108FA" w:rsidP="007B6F1F">
            <w:r>
              <w:t>Procedimiento adoptado para seleccionar a los miembros del GMP correspondientes al Gobierno.</w:t>
            </w:r>
          </w:p>
        </w:tc>
        <w:tc>
          <w:tcPr>
            <w:tcW w:w="4531" w:type="dxa"/>
            <w:shd w:val="clear" w:color="auto" w:fill="E7E6E6" w:themeFill="background2"/>
          </w:tcPr>
          <w:p w14:paraId="7DEF16C5" w14:textId="77777777" w:rsidR="00B108FA" w:rsidRPr="002A201C" w:rsidRDefault="00B108FA" w:rsidP="007B6F1F">
            <w:r>
              <w:t>Práctica durante el período en examen</w:t>
            </w:r>
          </w:p>
        </w:tc>
      </w:tr>
      <w:tr w:rsidR="00B108FA" w:rsidRPr="002A201C" w14:paraId="22F1D26A" w14:textId="77777777" w:rsidTr="007B6F1F">
        <w:tc>
          <w:tcPr>
            <w:tcW w:w="4531" w:type="dxa"/>
          </w:tcPr>
          <w:p w14:paraId="03634CE7" w14:textId="77777777" w:rsidR="0060024F" w:rsidRDefault="001B4F00" w:rsidP="0060024F">
            <w:pPr>
              <w:jc w:val="both"/>
            </w:pPr>
            <w:r>
              <w:rPr>
                <w:b/>
                <w:bCs/>
              </w:rPr>
              <w:t xml:space="preserve"> </w:t>
            </w:r>
            <w:r w:rsidR="0060024F">
              <w:t xml:space="preserve">La nominación de miembros del Grupo </w:t>
            </w:r>
            <w:proofErr w:type="spellStart"/>
            <w:r w:rsidR="0060024F">
              <w:t>Multipactícipe</w:t>
            </w:r>
            <w:proofErr w:type="spellEnd"/>
            <w:r w:rsidR="0060024F">
              <w:t xml:space="preserve"> (GMP) correspondientes al sector gobierno se efectúa conforme al Decreto No. 248-16 que crea la Comisión Nacional para la Implementación de la Iniciativa para la Transparencia de las Industrias Extractivas (CNITIE-RD) y el Reglamento Funcional de la Comisión Nacional ITIE-RD. El literal (a) Artículo 2 del Decreto señala las cuatro (4) instituciones del gobierno que deben estar representadas por un miembro titular y suplente en la Comisión Nacional:</w:t>
            </w:r>
          </w:p>
          <w:p w14:paraId="1389DAE4" w14:textId="77777777" w:rsidR="0060024F" w:rsidRPr="000648A1" w:rsidRDefault="0060024F" w:rsidP="0060024F">
            <w:pPr>
              <w:pStyle w:val="ListParagraph"/>
              <w:numPr>
                <w:ilvl w:val="0"/>
                <w:numId w:val="18"/>
              </w:numPr>
              <w:jc w:val="both"/>
            </w:pPr>
            <w:r w:rsidRPr="000648A1">
              <w:t>Ministerio de Energía y Minas.</w:t>
            </w:r>
          </w:p>
          <w:p w14:paraId="2A9F0D4F" w14:textId="77777777" w:rsidR="0060024F" w:rsidRPr="000648A1" w:rsidRDefault="0060024F" w:rsidP="0060024F">
            <w:pPr>
              <w:pStyle w:val="ListParagraph"/>
              <w:numPr>
                <w:ilvl w:val="0"/>
                <w:numId w:val="18"/>
              </w:numPr>
              <w:jc w:val="both"/>
            </w:pPr>
            <w:r w:rsidRPr="000648A1">
              <w:t>Ministerio de la Presidencia.</w:t>
            </w:r>
          </w:p>
          <w:p w14:paraId="32CE572F" w14:textId="77777777" w:rsidR="0060024F" w:rsidRPr="000648A1" w:rsidRDefault="0060024F" w:rsidP="0060024F">
            <w:pPr>
              <w:pStyle w:val="ListParagraph"/>
              <w:numPr>
                <w:ilvl w:val="0"/>
                <w:numId w:val="18"/>
              </w:numPr>
              <w:jc w:val="both"/>
            </w:pPr>
            <w:proofErr w:type="spellStart"/>
            <w:r w:rsidRPr="000648A1">
              <w:t>Ministerior</w:t>
            </w:r>
            <w:proofErr w:type="spellEnd"/>
            <w:r w:rsidRPr="000648A1">
              <w:t xml:space="preserve"> de Hacienda.</w:t>
            </w:r>
          </w:p>
          <w:p w14:paraId="30F3647E" w14:textId="77777777" w:rsidR="0060024F" w:rsidRPr="000648A1" w:rsidRDefault="0060024F" w:rsidP="0060024F">
            <w:pPr>
              <w:pStyle w:val="ListParagraph"/>
              <w:numPr>
                <w:ilvl w:val="0"/>
                <w:numId w:val="18"/>
              </w:numPr>
              <w:jc w:val="both"/>
            </w:pPr>
            <w:r w:rsidRPr="000648A1">
              <w:lastRenderedPageBreak/>
              <w:t>Ministerio de Economía, Planificación y Desarrollo.</w:t>
            </w:r>
          </w:p>
          <w:p w14:paraId="0462F504" w14:textId="77777777" w:rsidR="0060024F" w:rsidRDefault="0060024F" w:rsidP="0060024F">
            <w:pPr>
              <w:jc w:val="both"/>
            </w:pPr>
            <w:r>
              <w:t>Dichas nominaciones deben ser comunicadas por escrito al líder de la iniciativa.</w:t>
            </w:r>
          </w:p>
          <w:p w14:paraId="635E599E" w14:textId="77777777" w:rsidR="0060024F" w:rsidRDefault="0060024F" w:rsidP="0060024F">
            <w:pPr>
              <w:jc w:val="both"/>
            </w:pPr>
            <w:r>
              <w:t xml:space="preserve">Ver Decreto: </w:t>
            </w:r>
            <w:hyperlink r:id="rId57" w:history="1">
              <w:r w:rsidRPr="00406A91">
                <w:rPr>
                  <w:rStyle w:val="Hyperlink"/>
                </w:rPr>
                <w:t>https://eitird.mem.gob.do/wp-content/uploads/2018/12/Decreto-Presidencial-CN-EITI-RD.pdf</w:t>
              </w:r>
            </w:hyperlink>
          </w:p>
          <w:p w14:paraId="1922995D" w14:textId="35A0E0F5" w:rsidR="00B108FA" w:rsidRPr="002A201C" w:rsidRDefault="0060024F" w:rsidP="0060024F">
            <w:r>
              <w:t xml:space="preserve">Ver Reglamento Funcional: </w:t>
            </w:r>
            <w:hyperlink r:id="rId58" w:history="1">
              <w:r w:rsidRPr="0095106A">
                <w:rPr>
                  <w:rStyle w:val="Hyperlink"/>
                </w:rPr>
                <w:t>https://eitird.mem.gob.do/wp-content/uploads/2018/12/2._20151216_-_Reglamento_de_la_Comisin_ITIE-RD_FINAL_MT.pdf</w:t>
              </w:r>
            </w:hyperlink>
          </w:p>
        </w:tc>
        <w:tc>
          <w:tcPr>
            <w:tcW w:w="4531" w:type="dxa"/>
          </w:tcPr>
          <w:p w14:paraId="76770178" w14:textId="77777777" w:rsidR="0060024F" w:rsidRDefault="001B4F00" w:rsidP="0060024F">
            <w:pPr>
              <w:jc w:val="both"/>
            </w:pPr>
            <w:r>
              <w:rPr>
                <w:b/>
                <w:bCs/>
              </w:rPr>
              <w:lastRenderedPageBreak/>
              <w:t xml:space="preserve"> </w:t>
            </w:r>
            <w:r w:rsidR="0060024F">
              <w:t>Periódicamente, y a solicitud del Ministerio de Energía y Minas, se remiten comunicaciones con actualización o confirmación de los titulares y suplentes que conforman la Comisión Nacional.</w:t>
            </w:r>
          </w:p>
          <w:p w14:paraId="5A7EE12F" w14:textId="4E804324" w:rsidR="00B108FA" w:rsidRPr="002A201C" w:rsidRDefault="00B108FA" w:rsidP="007B6F1F"/>
          <w:p w14:paraId="5091BF82" w14:textId="77777777" w:rsidR="00B108FA" w:rsidRPr="002A201C" w:rsidRDefault="00B108FA" w:rsidP="007B6F1F"/>
          <w:p w14:paraId="026CCC9A" w14:textId="77777777" w:rsidR="00B108FA" w:rsidRPr="002A201C" w:rsidRDefault="00B108FA" w:rsidP="007B6F1F"/>
        </w:tc>
      </w:tr>
    </w:tbl>
    <w:p w14:paraId="5BCB0A7E" w14:textId="77777777" w:rsidR="00B108FA" w:rsidRPr="002A201C" w:rsidRDefault="00B108FA" w:rsidP="00B108FA"/>
    <w:p w14:paraId="175E66FB" w14:textId="77777777" w:rsidR="00B108FA" w:rsidRPr="002A201C" w:rsidRDefault="00B108FA" w:rsidP="00B108FA">
      <w:pPr>
        <w:rPr>
          <w:b/>
          <w:bCs/>
        </w:rPr>
      </w:pPr>
      <w:r>
        <w:rPr>
          <w:b/>
          <w:bCs/>
        </w:rPr>
        <w:t>4.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B108FA" w:rsidRPr="002A201C" w14:paraId="24D1E104" w14:textId="77777777" w:rsidTr="00B108FA">
        <w:tc>
          <w:tcPr>
            <w:tcW w:w="4531" w:type="dxa"/>
            <w:shd w:val="clear" w:color="auto" w:fill="E7E6E6" w:themeFill="background2"/>
          </w:tcPr>
          <w:p w14:paraId="1BA1718B" w14:textId="77777777" w:rsidR="00B108FA" w:rsidRPr="002A201C" w:rsidRDefault="00B108FA" w:rsidP="007B6F1F">
            <w:r>
              <w:t>Procedimiento adoptado para sustituir a los miembros del GMP correspondientes al Gobierno.</w:t>
            </w:r>
          </w:p>
        </w:tc>
        <w:tc>
          <w:tcPr>
            <w:tcW w:w="4531" w:type="dxa"/>
            <w:shd w:val="clear" w:color="auto" w:fill="E7E6E6" w:themeFill="background2"/>
          </w:tcPr>
          <w:p w14:paraId="1B8DAA7B" w14:textId="77777777" w:rsidR="00B108FA" w:rsidRPr="002A201C" w:rsidRDefault="00B108FA" w:rsidP="007B6F1F">
            <w:r>
              <w:t>Práctica durante el período en examen</w:t>
            </w:r>
          </w:p>
        </w:tc>
      </w:tr>
      <w:tr w:rsidR="00B108FA" w:rsidRPr="002A201C" w14:paraId="519BF9B5" w14:textId="77777777" w:rsidTr="007B6F1F">
        <w:tc>
          <w:tcPr>
            <w:tcW w:w="4531" w:type="dxa"/>
          </w:tcPr>
          <w:p w14:paraId="77451EC5" w14:textId="77777777" w:rsidR="0060024F" w:rsidRDefault="001B4F00" w:rsidP="0060024F">
            <w:pPr>
              <w:jc w:val="both"/>
            </w:pPr>
            <w:r>
              <w:rPr>
                <w:b/>
                <w:bCs/>
              </w:rPr>
              <w:t xml:space="preserve"> </w:t>
            </w:r>
            <w:r w:rsidR="0060024F">
              <w:t xml:space="preserve">El Reglamento Funcional de la Comisión Nacional explican el procedimiento de sustitución de los miembros titulares y </w:t>
            </w:r>
            <w:proofErr w:type="spellStart"/>
            <w:r w:rsidR="0060024F">
              <w:t>sumplentes</w:t>
            </w:r>
            <w:proofErr w:type="spellEnd"/>
            <w:r w:rsidR="0060024F">
              <w:t xml:space="preserve">. </w:t>
            </w:r>
          </w:p>
          <w:p w14:paraId="31BA5631" w14:textId="77777777" w:rsidR="0060024F" w:rsidRDefault="0060024F" w:rsidP="0060024F">
            <w:pPr>
              <w:jc w:val="both"/>
            </w:pPr>
            <w:r>
              <w:t>En el Tercer Párrafo del Artículo 8 indica las circunstancias bajo las cuales los representantes cesarán en sus funciones:</w:t>
            </w:r>
          </w:p>
          <w:p w14:paraId="54895B8F" w14:textId="77777777" w:rsidR="0060024F" w:rsidRDefault="0060024F" w:rsidP="0060024F">
            <w:pPr>
              <w:jc w:val="both"/>
            </w:pPr>
            <w:r>
              <w:t>a) Cese en funciones en la institución miembro.</w:t>
            </w:r>
          </w:p>
          <w:p w14:paraId="348A5AE9" w14:textId="77777777" w:rsidR="0060024F" w:rsidRDefault="0060024F" w:rsidP="0060024F">
            <w:pPr>
              <w:jc w:val="both"/>
            </w:pPr>
            <w:r>
              <w:t>b) Por decisión de la institución miembro que representan.</w:t>
            </w:r>
          </w:p>
          <w:p w14:paraId="3ACE6DF1" w14:textId="77777777" w:rsidR="0060024F" w:rsidRDefault="0060024F" w:rsidP="0060024F">
            <w:pPr>
              <w:jc w:val="both"/>
            </w:pPr>
            <w:r>
              <w:t>c) Ausencia del representante titular en tres (3) reuniones continuas sin haber notificado por cualquiera de las vías establecidas la habilitación del suplente para representarlo.</w:t>
            </w:r>
          </w:p>
          <w:p w14:paraId="1C5C9377" w14:textId="77777777" w:rsidR="0060024F" w:rsidRDefault="0060024F" w:rsidP="0060024F">
            <w:pPr>
              <w:jc w:val="both"/>
            </w:pPr>
            <w:r>
              <w:t>d) Por comisión de un delito punible con sentencia definitiva con carácter irrevocable.</w:t>
            </w:r>
          </w:p>
          <w:p w14:paraId="2691F8B3" w14:textId="77777777" w:rsidR="0060024F" w:rsidRDefault="0060024F" w:rsidP="0060024F">
            <w:pPr>
              <w:jc w:val="both"/>
            </w:pPr>
            <w:r>
              <w:lastRenderedPageBreak/>
              <w:t>En el Cuarto Párrafo del Artículo 8 indica el proceso de notificación y plazos para la renuncia o remoción de un representante, debiendo notificar por escrito al Líder de la Iniciativa ITIE- RD, y con el compromiso de designar a los nuevos representantes en un plazo no mayor de treinta (30) días a partir de la fecha de la recepción de la comunicación, y también por comunicación escrita.</w:t>
            </w:r>
          </w:p>
          <w:p w14:paraId="22B21000" w14:textId="48FEB4E8" w:rsidR="00B108FA" w:rsidRPr="002A201C" w:rsidRDefault="0060024F" w:rsidP="0060024F">
            <w:r>
              <w:t xml:space="preserve">Ver Reglamento Funcional: </w:t>
            </w:r>
            <w:hyperlink r:id="rId59" w:history="1">
              <w:r w:rsidRPr="0095106A">
                <w:rPr>
                  <w:rStyle w:val="Hyperlink"/>
                </w:rPr>
                <w:t>https://eitird.mem.gob.do/wp-content/uploads/2018/12/2._20151216_-_Reglamento_de_la_Comisin_ITIE-RD_FINAL_MT.pdf</w:t>
              </w:r>
            </w:hyperlink>
          </w:p>
        </w:tc>
        <w:tc>
          <w:tcPr>
            <w:tcW w:w="4531" w:type="dxa"/>
          </w:tcPr>
          <w:p w14:paraId="241C96A9" w14:textId="3844AC37" w:rsidR="00B108FA" w:rsidRPr="002A201C" w:rsidRDefault="001B4F00" w:rsidP="007B6F1F">
            <w:r>
              <w:rPr>
                <w:b/>
                <w:bCs/>
              </w:rPr>
              <w:lastRenderedPageBreak/>
              <w:t xml:space="preserve"> </w:t>
            </w:r>
            <w:r w:rsidR="0060024F">
              <w:t>En el 2020 hubo un cambio de gobierno en el país que implicó, una actualización de los miembros titulares y suplentes de algunas entidades de gobierno, excepto el caso del Ministerio de Hacienda</w:t>
            </w:r>
          </w:p>
          <w:p w14:paraId="77CC8FE2" w14:textId="77777777" w:rsidR="00B108FA" w:rsidRPr="002A201C" w:rsidRDefault="00B108FA" w:rsidP="007B6F1F"/>
          <w:p w14:paraId="7DB8BDAB" w14:textId="77777777" w:rsidR="00B108FA" w:rsidRPr="002A201C" w:rsidRDefault="00B108FA" w:rsidP="007B6F1F"/>
          <w:p w14:paraId="335150F8" w14:textId="77777777" w:rsidR="00B108FA" w:rsidRPr="002A201C" w:rsidRDefault="00B108FA" w:rsidP="007B6F1F"/>
        </w:tc>
      </w:tr>
    </w:tbl>
    <w:p w14:paraId="5A3F4AAB" w14:textId="77777777" w:rsidR="00B108FA" w:rsidRPr="002A201C" w:rsidRDefault="00B108FA" w:rsidP="00B108FA"/>
    <w:p w14:paraId="49207416" w14:textId="77777777" w:rsidR="00B108FA" w:rsidRPr="002A201C" w:rsidRDefault="00B108FA" w:rsidP="00B108FA">
      <w:pPr>
        <w:rPr>
          <w:b/>
          <w:bCs/>
        </w:rPr>
      </w:pPr>
      <w:r>
        <w:rPr>
          <w:b/>
          <w:bCs/>
        </w:rPr>
        <w:t>5. Recursos gubernamentales destinados a la implementación del EITI durante el período en examen, p. ej. personal y financiación para las actividades del plan de trabajo.</w:t>
      </w:r>
    </w:p>
    <w:tbl>
      <w:tblPr>
        <w:tblStyle w:val="TableGrid"/>
        <w:tblW w:w="0" w:type="auto"/>
        <w:tblLook w:val="04A0" w:firstRow="1" w:lastRow="0" w:firstColumn="1" w:lastColumn="0" w:noHBand="0" w:noVBand="1"/>
      </w:tblPr>
      <w:tblGrid>
        <w:gridCol w:w="9062"/>
      </w:tblGrid>
      <w:tr w:rsidR="00B108FA" w:rsidRPr="002A201C" w14:paraId="49F45183" w14:textId="77777777" w:rsidTr="007B6F1F">
        <w:tc>
          <w:tcPr>
            <w:tcW w:w="9062" w:type="dxa"/>
          </w:tcPr>
          <w:p w14:paraId="18715B10" w14:textId="77777777" w:rsidR="0060024F" w:rsidRDefault="001B4F00" w:rsidP="0060024F">
            <w:pPr>
              <w:jc w:val="both"/>
            </w:pPr>
            <w:r>
              <w:rPr>
                <w:b/>
                <w:bCs/>
              </w:rPr>
              <w:t xml:space="preserve"> </w:t>
            </w:r>
            <w:r w:rsidR="0060024F" w:rsidRPr="00117388">
              <w:t xml:space="preserve">En adición </w:t>
            </w:r>
            <w:r w:rsidR="0060024F">
              <w:t>al personal designado como titular y suplente como parte de la Comisión Nacional, en cada institución y dependiendo de las labores que se deben realizar, se recibe apoyo de personal técnico para las labores del EITI.</w:t>
            </w:r>
          </w:p>
          <w:p w14:paraId="7D125465" w14:textId="4FBF2584" w:rsidR="00B108FA" w:rsidRPr="002A201C" w:rsidRDefault="0060024F" w:rsidP="0060024F">
            <w:r>
              <w:t>Adicionalmente, el Ministerio de Energía y Minas, dentro de su asignación presupuestaria anual tiene recursos destinados a la implementación del EITI; inclusive teniendo bajo la Dirección de Relaciones Internacionales una Encargadas Administrativa de la Secretaría Ejecutiva del EITI-RD.</w:t>
            </w:r>
          </w:p>
          <w:p w14:paraId="433C8FD1" w14:textId="77777777" w:rsidR="00B108FA" w:rsidRPr="002A201C" w:rsidRDefault="00B108FA" w:rsidP="007B6F1F"/>
          <w:p w14:paraId="056618C6" w14:textId="77777777" w:rsidR="00B108FA" w:rsidRPr="002A201C" w:rsidRDefault="00B108FA" w:rsidP="007B6F1F"/>
          <w:p w14:paraId="38D12139" w14:textId="77777777" w:rsidR="00B108FA" w:rsidRPr="002A201C" w:rsidRDefault="00B108FA" w:rsidP="007B6F1F"/>
        </w:tc>
      </w:tr>
    </w:tbl>
    <w:p w14:paraId="2750FB32" w14:textId="77777777" w:rsidR="00B108FA" w:rsidRPr="002A201C" w:rsidRDefault="00B108FA" w:rsidP="00B108FA"/>
    <w:p w14:paraId="68C177F1" w14:textId="77777777" w:rsidR="00B108FA" w:rsidRPr="002A201C" w:rsidRDefault="00B108FA" w:rsidP="00B108FA">
      <w:pPr>
        <w:rPr>
          <w:b/>
          <w:bCs/>
        </w:rPr>
      </w:pPr>
      <w:r>
        <w:rPr>
          <w:b/>
          <w:bCs/>
        </w:rPr>
        <w:t>6. Esfuerzos del Gobierno destinados a garantizar un contexto propicio para la participación de las empresas y las organizaciones de la sociedad civil en el EITI y/o eliminar los obstáculos para la realización de las divulgaciones relativas al EITI.</w:t>
      </w:r>
    </w:p>
    <w:tbl>
      <w:tblPr>
        <w:tblStyle w:val="TableGrid"/>
        <w:tblW w:w="0" w:type="auto"/>
        <w:tblLook w:val="04A0" w:firstRow="1" w:lastRow="0" w:firstColumn="1" w:lastColumn="0" w:noHBand="0" w:noVBand="1"/>
      </w:tblPr>
      <w:tblGrid>
        <w:gridCol w:w="9062"/>
      </w:tblGrid>
      <w:tr w:rsidR="00B108FA" w:rsidRPr="002A201C" w14:paraId="64AAC9F1" w14:textId="77777777" w:rsidTr="007B6F1F">
        <w:tc>
          <w:tcPr>
            <w:tcW w:w="9062" w:type="dxa"/>
          </w:tcPr>
          <w:p w14:paraId="342DEE8C" w14:textId="77777777" w:rsidR="0060024F" w:rsidRDefault="001B4F00" w:rsidP="0060024F">
            <w:pPr>
              <w:jc w:val="both"/>
            </w:pPr>
            <w:r>
              <w:rPr>
                <w:b/>
                <w:bCs/>
              </w:rPr>
              <w:t xml:space="preserve"> </w:t>
            </w:r>
            <w:r w:rsidR="0060024F">
              <w:t>Como parte de los esfuerzos del gobierno para garantizar la participación de las empresas y sociedad civil en esta iniciativa, el gobierno se encarga de toda la logística y recursos de los trabajos y reuniones que realiza CN.  De igual forma, ha asumido en liderazgo para garantizar que el ambiente de discusión se realice respetando las distintas visiones.</w:t>
            </w:r>
          </w:p>
          <w:p w14:paraId="61233D07" w14:textId="61253C29" w:rsidR="00B108FA" w:rsidRPr="002A201C" w:rsidRDefault="0060024F" w:rsidP="0060024F">
            <w:r>
              <w:lastRenderedPageBreak/>
              <w:t xml:space="preserve">Asimismo, está acompañando a la SC en la identificación de recursos para fortalecer su participación y ha asumido el liderazgo técnico para propiciar un entendimiento del EITI y su importancia, lo que ha generado una mayor profundidad en las discusiones </w:t>
            </w:r>
            <w:proofErr w:type="gramStart"/>
            <w:r>
              <w:t>a los interno</w:t>
            </w:r>
            <w:proofErr w:type="gramEnd"/>
            <w:r>
              <w:t xml:space="preserve"> de la CN.</w:t>
            </w:r>
          </w:p>
          <w:p w14:paraId="1FE925A3" w14:textId="77777777" w:rsidR="00B108FA" w:rsidRPr="002A201C" w:rsidRDefault="00B108FA" w:rsidP="007B6F1F"/>
          <w:p w14:paraId="4E55ADDD" w14:textId="77777777" w:rsidR="00B108FA" w:rsidRPr="002A201C" w:rsidRDefault="00B108FA" w:rsidP="007B6F1F"/>
          <w:p w14:paraId="47FBD459" w14:textId="77777777" w:rsidR="00B108FA" w:rsidRPr="002A201C" w:rsidRDefault="00B108FA" w:rsidP="007B6F1F"/>
          <w:p w14:paraId="230E24BD" w14:textId="77777777" w:rsidR="00B108FA" w:rsidRPr="002A201C" w:rsidRDefault="00B108FA" w:rsidP="007B6F1F"/>
          <w:p w14:paraId="70A4284B" w14:textId="77777777" w:rsidR="00B108FA" w:rsidRPr="002A201C" w:rsidRDefault="00B108FA" w:rsidP="007B6F1F"/>
        </w:tc>
      </w:tr>
    </w:tbl>
    <w:p w14:paraId="460F90ED" w14:textId="4AA07831" w:rsidR="00B108FA" w:rsidRPr="002A201C" w:rsidRDefault="00B108FA" w:rsidP="00B108FA">
      <w:pPr>
        <w:pStyle w:val="Heading2"/>
        <w:ind w:left="0" w:firstLine="0"/>
      </w:pPr>
      <w:bookmarkStart w:id="8" w:name="_Toc61585440"/>
      <w:r>
        <w:t>Cooperación con el grupo constituyente en sentido amplio</w:t>
      </w:r>
      <w:bookmarkEnd w:id="8"/>
    </w:p>
    <w:p w14:paraId="5E37BA39" w14:textId="77777777" w:rsidR="00B108FA" w:rsidRPr="002A201C" w:rsidRDefault="00B108FA" w:rsidP="00B108FA">
      <w:pPr>
        <w:rPr>
          <w:b/>
          <w:bCs/>
        </w:rPr>
      </w:pPr>
      <w:r>
        <w:rPr>
          <w:b/>
          <w:bCs/>
        </w:rPr>
        <w:t xml:space="preserve">3. Describa las estructuras del grupo constituyente correspondiente al Gobierno, sus políticas y sus prácticas para coordinar los asuntos relativos al EITI. </w:t>
      </w:r>
    </w:p>
    <w:p w14:paraId="1AF00CA7" w14:textId="77777777" w:rsidR="00B108FA" w:rsidRPr="002A201C" w:rsidRDefault="00B108FA" w:rsidP="00B108FA">
      <w:r>
        <w:t>Presente pruebas que respalden lo expuesto. Si las pruebas están disponibles en Internet, incluya un enlace. De lo contrario, acompáñelas como anexos a este cuestionario.</w:t>
      </w:r>
    </w:p>
    <w:p w14:paraId="06222462" w14:textId="77777777" w:rsidR="00B108FA" w:rsidRPr="002A201C"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2A201C" w14:paraId="13911E04" w14:textId="77777777" w:rsidTr="00B108FA">
        <w:tc>
          <w:tcPr>
            <w:tcW w:w="1667" w:type="pct"/>
            <w:shd w:val="clear" w:color="auto" w:fill="E7E6E6" w:themeFill="background2"/>
          </w:tcPr>
          <w:p w14:paraId="66DA828A" w14:textId="77777777" w:rsidR="00B108FA" w:rsidRPr="002A201C" w:rsidRDefault="00B108FA" w:rsidP="007B6F1F">
            <w:r>
              <w:t>Estructuras vigentes de cooperación con el grupo constituyente en sentido amplio, p. ej. grupos de coordinación</w:t>
            </w:r>
          </w:p>
        </w:tc>
        <w:tc>
          <w:tcPr>
            <w:tcW w:w="1667" w:type="pct"/>
            <w:shd w:val="clear" w:color="auto" w:fill="E7E6E6" w:themeFill="background2"/>
          </w:tcPr>
          <w:p w14:paraId="67CED826" w14:textId="77777777" w:rsidR="00B108FA" w:rsidRPr="002A201C" w:rsidRDefault="00B108FA" w:rsidP="007B6F1F">
            <w:r>
              <w:t>Políticas y procedimientos adoptados a los fines de la cooperación con el grupo constituyente en sentido amplio</w:t>
            </w:r>
          </w:p>
        </w:tc>
        <w:tc>
          <w:tcPr>
            <w:tcW w:w="1666" w:type="pct"/>
            <w:shd w:val="clear" w:color="auto" w:fill="E7E6E6" w:themeFill="background2"/>
          </w:tcPr>
          <w:p w14:paraId="054718DA" w14:textId="77777777" w:rsidR="00B108FA" w:rsidRPr="002A201C" w:rsidRDefault="00B108FA" w:rsidP="007B6F1F">
            <w:r>
              <w:t>Práctica durante el período en examen</w:t>
            </w:r>
          </w:p>
        </w:tc>
      </w:tr>
      <w:tr w:rsidR="00B108FA" w:rsidRPr="002A201C" w14:paraId="58D64FFA" w14:textId="77777777" w:rsidTr="007B6F1F">
        <w:tc>
          <w:tcPr>
            <w:tcW w:w="1667" w:type="pct"/>
          </w:tcPr>
          <w:p w14:paraId="6AC63F36" w14:textId="77777777" w:rsidR="0060024F" w:rsidRDefault="001B4F00" w:rsidP="0060024F">
            <w:pPr>
              <w:jc w:val="both"/>
            </w:pPr>
            <w:r>
              <w:rPr>
                <w:b/>
                <w:bCs/>
              </w:rPr>
              <w:t xml:space="preserve"> </w:t>
            </w:r>
            <w:r w:rsidR="0060024F">
              <w:t>Existen grupos de trabajo con integrantes de cada sector para elaboración de los planes para implementación y acciones en torno a los siguientes temas claves de la Comisión Nacional, entre los que se encuentran:</w:t>
            </w:r>
          </w:p>
          <w:p w14:paraId="5273FCC4" w14:textId="77777777" w:rsidR="0060024F" w:rsidRDefault="0060024F" w:rsidP="0060024F">
            <w:pPr>
              <w:pStyle w:val="ListParagraph"/>
              <w:numPr>
                <w:ilvl w:val="0"/>
                <w:numId w:val="19"/>
              </w:numPr>
              <w:jc w:val="both"/>
            </w:pPr>
            <w:r>
              <w:t>Grupo de trabajo de comunicaciones</w:t>
            </w:r>
          </w:p>
          <w:p w14:paraId="46B4D8AC" w14:textId="77777777" w:rsidR="0060024F" w:rsidRDefault="0060024F" w:rsidP="0060024F">
            <w:pPr>
              <w:pStyle w:val="ListParagraph"/>
              <w:numPr>
                <w:ilvl w:val="0"/>
                <w:numId w:val="19"/>
              </w:numPr>
              <w:jc w:val="both"/>
            </w:pPr>
            <w:r>
              <w:t xml:space="preserve">Grupo de trabajo designación y representatividad de los </w:t>
            </w:r>
            <w:r>
              <w:lastRenderedPageBreak/>
              <w:t>miembros de la Comisión Nacional</w:t>
            </w:r>
          </w:p>
          <w:p w14:paraId="22E926C9" w14:textId="77777777" w:rsidR="0060024F" w:rsidRDefault="0060024F" w:rsidP="0060024F">
            <w:pPr>
              <w:pStyle w:val="ListParagraph"/>
              <w:numPr>
                <w:ilvl w:val="0"/>
                <w:numId w:val="19"/>
              </w:numPr>
              <w:jc w:val="both"/>
            </w:pPr>
            <w:r>
              <w:t>Grupo de trabajo para mejoras del informe de validación</w:t>
            </w:r>
          </w:p>
          <w:p w14:paraId="6581C0DD" w14:textId="77777777" w:rsidR="0060024F" w:rsidRDefault="0060024F" w:rsidP="0060024F">
            <w:pPr>
              <w:pStyle w:val="ListParagraph"/>
              <w:numPr>
                <w:ilvl w:val="0"/>
                <w:numId w:val="19"/>
              </w:numPr>
              <w:jc w:val="both"/>
            </w:pPr>
            <w:r>
              <w:t>Grupo de trabajo de género</w:t>
            </w:r>
          </w:p>
          <w:p w14:paraId="4139497C" w14:textId="3DD0C1F1" w:rsidR="00B108FA" w:rsidRPr="002A201C" w:rsidRDefault="0060024F" w:rsidP="0060024F">
            <w:r>
              <w:t>En adición, cuando surgen temas que deben trabajarse a fondo para luego presentarse al GMP, se crean grupos técnicos para tales fines, siendo este el caso de la revisión del Plan de Trabajo 2021, definición de Proyecto,</w:t>
            </w:r>
          </w:p>
        </w:tc>
        <w:tc>
          <w:tcPr>
            <w:tcW w:w="1667" w:type="pct"/>
          </w:tcPr>
          <w:p w14:paraId="4C1A03E0" w14:textId="77777777" w:rsidR="0060024F" w:rsidRDefault="001B4F00" w:rsidP="0060024F">
            <w:pPr>
              <w:jc w:val="both"/>
            </w:pPr>
            <w:r>
              <w:rPr>
                <w:b/>
                <w:bCs/>
              </w:rPr>
              <w:lastRenderedPageBreak/>
              <w:t xml:space="preserve"> </w:t>
            </w:r>
            <w:r w:rsidR="0060024F">
              <w:t xml:space="preserve">A fin de realizar una unificación de criterios los temas discutidos en el GMP son consensuados por los integrantes del sector Gobierno previo a las reuniones de la Comisión Nacional, cuando la agenda es remitida con antelación. </w:t>
            </w:r>
          </w:p>
          <w:p w14:paraId="1D137F12" w14:textId="77777777" w:rsidR="0060024F" w:rsidRPr="002A201C" w:rsidRDefault="0060024F" w:rsidP="0060024F">
            <w:pPr>
              <w:jc w:val="both"/>
            </w:pPr>
            <w:r>
              <w:t>De igual modo, los documentos que deban llevar una posición del sector son llenados por una institución y luego compartidos con el resto para lograr consenso.</w:t>
            </w:r>
          </w:p>
          <w:p w14:paraId="14B3C0D5" w14:textId="0FFE8F16" w:rsidR="00B108FA" w:rsidRPr="002A201C" w:rsidRDefault="00B108FA" w:rsidP="007B6F1F"/>
          <w:p w14:paraId="4EF97748" w14:textId="77777777" w:rsidR="00B108FA" w:rsidRPr="002A201C" w:rsidRDefault="00B108FA" w:rsidP="007B6F1F"/>
          <w:p w14:paraId="5361DF12" w14:textId="77777777" w:rsidR="00B108FA" w:rsidRPr="002A201C" w:rsidRDefault="00B108FA" w:rsidP="007B6F1F"/>
        </w:tc>
        <w:tc>
          <w:tcPr>
            <w:tcW w:w="1666" w:type="pct"/>
          </w:tcPr>
          <w:p w14:paraId="6CB78E2D" w14:textId="3AD35452" w:rsidR="00B108FA" w:rsidRPr="0060024F" w:rsidRDefault="001B4F00" w:rsidP="00971B06">
            <w:pPr>
              <w:rPr>
                <w:b/>
                <w:bCs/>
              </w:rPr>
            </w:pPr>
            <w:r>
              <w:rPr>
                <w:b/>
                <w:bCs/>
              </w:rPr>
              <w:lastRenderedPageBreak/>
              <w:t xml:space="preserve"> </w:t>
            </w:r>
            <w:r w:rsidR="0060024F">
              <w:t>Los representantes de las distintas instituciones del gobierno mantienen constante comunicación, asegurando siempre que cualquier documento contenga la posición conjunta del sector.</w:t>
            </w:r>
          </w:p>
        </w:tc>
      </w:tr>
    </w:tbl>
    <w:p w14:paraId="61FA8CFD" w14:textId="77777777" w:rsidR="00B108FA" w:rsidRPr="002A201C" w:rsidRDefault="00B108FA" w:rsidP="00B108FA"/>
    <w:p w14:paraId="63FFC1C4" w14:textId="77777777" w:rsidR="00B108FA" w:rsidRPr="002A201C" w:rsidRDefault="00B108FA" w:rsidP="00B108FA"/>
    <w:p w14:paraId="65B95FB5" w14:textId="4B7B8A7E" w:rsidR="00B108FA" w:rsidRPr="002A201C" w:rsidRDefault="00B108FA" w:rsidP="00B108FA">
      <w:pPr>
        <w:rPr>
          <w:b/>
          <w:bCs/>
        </w:rPr>
      </w:pPr>
      <w:r>
        <w:rPr>
          <w:b/>
          <w:bCs/>
        </w:rPr>
        <w:t xml:space="preserve">4. ¿Los miembros del GMP procuraron </w:t>
      </w:r>
      <w:r w:rsidR="004F60AC">
        <w:rPr>
          <w:b/>
          <w:bCs/>
        </w:rPr>
        <w:t>aportes</w:t>
      </w:r>
      <w:r>
        <w:rPr>
          <w:b/>
          <w:bCs/>
        </w:rPr>
        <w:t xml:space="preserve"> del grupo constituyente en sentido amplio con respecto a los documentos señalados a continuación? En tal caso, ¿cómo lo hicieron? ¿Recibió usted algún aporte?</w:t>
      </w:r>
    </w:p>
    <w:p w14:paraId="139984FD" w14:textId="17355AE6" w:rsidR="00B108FA" w:rsidRPr="002A201C" w:rsidRDefault="00B108FA" w:rsidP="00B108FA">
      <w:r>
        <w:tab/>
        <w:t>a) El plan de trabajo</w:t>
      </w:r>
      <w:r w:rsidR="00A43622">
        <w:t xml:space="preserve"> </w:t>
      </w:r>
      <w:r>
        <w:t>EITI más reciente, incluidas las prioridades de la implementación del EITI</w:t>
      </w:r>
    </w:p>
    <w:p w14:paraId="038F9669"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242EE960" w14:textId="77777777" w:rsidTr="007B6F1F">
        <w:tc>
          <w:tcPr>
            <w:tcW w:w="9062" w:type="dxa"/>
          </w:tcPr>
          <w:p w14:paraId="1F420883" w14:textId="77777777" w:rsidR="0060024F" w:rsidRDefault="001B4F00" w:rsidP="0060024F">
            <w:pPr>
              <w:jc w:val="both"/>
            </w:pPr>
            <w:r>
              <w:rPr>
                <w:b/>
                <w:bCs/>
              </w:rPr>
              <w:t xml:space="preserve"> </w:t>
            </w:r>
            <w:r w:rsidR="0060024F">
              <w:t xml:space="preserve">a) Los planes de trabajo se elaboran con participación de todos los integrantes del GMP, determinando los objetivos generales y específicos que el GMP entiende son prioritarios, así como las acciones que deben tomarse para lograr dichas metas. En adición, se utiliza como base los planes de años anteriores, realizando una labor de revisión de aquellas actividades que quedaron pendientes o aquellas que deban profundizarse. Por lo que, los planes de trabajo llevan a documentos consensuado y firmados por los integrantes del GMP, recogiendo las </w:t>
            </w:r>
            <w:proofErr w:type="spellStart"/>
            <w:r w:rsidR="0060024F">
              <w:t>prioriodades</w:t>
            </w:r>
            <w:proofErr w:type="spellEnd"/>
            <w:r w:rsidR="0060024F">
              <w:t xml:space="preserve"> propuestas por la Comisión Nacional y que serán ejecutadas en el período de referencia.</w:t>
            </w:r>
          </w:p>
          <w:p w14:paraId="27ED864C" w14:textId="77777777" w:rsidR="0060024F" w:rsidRDefault="0060024F" w:rsidP="0060024F">
            <w:pPr>
              <w:jc w:val="both"/>
            </w:pPr>
            <w:r>
              <w:t>Para la elaboración de los planes 2021-2022 y</w:t>
            </w:r>
            <w:r>
              <w:rPr>
                <w:lang w:val="es-DO"/>
              </w:rPr>
              <w:t xml:space="preserve"> 2023-2024 se han realizado</w:t>
            </w:r>
            <w:r>
              <w:t xml:space="preserve"> talleres dirigidos por la consultora Karen Aparicio, donde se ha seguido la dinámica mencionada anteriormente.</w:t>
            </w:r>
          </w:p>
          <w:p w14:paraId="5E45CE99" w14:textId="77777777" w:rsidR="0060024F" w:rsidRDefault="0060024F" w:rsidP="0060024F">
            <w:pPr>
              <w:jc w:val="both"/>
            </w:pPr>
            <w:r>
              <w:t xml:space="preserve">Disponibles en: </w:t>
            </w:r>
            <w:hyperlink r:id="rId60" w:history="1">
              <w:r w:rsidRPr="0095106A">
                <w:rPr>
                  <w:rStyle w:val="Hyperlink"/>
                </w:rPr>
                <w:t>https://eitird.mem.gob.do/category/documentos/plan-de-trabajo-eiti-rd/</w:t>
              </w:r>
            </w:hyperlink>
          </w:p>
          <w:p w14:paraId="3713BE3E" w14:textId="77777777" w:rsidR="0060024F" w:rsidRDefault="0060024F" w:rsidP="0060024F">
            <w:pPr>
              <w:jc w:val="both"/>
            </w:pPr>
            <w:r>
              <w:t xml:space="preserve">b) Los Informes de Progreso Anual contienen la revisión más reciente de los resultados e impactos alcanzados mediante la implementación del Estándar EITI. Dichos documentos son elaborados por la </w:t>
            </w:r>
            <w:proofErr w:type="gramStart"/>
            <w:r>
              <w:t>Secretaria</w:t>
            </w:r>
            <w:proofErr w:type="gramEnd"/>
            <w:r>
              <w:t xml:space="preserve"> EITI-RD y luego compartidos con el GMP, quien debe revisar y remitir comentarios a ser discutidos en las reuniones de la Comisión Nacional. El IPA es actualizado con </w:t>
            </w:r>
            <w:r>
              <w:lastRenderedPageBreak/>
              <w:t>las observaciones pertinentes y el documento sometido a aprobación de la Comisión, para su posterior publicación.</w:t>
            </w:r>
          </w:p>
          <w:p w14:paraId="7F17C463" w14:textId="11BD4363" w:rsidR="00B108FA" w:rsidRPr="002A201C" w:rsidRDefault="0060024F" w:rsidP="007B6F1F">
            <w:r>
              <w:t xml:space="preserve">Disponibles en: </w:t>
            </w:r>
            <w:hyperlink r:id="rId61" w:history="1">
              <w:r w:rsidRPr="0095106A">
                <w:rPr>
                  <w:rStyle w:val="Hyperlink"/>
                </w:rPr>
                <w:t>https://eitird.mem.gob.do/category/documentos/informe-de-progreso-anual-ipa/</w:t>
              </w:r>
            </w:hyperlink>
          </w:p>
          <w:p w14:paraId="4DD5F543" w14:textId="77777777" w:rsidR="00B108FA" w:rsidRPr="002A201C" w:rsidRDefault="00B108FA" w:rsidP="007B6F1F"/>
        </w:tc>
      </w:tr>
    </w:tbl>
    <w:p w14:paraId="73BF30DA" w14:textId="77777777" w:rsidR="00B108FA" w:rsidRPr="002A201C" w:rsidRDefault="00B108FA" w:rsidP="00B108FA">
      <w:pPr>
        <w:pStyle w:val="Heading2"/>
        <w:ind w:left="0" w:firstLine="0"/>
      </w:pPr>
      <w:bookmarkStart w:id="9" w:name="_Toc61585441"/>
      <w:r>
        <w:t>Uso de los datos</w:t>
      </w:r>
      <w:bookmarkEnd w:id="9"/>
    </w:p>
    <w:p w14:paraId="08C207EC" w14:textId="77777777" w:rsidR="00B108FA" w:rsidRPr="002A201C" w:rsidRDefault="00B108FA" w:rsidP="00B108FA">
      <w:pPr>
        <w:rPr>
          <w:b/>
          <w:bCs/>
        </w:rPr>
      </w:pPr>
      <w:r>
        <w:rPr>
          <w:b/>
          <w:bCs/>
        </w:rPr>
        <w:t xml:space="preserve">5. ¿Han contribuido los representantes del Gobierno a la comunicación o utilización de los datos relativos al EITI (incluye la participación en actividades de sensibilización)? </w:t>
      </w:r>
    </w:p>
    <w:p w14:paraId="16B68B6E" w14:textId="77777777" w:rsidR="00B108FA" w:rsidRPr="002A201C" w:rsidRDefault="00B108FA" w:rsidP="00B108FA">
      <w:r>
        <w:t>De ser así, señale ejemplos con enlaces a las eventuales pruebas que respalden lo expuesto, p. ej. informes, discursos o artículos periodísticos.</w:t>
      </w:r>
    </w:p>
    <w:tbl>
      <w:tblPr>
        <w:tblStyle w:val="TableGrid"/>
        <w:tblW w:w="0" w:type="auto"/>
        <w:tblLook w:val="04A0" w:firstRow="1" w:lastRow="0" w:firstColumn="1" w:lastColumn="0" w:noHBand="0" w:noVBand="1"/>
      </w:tblPr>
      <w:tblGrid>
        <w:gridCol w:w="9062"/>
      </w:tblGrid>
      <w:tr w:rsidR="00B108FA" w:rsidRPr="002A201C" w14:paraId="2B093095" w14:textId="77777777" w:rsidTr="007B6F1F">
        <w:tc>
          <w:tcPr>
            <w:tcW w:w="9062" w:type="dxa"/>
          </w:tcPr>
          <w:p w14:paraId="3B0381DF" w14:textId="77777777" w:rsidR="0060024F" w:rsidRDefault="001B4F00" w:rsidP="0060024F">
            <w:pPr>
              <w:jc w:val="both"/>
            </w:pPr>
            <w:r>
              <w:rPr>
                <w:b/>
                <w:bCs/>
              </w:rPr>
              <w:t xml:space="preserve"> </w:t>
            </w:r>
            <w:r w:rsidR="0060024F">
              <w:t xml:space="preserve">El Portal de Transparencia EITI-RD es una muestra de la contribución realizada por el Gobierno para comunicar los datos relativos al EITI: </w:t>
            </w:r>
            <w:hyperlink r:id="rId62" w:history="1">
              <w:r w:rsidR="0060024F" w:rsidRPr="00230BB1">
                <w:rPr>
                  <w:rStyle w:val="Hyperlink"/>
                </w:rPr>
                <w:t>https://eitird.mem.gob.do/</w:t>
              </w:r>
            </w:hyperlink>
          </w:p>
          <w:p w14:paraId="109A1EEF" w14:textId="77777777" w:rsidR="0060024F" w:rsidRDefault="0060024F" w:rsidP="0060024F">
            <w:pPr>
              <w:jc w:val="both"/>
            </w:pPr>
            <w:bookmarkStart w:id="10" w:name="_Hlk116028376"/>
            <w:r>
              <w:t>Este portal comparte toda la información generada hasta el momento por las industrias extractivas y recogida en el marco de la implementación del Estándar EITI. El portal permite al público en general disponer de una cantidad considerable de datos y documentos sobre el sector y su evolución.</w:t>
            </w:r>
            <w:bookmarkEnd w:id="10"/>
          </w:p>
          <w:p w14:paraId="43C65720" w14:textId="2F0E00A8" w:rsidR="00B108FA" w:rsidRPr="002A201C" w:rsidRDefault="0060024F" w:rsidP="0060024F">
            <w:r>
              <w:t>En los distintos foros en que intervienen los funcionarios representantes del gobierno relacionados con la transparencia se incluyen tema relativos a EITI, la información disponible y la importancia de este instrumento.</w:t>
            </w:r>
          </w:p>
        </w:tc>
      </w:tr>
    </w:tbl>
    <w:p w14:paraId="0E29547D" w14:textId="77777777" w:rsidR="00B108FA" w:rsidRPr="002A201C" w:rsidRDefault="00B108FA" w:rsidP="00B108FA"/>
    <w:p w14:paraId="70FF769F" w14:textId="31206A6C" w:rsidR="00B108FA" w:rsidRPr="002A201C" w:rsidRDefault="00B108FA" w:rsidP="006D2988">
      <w:pPr>
        <w:pStyle w:val="Heading2"/>
      </w:pPr>
      <w:bookmarkStart w:id="11" w:name="_Toc61585442"/>
      <w:r>
        <w:t>Aprobación</w:t>
      </w:r>
      <w:bookmarkEnd w:id="11"/>
    </w:p>
    <w:p w14:paraId="13769F03" w14:textId="5D7CDB97" w:rsidR="00B108FA" w:rsidRPr="002A201C" w:rsidRDefault="00B108FA" w:rsidP="00B108FA">
      <w:pPr>
        <w:rPr>
          <w:b/>
          <w:bCs/>
        </w:rPr>
      </w:pPr>
      <w:r>
        <w:rPr>
          <w:b/>
          <w:bCs/>
        </w:rPr>
        <w:t xml:space="preserve">Incluya a continuación los nombres y datos de contacto de los miembros del GMP del grupo constituyente gubernamental que aprueban la presentación de la información </w:t>
      </w:r>
      <w:r w:rsidR="003136B8">
        <w:rPr>
          <w:b/>
          <w:bCs/>
        </w:rPr>
        <w:t xml:space="preserve">expuesta más arriba </w:t>
      </w:r>
      <w:r>
        <w:rPr>
          <w:b/>
          <w:bCs/>
        </w:rPr>
        <w:t>al equipo de Validación. Añada filas cuando sea necesario.</w:t>
      </w:r>
    </w:p>
    <w:tbl>
      <w:tblPr>
        <w:tblStyle w:val="TableGrid"/>
        <w:tblW w:w="0" w:type="auto"/>
        <w:tblLook w:val="04A0" w:firstRow="1" w:lastRow="0" w:firstColumn="1" w:lastColumn="0" w:noHBand="0" w:noVBand="1"/>
      </w:tblPr>
      <w:tblGrid>
        <w:gridCol w:w="1952"/>
        <w:gridCol w:w="3242"/>
        <w:gridCol w:w="1897"/>
        <w:gridCol w:w="1971"/>
      </w:tblGrid>
      <w:tr w:rsidR="00B108FA" w:rsidRPr="002A201C" w14:paraId="3A03AA15" w14:textId="77777777" w:rsidTr="0060024F">
        <w:tc>
          <w:tcPr>
            <w:tcW w:w="1952" w:type="dxa"/>
            <w:shd w:val="clear" w:color="auto" w:fill="E7E6E6" w:themeFill="background2"/>
          </w:tcPr>
          <w:p w14:paraId="48BEE345" w14:textId="77777777" w:rsidR="00B108FA" w:rsidRPr="002A201C" w:rsidRDefault="00B108FA" w:rsidP="007B6F1F">
            <w:r>
              <w:t>Nombre</w:t>
            </w:r>
          </w:p>
        </w:tc>
        <w:tc>
          <w:tcPr>
            <w:tcW w:w="3242" w:type="dxa"/>
            <w:shd w:val="clear" w:color="auto" w:fill="E7E6E6" w:themeFill="background2"/>
          </w:tcPr>
          <w:p w14:paraId="5E21BC36" w14:textId="77777777" w:rsidR="00B108FA" w:rsidRPr="002A201C" w:rsidRDefault="00B108FA" w:rsidP="007B6F1F">
            <w:r>
              <w:t>Correo electrónico o número de teléfono</w:t>
            </w:r>
          </w:p>
        </w:tc>
        <w:tc>
          <w:tcPr>
            <w:tcW w:w="1897" w:type="dxa"/>
            <w:shd w:val="clear" w:color="auto" w:fill="E7E6E6" w:themeFill="background2"/>
          </w:tcPr>
          <w:p w14:paraId="4F3E3DE8" w14:textId="77777777" w:rsidR="00B108FA" w:rsidRPr="002A201C" w:rsidRDefault="00B108FA" w:rsidP="007B6F1F">
            <w:r>
              <w:t>Fecha</w:t>
            </w:r>
          </w:p>
        </w:tc>
        <w:tc>
          <w:tcPr>
            <w:tcW w:w="1971" w:type="dxa"/>
            <w:shd w:val="clear" w:color="auto" w:fill="E7E6E6" w:themeFill="background2"/>
          </w:tcPr>
          <w:p w14:paraId="21D9C267" w14:textId="77777777" w:rsidR="00B108FA" w:rsidRPr="002A201C" w:rsidRDefault="00B108FA" w:rsidP="007B6F1F">
            <w:r>
              <w:t>Firma (opcional)</w:t>
            </w:r>
          </w:p>
        </w:tc>
      </w:tr>
      <w:tr w:rsidR="0060024F" w:rsidRPr="002A201C" w14:paraId="48E0608B" w14:textId="77777777" w:rsidTr="00FA6602">
        <w:tc>
          <w:tcPr>
            <w:tcW w:w="1952" w:type="dxa"/>
          </w:tcPr>
          <w:p w14:paraId="39A0B81A" w14:textId="336FA51C" w:rsidR="0060024F" w:rsidRPr="002A201C" w:rsidRDefault="0060024F" w:rsidP="007B6F1F">
            <w:r>
              <w:t>Ruth De los Santos</w:t>
            </w:r>
          </w:p>
        </w:tc>
        <w:tc>
          <w:tcPr>
            <w:tcW w:w="3242" w:type="dxa"/>
          </w:tcPr>
          <w:p w14:paraId="5D1DF3B8" w14:textId="77777777" w:rsidR="0060024F" w:rsidRDefault="00000000" w:rsidP="0060024F">
            <w:pPr>
              <w:jc w:val="both"/>
            </w:pPr>
            <w:hyperlink r:id="rId63" w:history="1">
              <w:r w:rsidR="0060024F" w:rsidRPr="005406EC">
                <w:rPr>
                  <w:rStyle w:val="Hyperlink"/>
                </w:rPr>
                <w:t>rdelossantos@hacienda.gov.do</w:t>
              </w:r>
            </w:hyperlink>
          </w:p>
          <w:p w14:paraId="65C39A6E" w14:textId="77777777" w:rsidR="0060024F" w:rsidRPr="002A201C" w:rsidRDefault="0060024F" w:rsidP="007B6F1F"/>
        </w:tc>
        <w:tc>
          <w:tcPr>
            <w:tcW w:w="1897" w:type="dxa"/>
          </w:tcPr>
          <w:p w14:paraId="1C0857C3" w14:textId="611BBDCC" w:rsidR="0060024F" w:rsidRPr="002A201C" w:rsidRDefault="0060024F" w:rsidP="007B6F1F">
            <w:r>
              <w:t>15 marzo 2023</w:t>
            </w:r>
          </w:p>
        </w:tc>
        <w:tc>
          <w:tcPr>
            <w:tcW w:w="1971" w:type="dxa"/>
          </w:tcPr>
          <w:p w14:paraId="071B999A" w14:textId="77777777" w:rsidR="0060024F" w:rsidRPr="002A201C" w:rsidRDefault="0060024F" w:rsidP="007B6F1F"/>
        </w:tc>
      </w:tr>
      <w:tr w:rsidR="0060024F" w:rsidRPr="002A201C" w14:paraId="645414C9" w14:textId="77777777" w:rsidTr="00FA6602">
        <w:tc>
          <w:tcPr>
            <w:tcW w:w="1952" w:type="dxa"/>
          </w:tcPr>
          <w:p w14:paraId="62E485CB" w14:textId="29EFAB84" w:rsidR="0060024F" w:rsidRPr="002A201C" w:rsidRDefault="0060024F" w:rsidP="0060024F">
            <w:r>
              <w:lastRenderedPageBreak/>
              <w:t>Mariam Ortiz</w:t>
            </w:r>
          </w:p>
        </w:tc>
        <w:tc>
          <w:tcPr>
            <w:tcW w:w="3242" w:type="dxa"/>
          </w:tcPr>
          <w:p w14:paraId="73ED99A8" w14:textId="6A93C164" w:rsidR="0060024F" w:rsidRPr="002A201C" w:rsidRDefault="00000000" w:rsidP="0060024F">
            <w:hyperlink r:id="rId64" w:history="1">
              <w:r w:rsidR="0060024F" w:rsidRPr="0095106A">
                <w:rPr>
                  <w:rStyle w:val="Hyperlink"/>
                </w:rPr>
                <w:t>mortiz@hacienda.gov.do</w:t>
              </w:r>
            </w:hyperlink>
          </w:p>
        </w:tc>
        <w:tc>
          <w:tcPr>
            <w:tcW w:w="1897" w:type="dxa"/>
          </w:tcPr>
          <w:p w14:paraId="7D2CA4DC" w14:textId="5BFD018E" w:rsidR="0060024F" w:rsidRPr="002A201C" w:rsidRDefault="0060024F" w:rsidP="0060024F">
            <w:r>
              <w:t>15 marzo 2023</w:t>
            </w:r>
          </w:p>
        </w:tc>
        <w:tc>
          <w:tcPr>
            <w:tcW w:w="1971" w:type="dxa"/>
          </w:tcPr>
          <w:p w14:paraId="34BD7C3E" w14:textId="77777777" w:rsidR="0060024F" w:rsidRPr="002A201C" w:rsidRDefault="0060024F" w:rsidP="0060024F"/>
        </w:tc>
      </w:tr>
      <w:tr w:rsidR="0060024F" w:rsidRPr="002A201C" w14:paraId="7C06D987" w14:textId="77777777" w:rsidTr="00FA6602">
        <w:tc>
          <w:tcPr>
            <w:tcW w:w="1952" w:type="dxa"/>
          </w:tcPr>
          <w:p w14:paraId="08AE610D" w14:textId="4AA94350" w:rsidR="0060024F" w:rsidRPr="002A201C" w:rsidRDefault="0060024F" w:rsidP="0060024F">
            <w:r>
              <w:t>Hector R. Espinosa</w:t>
            </w:r>
          </w:p>
        </w:tc>
        <w:tc>
          <w:tcPr>
            <w:tcW w:w="3242" w:type="dxa"/>
          </w:tcPr>
          <w:p w14:paraId="24CDF722" w14:textId="2F7AD1EF" w:rsidR="00982C63" w:rsidRPr="00982C63" w:rsidRDefault="00000000" w:rsidP="0060024F">
            <w:pPr>
              <w:rPr>
                <w:rFonts w:ascii="Arial" w:hAnsi="Arial" w:cs="Arial"/>
                <w:color w:val="4D5156"/>
                <w:sz w:val="21"/>
                <w:szCs w:val="21"/>
                <w:shd w:val="clear" w:color="auto" w:fill="FFFFFF"/>
              </w:rPr>
            </w:pPr>
            <w:hyperlink r:id="rId65" w:history="1">
              <w:r w:rsidR="00982C63" w:rsidRPr="009229EC">
                <w:rPr>
                  <w:rStyle w:val="Hyperlink"/>
                </w:rPr>
                <w:t>hector.espinosa</w:t>
              </w:r>
              <w:r w:rsidR="00982C63" w:rsidRPr="009229EC">
                <w:rPr>
                  <w:rStyle w:val="Hyperlink"/>
                  <w:rFonts w:ascii="Arial" w:hAnsi="Arial"/>
                  <w:sz w:val="21"/>
                  <w:szCs w:val="21"/>
                  <w:shd w:val="clear" w:color="auto" w:fill="FFFFFF"/>
                </w:rPr>
                <w:t>@mepyd.gob.do</w:t>
              </w:r>
            </w:hyperlink>
          </w:p>
        </w:tc>
        <w:tc>
          <w:tcPr>
            <w:tcW w:w="1897" w:type="dxa"/>
          </w:tcPr>
          <w:p w14:paraId="0C8E8ACD" w14:textId="49DE2BB6" w:rsidR="0060024F" w:rsidRPr="002A201C" w:rsidRDefault="0060024F" w:rsidP="0060024F">
            <w:r>
              <w:t>28 marzo, 2023</w:t>
            </w:r>
          </w:p>
        </w:tc>
        <w:tc>
          <w:tcPr>
            <w:tcW w:w="1971" w:type="dxa"/>
          </w:tcPr>
          <w:p w14:paraId="536F9DD5" w14:textId="77777777" w:rsidR="0060024F" w:rsidRPr="002A201C" w:rsidRDefault="0060024F" w:rsidP="0060024F"/>
        </w:tc>
      </w:tr>
      <w:tr w:rsidR="0060024F" w:rsidRPr="002A201C" w14:paraId="48C7C5EC" w14:textId="77777777" w:rsidTr="00FA6602">
        <w:tc>
          <w:tcPr>
            <w:tcW w:w="1952" w:type="dxa"/>
          </w:tcPr>
          <w:p w14:paraId="2DD4187D" w14:textId="073A326E" w:rsidR="0060024F" w:rsidRPr="002A201C" w:rsidRDefault="0060024F" w:rsidP="0060024F">
            <w:r>
              <w:t>Miguel A D</w:t>
            </w:r>
            <w:proofErr w:type="spellStart"/>
            <w:r>
              <w:rPr>
                <w:lang w:val="es-DO"/>
              </w:rPr>
              <w:t>íaz</w:t>
            </w:r>
            <w:proofErr w:type="spellEnd"/>
            <w:r>
              <w:rPr>
                <w:lang w:val="es-DO"/>
              </w:rPr>
              <w:t xml:space="preserve"> Díaz</w:t>
            </w:r>
          </w:p>
        </w:tc>
        <w:tc>
          <w:tcPr>
            <w:tcW w:w="3242" w:type="dxa"/>
          </w:tcPr>
          <w:p w14:paraId="3CBC4468" w14:textId="3BE82860" w:rsidR="0060024F" w:rsidRPr="002A201C" w:rsidRDefault="00000000" w:rsidP="0060024F">
            <w:hyperlink r:id="rId66" w:history="1">
              <w:r w:rsidR="0060024F" w:rsidRPr="0021608B">
                <w:rPr>
                  <w:rStyle w:val="Hyperlink"/>
                </w:rPr>
                <w:t>Miguel.diaz</w:t>
              </w:r>
              <w:r w:rsidR="0060024F" w:rsidRPr="0021608B">
                <w:rPr>
                  <w:rStyle w:val="Hyperlink"/>
                  <w:lang w:val="es-DO"/>
                </w:rPr>
                <w:t>@mem.god.do</w:t>
              </w:r>
            </w:hyperlink>
          </w:p>
        </w:tc>
        <w:tc>
          <w:tcPr>
            <w:tcW w:w="1897" w:type="dxa"/>
          </w:tcPr>
          <w:p w14:paraId="1D99312F" w14:textId="46D865BD" w:rsidR="0060024F" w:rsidRPr="002A201C" w:rsidRDefault="0060024F" w:rsidP="0060024F">
            <w:proofErr w:type="gramStart"/>
            <w:r>
              <w:rPr>
                <w:lang w:val="es-DO"/>
              </w:rPr>
              <w:t>28  marzo</w:t>
            </w:r>
            <w:proofErr w:type="gramEnd"/>
            <w:r>
              <w:rPr>
                <w:lang w:val="es-DO"/>
              </w:rPr>
              <w:t xml:space="preserve"> 2023</w:t>
            </w:r>
          </w:p>
        </w:tc>
        <w:tc>
          <w:tcPr>
            <w:tcW w:w="1971" w:type="dxa"/>
          </w:tcPr>
          <w:p w14:paraId="1900A507" w14:textId="77777777" w:rsidR="0060024F" w:rsidRPr="002A201C" w:rsidRDefault="0060024F" w:rsidP="0060024F"/>
        </w:tc>
      </w:tr>
      <w:tr w:rsidR="0060024F" w:rsidRPr="002A201C" w14:paraId="62136DAE" w14:textId="77777777" w:rsidTr="00FA6602">
        <w:tc>
          <w:tcPr>
            <w:tcW w:w="1952" w:type="dxa"/>
          </w:tcPr>
          <w:p w14:paraId="3300DA68" w14:textId="16612C46" w:rsidR="0060024F" w:rsidRPr="002A201C" w:rsidRDefault="0060024F" w:rsidP="0060024F"/>
        </w:tc>
        <w:tc>
          <w:tcPr>
            <w:tcW w:w="3242" w:type="dxa"/>
          </w:tcPr>
          <w:p w14:paraId="42C7A24B" w14:textId="5EA2609C" w:rsidR="0060024F" w:rsidRPr="002A201C" w:rsidRDefault="0060024F" w:rsidP="0060024F"/>
        </w:tc>
        <w:tc>
          <w:tcPr>
            <w:tcW w:w="1897" w:type="dxa"/>
          </w:tcPr>
          <w:p w14:paraId="7FAA0144" w14:textId="1C46AE88" w:rsidR="0060024F" w:rsidRPr="002A201C" w:rsidRDefault="0060024F" w:rsidP="0060024F"/>
        </w:tc>
        <w:tc>
          <w:tcPr>
            <w:tcW w:w="1971" w:type="dxa"/>
          </w:tcPr>
          <w:p w14:paraId="37FF8EBB" w14:textId="77777777" w:rsidR="0060024F" w:rsidRPr="002A201C" w:rsidRDefault="0060024F" w:rsidP="0060024F"/>
        </w:tc>
      </w:tr>
    </w:tbl>
    <w:p w14:paraId="1E638C92" w14:textId="77777777" w:rsidR="00B108FA" w:rsidRPr="002A201C" w:rsidRDefault="00B108FA" w:rsidP="00B108FA"/>
    <w:p w14:paraId="6C148724" w14:textId="77777777" w:rsidR="00B108FA" w:rsidRPr="002A201C" w:rsidRDefault="00B108FA" w:rsidP="00B108FA"/>
    <w:p w14:paraId="6A916291" w14:textId="77777777" w:rsidR="00B108FA" w:rsidRPr="002A201C" w:rsidRDefault="00B108FA" w:rsidP="00B108FA">
      <w:pPr>
        <w:rPr>
          <w:rFonts w:eastAsiaTheme="majorEastAsia" w:cstheme="majorBidi"/>
          <w:color w:val="2F5496" w:themeColor="accent1" w:themeShade="BF"/>
          <w:sz w:val="32"/>
          <w:szCs w:val="32"/>
        </w:rPr>
      </w:pPr>
      <w:r>
        <w:br w:type="page"/>
      </w:r>
    </w:p>
    <w:p w14:paraId="667F437E" w14:textId="77777777" w:rsidR="00B108FA" w:rsidRPr="002A201C" w:rsidRDefault="00B108FA" w:rsidP="00B108FA">
      <w:pPr>
        <w:pStyle w:val="Heading1"/>
        <w:rPr>
          <w:rFonts w:ascii="Franklin Gothic Book" w:hAnsi="Franklin Gothic Book"/>
        </w:rPr>
      </w:pPr>
      <w:bookmarkStart w:id="12" w:name="_Toc61585443"/>
      <w:r>
        <w:rPr>
          <w:rFonts w:ascii="Franklin Gothic Book" w:hAnsi="Franklin Gothic Book"/>
        </w:rPr>
        <w:lastRenderedPageBreak/>
        <w:t>Parte III: Participación de la industria</w:t>
      </w:r>
      <w:bookmarkEnd w:id="12"/>
    </w:p>
    <w:p w14:paraId="3B4D2B6A" w14:textId="77777777" w:rsidR="00B108FA" w:rsidRPr="002A201C" w:rsidRDefault="00B108FA" w:rsidP="00B108FA"/>
    <w:p w14:paraId="1A8757E7" w14:textId="409CD12C" w:rsidR="00B108FA" w:rsidRPr="002A201C" w:rsidRDefault="00B108FA" w:rsidP="00B108FA">
      <w:pPr>
        <w:rPr>
          <w:i/>
          <w:iCs/>
        </w:rPr>
      </w:pPr>
      <w:r>
        <w:rPr>
          <w:i/>
          <w:iCs/>
        </w:rPr>
        <w:t xml:space="preserve">Este cuestionario procura reunir información aportada por los miembros del GMP correspondientes a la industria en relación con la participación de las empresas de petróleo, gas y minería en el proceso EITI desde </w:t>
      </w:r>
      <w:r w:rsidR="00982C63">
        <w:rPr>
          <w:i/>
          <w:iCs/>
        </w:rPr>
        <w:t>2019</w:t>
      </w:r>
      <w:r>
        <w:rPr>
          <w:i/>
          <w:iCs/>
        </w:rPr>
        <w:t xml:space="preserve"> hasta </w:t>
      </w:r>
      <w:r w:rsidR="00982C63">
        <w:rPr>
          <w:i/>
          <w:iCs/>
        </w:rPr>
        <w:t>2022</w:t>
      </w:r>
      <w:r>
        <w:rPr>
          <w:i/>
          <w:iCs/>
        </w:rPr>
        <w:t>. Los miembros del GMP que representan a la industria deben completar este formulario conjuntamente, y presentarlo directamente al equipo de Validación (</w:t>
      </w:r>
      <w:hyperlink r:id="rId67" w:history="1">
        <w:r>
          <w:rPr>
            <w:rStyle w:val="Hyperlink"/>
            <w:i/>
            <w:iCs/>
          </w:rPr>
          <w:t>xxx@eiti.org</w:t>
        </w:r>
      </w:hyperlink>
      <w:r>
        <w:rPr>
          <w:i/>
          <w:iCs/>
        </w:rPr>
        <w:t xml:space="preserve">) o bien pedirle al Coordinador Nacional que lo remita. La fecha límite para presentar el formulario al equipo de Validación es (ingrese la fecha de inicio de la Validación). Se recomienda que los miembros del GMP del ámbito de la industria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971B06">
        <w:rPr>
          <w:i/>
          <w:iCs/>
        </w:rPr>
        <w:t>adicionales</w:t>
      </w:r>
      <w:r>
        <w:rPr>
          <w:i/>
          <w:iCs/>
        </w:rPr>
        <w:t>.</w:t>
      </w:r>
    </w:p>
    <w:p w14:paraId="2C4BF3C9" w14:textId="6DBD36D9" w:rsidR="00B108FA" w:rsidRPr="002A201C" w:rsidRDefault="00B108FA" w:rsidP="006D2988">
      <w:pPr>
        <w:pStyle w:val="Heading2"/>
      </w:pPr>
      <w:bookmarkStart w:id="13" w:name="_Toc61585444"/>
      <w:r>
        <w:t>Nominaciones al GMP</w:t>
      </w:r>
      <w:bookmarkEnd w:id="13"/>
    </w:p>
    <w:p w14:paraId="78D42302" w14:textId="77777777" w:rsidR="00B108FA" w:rsidRPr="002A201C" w:rsidRDefault="00B108FA" w:rsidP="00B108FA">
      <w:pPr>
        <w:rPr>
          <w:b/>
          <w:bCs/>
        </w:rPr>
      </w:pPr>
      <w:r>
        <w:rPr>
          <w:b/>
          <w:bCs/>
        </w:rPr>
        <w:t xml:space="preserve">1. Describa el proceso para nominar a los miembros del GMP correspondientes a la industria, aclarando si se prestó atención a garantizar la diversidad de los representantes. </w:t>
      </w:r>
    </w:p>
    <w:p w14:paraId="7D4FFE61" w14:textId="77777777" w:rsidR="00B108FA" w:rsidRPr="002A201C" w:rsidRDefault="00B108FA" w:rsidP="00B108FA">
      <w:r>
        <w:t>Aporte documentación de respaldo referente al proceso de nominación más reciente. Esto podría incluir la invitación a participar en el GMP, una lista de las organizaciones o individuos interesados, los TdR del grupo constituyente, las actas del proceso de elección, etc. Si las pruebas están disponibles en Internet, incluya un enlace. De lo contrario, acompáñelas como anexos a este cuestionario.</w:t>
      </w:r>
    </w:p>
    <w:tbl>
      <w:tblPr>
        <w:tblStyle w:val="TableGrid"/>
        <w:tblW w:w="0" w:type="auto"/>
        <w:tblLook w:val="04A0" w:firstRow="1" w:lastRow="0" w:firstColumn="1" w:lastColumn="0" w:noHBand="0" w:noVBand="1"/>
      </w:tblPr>
      <w:tblGrid>
        <w:gridCol w:w="4531"/>
        <w:gridCol w:w="4531"/>
      </w:tblGrid>
      <w:tr w:rsidR="00B108FA" w:rsidRPr="002A201C" w14:paraId="2B335A02" w14:textId="77777777" w:rsidTr="00B108FA">
        <w:tc>
          <w:tcPr>
            <w:tcW w:w="4531" w:type="dxa"/>
            <w:shd w:val="clear" w:color="auto" w:fill="E7E6E6" w:themeFill="background2"/>
          </w:tcPr>
          <w:p w14:paraId="00DEDCC8" w14:textId="77777777" w:rsidR="00B108FA" w:rsidRPr="002A201C" w:rsidRDefault="00B108FA" w:rsidP="007B6F1F">
            <w:r>
              <w:t>Procedimiento adoptado para seleccionar a los miembros del GMP correspondientes a la industria.</w:t>
            </w:r>
          </w:p>
        </w:tc>
        <w:tc>
          <w:tcPr>
            <w:tcW w:w="4531" w:type="dxa"/>
            <w:shd w:val="clear" w:color="auto" w:fill="E7E6E6" w:themeFill="background2"/>
          </w:tcPr>
          <w:p w14:paraId="00C89CC8" w14:textId="77777777" w:rsidR="00B108FA" w:rsidRPr="002A201C" w:rsidRDefault="00B108FA" w:rsidP="007B6F1F">
            <w:r>
              <w:t>Práctica durante el período en examen</w:t>
            </w:r>
          </w:p>
        </w:tc>
      </w:tr>
      <w:tr w:rsidR="00B108FA" w:rsidRPr="002A201C" w14:paraId="3D8457AA" w14:textId="77777777" w:rsidTr="007B6F1F">
        <w:tc>
          <w:tcPr>
            <w:tcW w:w="4531" w:type="dxa"/>
          </w:tcPr>
          <w:p w14:paraId="6C10CA49" w14:textId="1E4DBE2D" w:rsidR="00B108FA" w:rsidRPr="002A201C" w:rsidRDefault="00A70EC6" w:rsidP="007B6F1F">
            <w:r>
              <w:t xml:space="preserve">Se realiza una asamblea general cuya convocatoria se realiza en la prensa nacional. La cual es convocada por la </w:t>
            </w:r>
            <w:proofErr w:type="spellStart"/>
            <w:r>
              <w:t>Camara</w:t>
            </w:r>
            <w:proofErr w:type="spellEnd"/>
            <w:r>
              <w:t xml:space="preserve"> Minera y Petrolera de la Republica Dominicana.</w:t>
            </w:r>
          </w:p>
        </w:tc>
        <w:tc>
          <w:tcPr>
            <w:tcW w:w="4531" w:type="dxa"/>
          </w:tcPr>
          <w:p w14:paraId="5B2D55FB" w14:textId="77777777" w:rsidR="00B108FA" w:rsidRPr="002A201C" w:rsidRDefault="00B108FA" w:rsidP="007B6F1F"/>
          <w:p w14:paraId="75485F5D" w14:textId="77777777" w:rsidR="00B108FA" w:rsidRPr="002A201C" w:rsidRDefault="00B108FA" w:rsidP="007B6F1F"/>
          <w:p w14:paraId="747F632D" w14:textId="77777777" w:rsidR="00B108FA" w:rsidRPr="002A201C" w:rsidRDefault="00B108FA" w:rsidP="007B6F1F"/>
          <w:p w14:paraId="560CA0DE" w14:textId="77777777" w:rsidR="00B108FA" w:rsidRPr="002A201C" w:rsidRDefault="00B108FA" w:rsidP="007B6F1F"/>
        </w:tc>
      </w:tr>
    </w:tbl>
    <w:p w14:paraId="1179E149" w14:textId="77777777" w:rsidR="00B108FA" w:rsidRPr="002A201C" w:rsidRDefault="00B108FA" w:rsidP="00B108FA"/>
    <w:p w14:paraId="0BC4602D" w14:textId="77777777" w:rsidR="00B108FA" w:rsidRPr="002A201C" w:rsidRDefault="00B108FA" w:rsidP="00B108FA">
      <w:pPr>
        <w:rPr>
          <w:b/>
          <w:bCs/>
        </w:rPr>
      </w:pPr>
      <w:r>
        <w:rPr>
          <w:b/>
          <w:bCs/>
        </w:rPr>
        <w:t>2.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B108FA" w:rsidRPr="002A201C" w14:paraId="3EAFE65A" w14:textId="77777777" w:rsidTr="00B108FA">
        <w:tc>
          <w:tcPr>
            <w:tcW w:w="4531" w:type="dxa"/>
            <w:shd w:val="clear" w:color="auto" w:fill="E7E6E6" w:themeFill="background2"/>
          </w:tcPr>
          <w:p w14:paraId="07AA49BC" w14:textId="77777777" w:rsidR="00B108FA" w:rsidRPr="002A201C" w:rsidRDefault="00B108FA" w:rsidP="007B6F1F">
            <w:r>
              <w:lastRenderedPageBreak/>
              <w:t>Procedimiento adoptado para sustituir a los miembros del GMP correspondientes a la industria.</w:t>
            </w:r>
          </w:p>
        </w:tc>
        <w:tc>
          <w:tcPr>
            <w:tcW w:w="4531" w:type="dxa"/>
            <w:shd w:val="clear" w:color="auto" w:fill="E7E6E6" w:themeFill="background2"/>
          </w:tcPr>
          <w:p w14:paraId="2ADB6B4B" w14:textId="77777777" w:rsidR="00B108FA" w:rsidRPr="002A201C" w:rsidRDefault="00B108FA" w:rsidP="007B6F1F">
            <w:r>
              <w:t>Práctica durante el período en examen</w:t>
            </w:r>
          </w:p>
        </w:tc>
      </w:tr>
      <w:tr w:rsidR="00B108FA" w:rsidRPr="002A201C" w14:paraId="30A8A029" w14:textId="77777777" w:rsidTr="007B6F1F">
        <w:tc>
          <w:tcPr>
            <w:tcW w:w="4531" w:type="dxa"/>
          </w:tcPr>
          <w:p w14:paraId="7D24D6D2" w14:textId="0B2BDF24" w:rsidR="00B108FA" w:rsidRPr="002A201C" w:rsidRDefault="00A70EC6" w:rsidP="007B6F1F">
            <w:r>
              <w:t xml:space="preserve">Cambio por periodo de tiempo cumplido. Se realiza una asamblea general cuya convocatoria se realiza en la prensa nacional. La cual es convocada por la </w:t>
            </w:r>
            <w:proofErr w:type="spellStart"/>
            <w:r>
              <w:t>Camara</w:t>
            </w:r>
            <w:proofErr w:type="spellEnd"/>
            <w:r>
              <w:t xml:space="preserve"> Minera y Petrolera de la Republica Dominicana.</w:t>
            </w:r>
          </w:p>
        </w:tc>
        <w:tc>
          <w:tcPr>
            <w:tcW w:w="4531" w:type="dxa"/>
          </w:tcPr>
          <w:p w14:paraId="2CD4D5B0" w14:textId="77777777" w:rsidR="00A70EC6" w:rsidRPr="002A201C" w:rsidRDefault="00A70EC6" w:rsidP="00A70EC6"/>
          <w:p w14:paraId="7C167C34" w14:textId="77777777" w:rsidR="00A70EC6" w:rsidRPr="002A201C" w:rsidRDefault="00A70EC6" w:rsidP="00A70EC6"/>
          <w:p w14:paraId="05A7CABC" w14:textId="77777777" w:rsidR="00A70EC6" w:rsidRPr="002A201C" w:rsidRDefault="00A70EC6" w:rsidP="00A70EC6"/>
          <w:p w14:paraId="0952251D" w14:textId="77777777" w:rsidR="00B108FA" w:rsidRPr="002A201C" w:rsidRDefault="00B108FA" w:rsidP="007B6F1F"/>
          <w:p w14:paraId="2F666F86" w14:textId="77777777" w:rsidR="00B108FA" w:rsidRPr="002A201C" w:rsidRDefault="00B108FA" w:rsidP="007B6F1F"/>
          <w:p w14:paraId="07D1450B" w14:textId="77777777" w:rsidR="00B108FA" w:rsidRPr="002A201C" w:rsidRDefault="00B108FA" w:rsidP="007B6F1F"/>
          <w:p w14:paraId="025276EA" w14:textId="77777777" w:rsidR="00B108FA" w:rsidRPr="002A201C" w:rsidRDefault="00B108FA" w:rsidP="007B6F1F"/>
        </w:tc>
      </w:tr>
    </w:tbl>
    <w:p w14:paraId="501524BB" w14:textId="77777777" w:rsidR="00B108FA" w:rsidRPr="002A201C" w:rsidRDefault="00B108FA" w:rsidP="00B108FA"/>
    <w:p w14:paraId="51D7C1ED" w14:textId="5AB588ED" w:rsidR="00B108FA" w:rsidRPr="002A201C" w:rsidRDefault="00B108FA" w:rsidP="006D2988">
      <w:pPr>
        <w:pStyle w:val="Heading2"/>
        <w:ind w:left="0" w:firstLine="0"/>
      </w:pPr>
      <w:bookmarkStart w:id="14" w:name="_Toc61585445"/>
      <w:r>
        <w:t>Cooperación con el grupo constituyente en sentido amplio</w:t>
      </w:r>
      <w:bookmarkEnd w:id="14"/>
    </w:p>
    <w:p w14:paraId="5D3785F3" w14:textId="77777777" w:rsidR="00B108FA" w:rsidRPr="002A201C" w:rsidRDefault="00B108FA" w:rsidP="00B108FA">
      <w:pPr>
        <w:rPr>
          <w:b/>
          <w:bCs/>
        </w:rPr>
      </w:pPr>
      <w:r>
        <w:rPr>
          <w:b/>
          <w:bCs/>
        </w:rPr>
        <w:t xml:space="preserve">3. Describa las estructuras del grupo constituyente correspondiente a las empresas, sus políticas y sus prácticas para coordinar los asuntos relativos al EITI. </w:t>
      </w:r>
    </w:p>
    <w:p w14:paraId="361AA7D9" w14:textId="77777777" w:rsidR="00B108FA" w:rsidRPr="002A201C" w:rsidRDefault="00B108FA" w:rsidP="00B108FA">
      <w:r>
        <w:t>Aporte pruebas que respalden lo expuesto, p. ej. los TdR del grupo constituyente, fechas y actas de las reuniones del grupo constituyente, cantidad de correos electrónicos enviados a las listas de correo, etc. Si las pruebas están disponibles en Internet, incluya un enlace. De lo contrario, acompáñelas como anexos a este cuestionario.</w:t>
      </w:r>
    </w:p>
    <w:tbl>
      <w:tblPr>
        <w:tblStyle w:val="TableGrid"/>
        <w:tblW w:w="5000" w:type="pct"/>
        <w:tblLook w:val="04A0" w:firstRow="1" w:lastRow="0" w:firstColumn="1" w:lastColumn="0" w:noHBand="0" w:noVBand="1"/>
      </w:tblPr>
      <w:tblGrid>
        <w:gridCol w:w="3022"/>
        <w:gridCol w:w="3021"/>
        <w:gridCol w:w="3019"/>
      </w:tblGrid>
      <w:tr w:rsidR="00B108FA" w:rsidRPr="002A201C" w14:paraId="79D97096" w14:textId="77777777" w:rsidTr="00B108FA">
        <w:tc>
          <w:tcPr>
            <w:tcW w:w="1667" w:type="pct"/>
            <w:shd w:val="clear" w:color="auto" w:fill="E7E6E6" w:themeFill="background2"/>
          </w:tcPr>
          <w:p w14:paraId="37A6113D" w14:textId="77777777" w:rsidR="00B108FA" w:rsidRPr="002A201C" w:rsidRDefault="00B108FA" w:rsidP="007B6F1F">
            <w:r>
              <w:t>Estructuras vigentes de cooperación con el grupo constituyente en sentido amplio, p. ej. asociaciones sectoriales</w:t>
            </w:r>
          </w:p>
        </w:tc>
        <w:tc>
          <w:tcPr>
            <w:tcW w:w="1667" w:type="pct"/>
            <w:shd w:val="clear" w:color="auto" w:fill="E7E6E6" w:themeFill="background2"/>
          </w:tcPr>
          <w:p w14:paraId="78F03017" w14:textId="77777777" w:rsidR="00B108FA" w:rsidRPr="002A201C" w:rsidRDefault="00B108FA" w:rsidP="007B6F1F">
            <w:r>
              <w:t>Políticas y procedimientos adoptados a los fines de la cooperación con el grupo constituyente en sentido amplio</w:t>
            </w:r>
          </w:p>
        </w:tc>
        <w:tc>
          <w:tcPr>
            <w:tcW w:w="1666" w:type="pct"/>
            <w:shd w:val="clear" w:color="auto" w:fill="E7E6E6" w:themeFill="background2"/>
          </w:tcPr>
          <w:p w14:paraId="3171E7E1" w14:textId="77777777" w:rsidR="00B108FA" w:rsidRPr="002A201C" w:rsidRDefault="00B108FA" w:rsidP="007B6F1F">
            <w:r>
              <w:t>Práctica durante el período en examen</w:t>
            </w:r>
          </w:p>
        </w:tc>
      </w:tr>
      <w:tr w:rsidR="00B108FA" w:rsidRPr="002A201C" w14:paraId="21D22412" w14:textId="77777777" w:rsidTr="007B6F1F">
        <w:tc>
          <w:tcPr>
            <w:tcW w:w="1667" w:type="pct"/>
          </w:tcPr>
          <w:p w14:paraId="25C12022" w14:textId="41D28DC8" w:rsidR="00B108FA" w:rsidRPr="002A201C" w:rsidRDefault="00A70EC6" w:rsidP="007B6F1F">
            <w:r>
              <w:t>Reuniones internas son convocadas por correo electrónico.</w:t>
            </w:r>
          </w:p>
        </w:tc>
        <w:tc>
          <w:tcPr>
            <w:tcW w:w="1667" w:type="pct"/>
          </w:tcPr>
          <w:p w14:paraId="78132114" w14:textId="77777777" w:rsidR="00A70EC6" w:rsidRPr="002A201C" w:rsidRDefault="00A70EC6" w:rsidP="00A70EC6">
            <w:r>
              <w:t>No existe</w:t>
            </w:r>
          </w:p>
          <w:p w14:paraId="7CFA72B8" w14:textId="77777777" w:rsidR="00B108FA" w:rsidRPr="002A201C" w:rsidRDefault="00B108FA" w:rsidP="007B6F1F"/>
          <w:p w14:paraId="2F0FE9CA" w14:textId="77777777" w:rsidR="00B108FA" w:rsidRPr="002A201C" w:rsidRDefault="00B108FA" w:rsidP="007B6F1F"/>
          <w:p w14:paraId="1088C86C" w14:textId="77777777" w:rsidR="00B108FA" w:rsidRPr="002A201C" w:rsidRDefault="00B108FA" w:rsidP="007B6F1F"/>
          <w:p w14:paraId="6A7D8922" w14:textId="77777777" w:rsidR="00B108FA" w:rsidRPr="002A201C" w:rsidRDefault="00B108FA" w:rsidP="007B6F1F"/>
        </w:tc>
        <w:tc>
          <w:tcPr>
            <w:tcW w:w="1666" w:type="pct"/>
          </w:tcPr>
          <w:p w14:paraId="7DFDA3E8" w14:textId="77777777" w:rsidR="00A70EC6" w:rsidRDefault="00A70EC6" w:rsidP="0083531F">
            <w:pPr>
              <w:rPr>
                <w:i/>
                <w:iCs/>
              </w:rPr>
            </w:pPr>
            <w:r>
              <w:rPr>
                <w:iCs/>
              </w:rPr>
              <w:t>Correos electrónicos</w:t>
            </w:r>
            <w:r>
              <w:rPr>
                <w:i/>
                <w:iCs/>
              </w:rPr>
              <w:t xml:space="preserve"> </w:t>
            </w:r>
          </w:p>
          <w:p w14:paraId="6D02DC81" w14:textId="561EFDDB" w:rsidR="00B108FA" w:rsidRPr="002A201C" w:rsidRDefault="007F7B41" w:rsidP="0083531F">
            <w:r>
              <w:rPr>
                <w:i/>
                <w:iCs/>
              </w:rPr>
              <w:t>[</w:t>
            </w:r>
            <w:r w:rsidR="00EE2407">
              <w:rPr>
                <w:i/>
                <w:iCs/>
              </w:rPr>
              <w:t xml:space="preserve">Describa </w:t>
            </w:r>
            <w:r>
              <w:rPr>
                <w:i/>
                <w:iCs/>
              </w:rPr>
              <w:t xml:space="preserve">el modo en </w:t>
            </w:r>
            <w:r w:rsidR="00607C4A">
              <w:rPr>
                <w:i/>
                <w:iCs/>
              </w:rPr>
              <w:t>que</w:t>
            </w:r>
            <w:r>
              <w:rPr>
                <w:i/>
                <w:iCs/>
              </w:rPr>
              <w:t xml:space="preserve"> el grupo constituyente coordinó los asuntos relativos al EITI durante el período en examen, incluyendo una descripción de los actores involucrados.]</w:t>
            </w:r>
          </w:p>
        </w:tc>
      </w:tr>
    </w:tbl>
    <w:p w14:paraId="15BE8CE6" w14:textId="77777777" w:rsidR="00B108FA" w:rsidRPr="002A201C" w:rsidRDefault="00B108FA" w:rsidP="00B108FA"/>
    <w:p w14:paraId="4A301C89" w14:textId="77777777" w:rsidR="00B108FA" w:rsidRPr="002A201C" w:rsidRDefault="00B108FA" w:rsidP="00B108FA"/>
    <w:p w14:paraId="32C38A76" w14:textId="621AC231" w:rsidR="00B108FA" w:rsidRPr="002A201C" w:rsidRDefault="00B108FA" w:rsidP="00B108FA">
      <w:pPr>
        <w:rPr>
          <w:b/>
          <w:bCs/>
        </w:rPr>
      </w:pPr>
      <w:r>
        <w:rPr>
          <w:b/>
          <w:bCs/>
        </w:rPr>
        <w:t xml:space="preserve">4. ¿Los miembros del GMP procuraron </w:t>
      </w:r>
      <w:r w:rsidR="00EE2407">
        <w:rPr>
          <w:b/>
          <w:bCs/>
        </w:rPr>
        <w:t>aportes</w:t>
      </w:r>
      <w:r>
        <w:rPr>
          <w:b/>
          <w:bCs/>
        </w:rPr>
        <w:t xml:space="preserve"> del grupo constituyente en sentido amplio con respecto a los documentos señalados a continuación? En tal caso, ¿cómo lo hicieron? ¿Recibió usted algún aporte?</w:t>
      </w:r>
    </w:p>
    <w:p w14:paraId="12A3B0C7" w14:textId="0DB113B9" w:rsidR="00B108FA" w:rsidRPr="002A201C" w:rsidRDefault="00B108FA" w:rsidP="00B108FA">
      <w:r>
        <w:tab/>
        <w:t>a) El plan de trabajo EITI más reciente, incluidas las prioridades de la implementación del EITI</w:t>
      </w:r>
    </w:p>
    <w:p w14:paraId="2CC188F4"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2699F7C6" w14:textId="77777777" w:rsidTr="007B6F1F">
        <w:tc>
          <w:tcPr>
            <w:tcW w:w="9062" w:type="dxa"/>
          </w:tcPr>
          <w:p w14:paraId="2ADA8B70" w14:textId="77777777" w:rsidR="00A70EC6" w:rsidRPr="002A201C" w:rsidRDefault="00A70EC6" w:rsidP="00A70EC6">
            <w:r>
              <w:t xml:space="preserve">Solo el grupo. No se </w:t>
            </w:r>
            <w:proofErr w:type="spellStart"/>
            <w:r>
              <w:t>realizo</w:t>
            </w:r>
            <w:proofErr w:type="spellEnd"/>
            <w:r>
              <w:t xml:space="preserve"> en sentido amplio. Recordemos </w:t>
            </w:r>
            <w:proofErr w:type="gramStart"/>
            <w:r>
              <w:t>al industria</w:t>
            </w:r>
            <w:proofErr w:type="gramEnd"/>
            <w:r>
              <w:t xml:space="preserve"> es limitada en </w:t>
            </w:r>
            <w:proofErr w:type="spellStart"/>
            <w:r>
              <w:t>tamañoy</w:t>
            </w:r>
            <w:proofErr w:type="spellEnd"/>
            <w:r>
              <w:t xml:space="preserve"> en cuanto a los no metálicos no existe </w:t>
            </w:r>
            <w:proofErr w:type="spellStart"/>
            <w:r>
              <w:t>organizacion</w:t>
            </w:r>
            <w:proofErr w:type="spellEnd"/>
            <w:r>
              <w:t xml:space="preserve"> entre ellos. </w:t>
            </w:r>
          </w:p>
          <w:p w14:paraId="17AFB722" w14:textId="77777777" w:rsidR="00B108FA" w:rsidRPr="002A201C" w:rsidRDefault="00B108FA" w:rsidP="007B6F1F"/>
          <w:p w14:paraId="4B11598F" w14:textId="77777777" w:rsidR="00B108FA" w:rsidRPr="002A201C" w:rsidRDefault="00B108FA" w:rsidP="007B6F1F"/>
          <w:p w14:paraId="73A5A45A" w14:textId="77777777" w:rsidR="00B108FA" w:rsidRPr="002A201C" w:rsidRDefault="00B108FA" w:rsidP="007B6F1F"/>
          <w:p w14:paraId="349F15FE" w14:textId="77777777" w:rsidR="00B108FA" w:rsidRPr="002A201C" w:rsidRDefault="00B108FA" w:rsidP="007B6F1F"/>
          <w:p w14:paraId="561B9082" w14:textId="77777777" w:rsidR="00B108FA" w:rsidRPr="002A201C" w:rsidRDefault="00B108FA" w:rsidP="007B6F1F"/>
          <w:p w14:paraId="7A839FE4" w14:textId="77777777" w:rsidR="00B108FA" w:rsidRPr="002A201C" w:rsidRDefault="00B108FA" w:rsidP="007B6F1F"/>
        </w:tc>
      </w:tr>
    </w:tbl>
    <w:p w14:paraId="04C44603" w14:textId="77777777" w:rsidR="00B108FA" w:rsidRPr="002A201C" w:rsidRDefault="00B108FA" w:rsidP="006D2988">
      <w:pPr>
        <w:pStyle w:val="Heading2"/>
        <w:ind w:left="0" w:firstLine="0"/>
      </w:pPr>
      <w:bookmarkStart w:id="15" w:name="_Toc61585446"/>
      <w:r>
        <w:t>Uso de los datos</w:t>
      </w:r>
      <w:bookmarkEnd w:id="15"/>
    </w:p>
    <w:p w14:paraId="78BE8966" w14:textId="77777777" w:rsidR="00B108FA" w:rsidRPr="002A201C" w:rsidRDefault="00B108FA" w:rsidP="00B108FA">
      <w:pPr>
        <w:rPr>
          <w:b/>
          <w:bCs/>
        </w:rPr>
      </w:pPr>
      <w:r>
        <w:rPr>
          <w:b/>
          <w:bCs/>
        </w:rPr>
        <w:t xml:space="preserve">5. ¿Han contribuido los representantes de las empresas a la comunicación o utilización de los datos relativos al EITI (incluye la participación en actividades de sensibilización)? </w:t>
      </w:r>
    </w:p>
    <w:p w14:paraId="40AA039E" w14:textId="72323DA5" w:rsidR="00B108FA" w:rsidRPr="002A201C" w:rsidRDefault="00B108FA" w:rsidP="00B108FA">
      <w:r>
        <w:t xml:space="preserve">De ser así, señale ejemplos con enlaces a las eventuales pruebas </w:t>
      </w:r>
      <w:r w:rsidR="00A06295">
        <w:t xml:space="preserve">que </w:t>
      </w:r>
      <w:r>
        <w:t>respalden lo expuesto, p. ej. informes, publicaciones de blogs o artículos periodísticos.</w:t>
      </w:r>
    </w:p>
    <w:tbl>
      <w:tblPr>
        <w:tblStyle w:val="TableGrid"/>
        <w:tblW w:w="0" w:type="auto"/>
        <w:tblLook w:val="04A0" w:firstRow="1" w:lastRow="0" w:firstColumn="1" w:lastColumn="0" w:noHBand="0" w:noVBand="1"/>
      </w:tblPr>
      <w:tblGrid>
        <w:gridCol w:w="9062"/>
      </w:tblGrid>
      <w:tr w:rsidR="00B108FA" w:rsidRPr="002A201C" w14:paraId="2DAC8BE5" w14:textId="77777777" w:rsidTr="007B6F1F">
        <w:tc>
          <w:tcPr>
            <w:tcW w:w="9062" w:type="dxa"/>
          </w:tcPr>
          <w:p w14:paraId="6A6D3F59" w14:textId="77777777" w:rsidR="00A70EC6" w:rsidRPr="002A201C" w:rsidRDefault="00A70EC6" w:rsidP="00A70EC6">
            <w:r>
              <w:t xml:space="preserve">No se ha contribuido en este aspecto desde el inicio de la pandemia. </w:t>
            </w:r>
          </w:p>
          <w:p w14:paraId="55599E16" w14:textId="77777777" w:rsidR="00B108FA" w:rsidRPr="002A201C" w:rsidRDefault="00B108FA" w:rsidP="007B6F1F"/>
          <w:p w14:paraId="6A129C17" w14:textId="77777777" w:rsidR="00B108FA" w:rsidRPr="002A201C" w:rsidRDefault="00B108FA" w:rsidP="007B6F1F"/>
          <w:p w14:paraId="66FAFFFC" w14:textId="77777777" w:rsidR="00B108FA" w:rsidRPr="002A201C" w:rsidRDefault="00B108FA" w:rsidP="007B6F1F"/>
          <w:p w14:paraId="463B5A63" w14:textId="77777777" w:rsidR="00B108FA" w:rsidRPr="002A201C" w:rsidRDefault="00B108FA" w:rsidP="007B6F1F"/>
          <w:p w14:paraId="6E075AC2" w14:textId="77777777" w:rsidR="00B108FA" w:rsidRPr="002A201C" w:rsidRDefault="00B108FA" w:rsidP="007B6F1F"/>
          <w:p w14:paraId="2B31B9AA" w14:textId="77777777" w:rsidR="00B108FA" w:rsidRPr="002A201C" w:rsidRDefault="00B108FA" w:rsidP="007B6F1F"/>
        </w:tc>
      </w:tr>
    </w:tbl>
    <w:p w14:paraId="306A66D8" w14:textId="439F8B73" w:rsidR="00B108FA" w:rsidRPr="002A201C" w:rsidRDefault="00B108FA" w:rsidP="006D2988">
      <w:pPr>
        <w:pStyle w:val="Heading2"/>
        <w:ind w:left="0" w:firstLine="0"/>
      </w:pPr>
      <w:bookmarkStart w:id="16" w:name="_Toc61585447"/>
      <w:r>
        <w:lastRenderedPageBreak/>
        <w:t>Obstáculos para la participación</w:t>
      </w:r>
      <w:bookmarkEnd w:id="16"/>
    </w:p>
    <w:p w14:paraId="7CF84687" w14:textId="5B8DB30E" w:rsidR="00B108FA" w:rsidRPr="002A201C" w:rsidRDefault="006D2988" w:rsidP="00B108FA">
      <w:pPr>
        <w:rPr>
          <w:b/>
          <w:bCs/>
        </w:rPr>
      </w:pPr>
      <w:r>
        <w:rPr>
          <w:b/>
          <w:bCs/>
        </w:rPr>
        <w:t>6. Si los representantes de las empresas se han encontrado con obstáculos para participar en el EITI, descríbalos y especifíquelos a continuación, o transmita sus inquietudes directamente al equipo de Validación (</w:t>
      </w:r>
      <w:hyperlink r:id="rId68" w:history="1">
        <w:r>
          <w:rPr>
            <w:rStyle w:val="Hyperlink"/>
            <w:b/>
            <w:bCs/>
          </w:rPr>
          <w:t>XXX@eiti.org</w:t>
        </w:r>
      </w:hyperlink>
      <w:r>
        <w:rPr>
          <w:b/>
          <w:bCs/>
        </w:rPr>
        <w:t xml:space="preserve">) antes del comienzo de la Validación. Presente pruebas que respalden lo expuesto, si dispone de alguna. Los pedidos de confidencialidad serán respetados. </w:t>
      </w:r>
    </w:p>
    <w:tbl>
      <w:tblPr>
        <w:tblStyle w:val="TableGrid"/>
        <w:tblW w:w="0" w:type="auto"/>
        <w:tblLook w:val="04A0" w:firstRow="1" w:lastRow="0" w:firstColumn="1" w:lastColumn="0" w:noHBand="0" w:noVBand="1"/>
      </w:tblPr>
      <w:tblGrid>
        <w:gridCol w:w="9062"/>
      </w:tblGrid>
      <w:tr w:rsidR="00B108FA" w:rsidRPr="002A201C" w14:paraId="1E5C0675" w14:textId="77777777" w:rsidTr="007B6F1F">
        <w:tc>
          <w:tcPr>
            <w:tcW w:w="9062" w:type="dxa"/>
          </w:tcPr>
          <w:p w14:paraId="5BB6B5FB" w14:textId="77777777" w:rsidR="00B108FA" w:rsidRPr="002A201C" w:rsidRDefault="00B108FA" w:rsidP="007B6F1F"/>
          <w:p w14:paraId="0B7051A7" w14:textId="77777777" w:rsidR="00B108FA" w:rsidRPr="002A201C" w:rsidRDefault="00B108FA" w:rsidP="007B6F1F"/>
          <w:p w14:paraId="6EF9239F" w14:textId="77777777" w:rsidR="00B108FA" w:rsidRPr="002A201C" w:rsidRDefault="00B108FA" w:rsidP="007B6F1F"/>
          <w:p w14:paraId="66D86E31" w14:textId="77777777" w:rsidR="00B108FA" w:rsidRPr="002A201C" w:rsidRDefault="00B108FA" w:rsidP="007B6F1F"/>
          <w:p w14:paraId="18082924" w14:textId="77777777" w:rsidR="00B108FA" w:rsidRPr="002A201C" w:rsidRDefault="00B108FA" w:rsidP="007B6F1F"/>
          <w:p w14:paraId="0C1F0DAB" w14:textId="77777777" w:rsidR="00B108FA" w:rsidRPr="002A201C" w:rsidRDefault="00B108FA" w:rsidP="007B6F1F"/>
        </w:tc>
      </w:tr>
    </w:tbl>
    <w:p w14:paraId="4B7065DC" w14:textId="77777777" w:rsidR="00B108FA" w:rsidRPr="002A201C" w:rsidRDefault="00B108FA" w:rsidP="00B108FA"/>
    <w:p w14:paraId="0AA72A5B" w14:textId="092FC8AC" w:rsidR="00B108FA" w:rsidRPr="002A201C" w:rsidRDefault="00B108FA" w:rsidP="00B108FA">
      <w:pPr>
        <w:pStyle w:val="Heading2"/>
        <w:ind w:left="0" w:firstLine="0"/>
      </w:pPr>
      <w:bookmarkStart w:id="17" w:name="_Toc61585448"/>
      <w:r>
        <w:t>Aprobación</w:t>
      </w:r>
      <w:bookmarkEnd w:id="17"/>
    </w:p>
    <w:p w14:paraId="4A108C52" w14:textId="3798AFE9" w:rsidR="00B108FA" w:rsidRPr="002A201C" w:rsidRDefault="006D2988" w:rsidP="00B108FA">
      <w:pPr>
        <w:rPr>
          <w:b/>
          <w:bCs/>
        </w:rPr>
      </w:pPr>
      <w:r>
        <w:rPr>
          <w:b/>
          <w:bCs/>
        </w:rPr>
        <w:t xml:space="preserve">7. Incluya a continuación los nombres y datos de contacto de los miembros del GMP del grupo constituyente de la industria que aprueban la presentación de la información </w:t>
      </w:r>
      <w:r w:rsidR="000C6738">
        <w:rPr>
          <w:b/>
          <w:bCs/>
        </w:rPr>
        <w:t xml:space="preserve">expuesta más arriba </w:t>
      </w:r>
      <w:r>
        <w:rPr>
          <w:b/>
          <w:bCs/>
        </w:rPr>
        <w:t>al equipo de Validación. Añada filas cuando sea necesario.</w:t>
      </w:r>
    </w:p>
    <w:tbl>
      <w:tblPr>
        <w:tblStyle w:val="TableGrid"/>
        <w:tblW w:w="0" w:type="auto"/>
        <w:tblLook w:val="04A0" w:firstRow="1" w:lastRow="0" w:firstColumn="1" w:lastColumn="0" w:noHBand="0" w:noVBand="1"/>
      </w:tblPr>
      <w:tblGrid>
        <w:gridCol w:w="1889"/>
        <w:gridCol w:w="3565"/>
        <w:gridCol w:w="1742"/>
        <w:gridCol w:w="1866"/>
      </w:tblGrid>
      <w:tr w:rsidR="00B108FA" w:rsidRPr="002A201C" w14:paraId="584C18DF" w14:textId="77777777" w:rsidTr="00A70EC6">
        <w:tc>
          <w:tcPr>
            <w:tcW w:w="1889" w:type="dxa"/>
            <w:shd w:val="clear" w:color="auto" w:fill="E7E6E6" w:themeFill="background2"/>
          </w:tcPr>
          <w:p w14:paraId="77E40685" w14:textId="77777777" w:rsidR="00B108FA" w:rsidRPr="002A201C" w:rsidRDefault="00B108FA" w:rsidP="007B6F1F">
            <w:r>
              <w:t>Nombre</w:t>
            </w:r>
          </w:p>
        </w:tc>
        <w:tc>
          <w:tcPr>
            <w:tcW w:w="3565" w:type="dxa"/>
            <w:shd w:val="clear" w:color="auto" w:fill="E7E6E6" w:themeFill="background2"/>
          </w:tcPr>
          <w:p w14:paraId="01DB0944" w14:textId="77777777" w:rsidR="00B108FA" w:rsidRPr="002A201C" w:rsidRDefault="00B108FA" w:rsidP="007B6F1F">
            <w:r>
              <w:t>Correo electrónico o número de teléfono</w:t>
            </w:r>
          </w:p>
        </w:tc>
        <w:tc>
          <w:tcPr>
            <w:tcW w:w="1742" w:type="dxa"/>
            <w:shd w:val="clear" w:color="auto" w:fill="E7E6E6" w:themeFill="background2"/>
          </w:tcPr>
          <w:p w14:paraId="4AFF2D60" w14:textId="77777777" w:rsidR="00B108FA" w:rsidRPr="002A201C" w:rsidRDefault="00B108FA" w:rsidP="007B6F1F">
            <w:r>
              <w:t>Fecha</w:t>
            </w:r>
          </w:p>
        </w:tc>
        <w:tc>
          <w:tcPr>
            <w:tcW w:w="1866" w:type="dxa"/>
            <w:shd w:val="clear" w:color="auto" w:fill="E7E6E6" w:themeFill="background2"/>
          </w:tcPr>
          <w:p w14:paraId="3A7C9425" w14:textId="77777777" w:rsidR="00B108FA" w:rsidRPr="002A201C" w:rsidRDefault="00B108FA" w:rsidP="007B6F1F">
            <w:r>
              <w:t>Firma (opcional)</w:t>
            </w:r>
          </w:p>
        </w:tc>
      </w:tr>
      <w:tr w:rsidR="00A70EC6" w:rsidRPr="002A201C" w14:paraId="4E30A3EE" w14:textId="77777777" w:rsidTr="00847B75">
        <w:tc>
          <w:tcPr>
            <w:tcW w:w="1889" w:type="dxa"/>
          </w:tcPr>
          <w:p w14:paraId="7A62FD26" w14:textId="6CD7D4E6" w:rsidR="00A70EC6" w:rsidRPr="002A201C" w:rsidRDefault="00A70EC6" w:rsidP="007B6F1F">
            <w:r>
              <w:t>Vielka Guzman</w:t>
            </w:r>
          </w:p>
        </w:tc>
        <w:tc>
          <w:tcPr>
            <w:tcW w:w="3565" w:type="dxa"/>
          </w:tcPr>
          <w:p w14:paraId="4296885A" w14:textId="2F0F6E45" w:rsidR="00A70EC6" w:rsidRPr="002A201C" w:rsidRDefault="00A70EC6" w:rsidP="007B6F1F">
            <w:r>
              <w:t>vguzman@barrick.com</w:t>
            </w:r>
          </w:p>
        </w:tc>
        <w:tc>
          <w:tcPr>
            <w:tcW w:w="1742" w:type="dxa"/>
          </w:tcPr>
          <w:p w14:paraId="23F9ADC1" w14:textId="7E062A80" w:rsidR="00A70EC6" w:rsidRPr="002A201C" w:rsidRDefault="00A70EC6" w:rsidP="007B6F1F">
            <w:r>
              <w:t>27-07-2022</w:t>
            </w:r>
          </w:p>
        </w:tc>
        <w:tc>
          <w:tcPr>
            <w:tcW w:w="1866" w:type="dxa"/>
          </w:tcPr>
          <w:p w14:paraId="3C8B7C69" w14:textId="77777777" w:rsidR="00A70EC6" w:rsidRPr="002A201C" w:rsidRDefault="00A70EC6" w:rsidP="007B6F1F"/>
        </w:tc>
      </w:tr>
      <w:tr w:rsidR="00A70EC6" w:rsidRPr="002A201C" w14:paraId="6701C6DE" w14:textId="77777777" w:rsidTr="00847B75">
        <w:tc>
          <w:tcPr>
            <w:tcW w:w="1889" w:type="dxa"/>
          </w:tcPr>
          <w:p w14:paraId="3B0DCEDB" w14:textId="0FAE3BEF" w:rsidR="00A70EC6" w:rsidRPr="002A201C" w:rsidRDefault="00A70EC6" w:rsidP="00A70EC6">
            <w:r>
              <w:t xml:space="preserve">Ricardo </w:t>
            </w:r>
            <w:proofErr w:type="spellStart"/>
            <w:r>
              <w:t>Barcelo</w:t>
            </w:r>
            <w:proofErr w:type="spellEnd"/>
          </w:p>
        </w:tc>
        <w:tc>
          <w:tcPr>
            <w:tcW w:w="3565" w:type="dxa"/>
          </w:tcPr>
          <w:p w14:paraId="1BC588E5" w14:textId="28B69F99" w:rsidR="00A70EC6" w:rsidRPr="002A201C" w:rsidRDefault="00A70EC6" w:rsidP="00A70EC6">
            <w:r>
              <w:t>rbarcelo@geotechnicaldr.com</w:t>
            </w:r>
          </w:p>
        </w:tc>
        <w:tc>
          <w:tcPr>
            <w:tcW w:w="1742" w:type="dxa"/>
          </w:tcPr>
          <w:p w14:paraId="04216ACC" w14:textId="31B70B0E" w:rsidR="00A70EC6" w:rsidRPr="002A201C" w:rsidRDefault="00A70EC6" w:rsidP="00A70EC6">
            <w:r>
              <w:t>27-07-2022</w:t>
            </w:r>
          </w:p>
        </w:tc>
        <w:tc>
          <w:tcPr>
            <w:tcW w:w="1866" w:type="dxa"/>
          </w:tcPr>
          <w:p w14:paraId="110AD107" w14:textId="77777777" w:rsidR="00A70EC6" w:rsidRPr="002A201C" w:rsidRDefault="00A70EC6" w:rsidP="00A70EC6"/>
        </w:tc>
      </w:tr>
      <w:tr w:rsidR="00A70EC6" w:rsidRPr="002A201C" w14:paraId="652EF95B" w14:textId="77777777" w:rsidTr="00847B75">
        <w:tc>
          <w:tcPr>
            <w:tcW w:w="1889" w:type="dxa"/>
          </w:tcPr>
          <w:p w14:paraId="4A371DDF" w14:textId="06F99E71" w:rsidR="00A70EC6" w:rsidRPr="002A201C" w:rsidRDefault="00A70EC6" w:rsidP="00A70EC6">
            <w:r>
              <w:t>Elizabeth Mena</w:t>
            </w:r>
          </w:p>
        </w:tc>
        <w:tc>
          <w:tcPr>
            <w:tcW w:w="3565" w:type="dxa"/>
          </w:tcPr>
          <w:p w14:paraId="3F81CB14" w14:textId="7F6BE208" w:rsidR="00A70EC6" w:rsidRPr="002A201C" w:rsidRDefault="00A70EC6" w:rsidP="00A70EC6">
            <w:r>
              <w:t>emena@cormidom.com</w:t>
            </w:r>
          </w:p>
        </w:tc>
        <w:tc>
          <w:tcPr>
            <w:tcW w:w="1742" w:type="dxa"/>
          </w:tcPr>
          <w:p w14:paraId="71589AA6" w14:textId="5AA79980" w:rsidR="00A70EC6" w:rsidRPr="002A201C" w:rsidRDefault="00A70EC6" w:rsidP="00A70EC6">
            <w:r>
              <w:t>27-07-2022</w:t>
            </w:r>
          </w:p>
        </w:tc>
        <w:tc>
          <w:tcPr>
            <w:tcW w:w="1866" w:type="dxa"/>
          </w:tcPr>
          <w:p w14:paraId="6F31D115" w14:textId="77777777" w:rsidR="00A70EC6" w:rsidRPr="002A201C" w:rsidRDefault="00A70EC6" w:rsidP="00A70EC6"/>
        </w:tc>
      </w:tr>
      <w:tr w:rsidR="00A70EC6" w:rsidRPr="002A201C" w14:paraId="5C5ACB60" w14:textId="77777777" w:rsidTr="00847B75">
        <w:tc>
          <w:tcPr>
            <w:tcW w:w="1889" w:type="dxa"/>
          </w:tcPr>
          <w:p w14:paraId="5620F318" w14:textId="4A10E667" w:rsidR="00A70EC6" w:rsidRPr="002A201C" w:rsidRDefault="00A70EC6" w:rsidP="00A70EC6">
            <w:r>
              <w:t>Julissa Baez</w:t>
            </w:r>
          </w:p>
        </w:tc>
        <w:tc>
          <w:tcPr>
            <w:tcW w:w="3565" w:type="dxa"/>
          </w:tcPr>
          <w:p w14:paraId="491AD428" w14:textId="6345A523" w:rsidR="00A70EC6" w:rsidRPr="002A201C" w:rsidRDefault="00A70EC6" w:rsidP="00A70EC6">
            <w:r>
              <w:t>jbaez@adocem.org</w:t>
            </w:r>
          </w:p>
        </w:tc>
        <w:tc>
          <w:tcPr>
            <w:tcW w:w="1742" w:type="dxa"/>
          </w:tcPr>
          <w:p w14:paraId="2549E6B6" w14:textId="1A39E1F0" w:rsidR="00A70EC6" w:rsidRPr="002A201C" w:rsidRDefault="00A70EC6" w:rsidP="00A70EC6">
            <w:r>
              <w:t>27-07-2022</w:t>
            </w:r>
          </w:p>
        </w:tc>
        <w:tc>
          <w:tcPr>
            <w:tcW w:w="1866" w:type="dxa"/>
          </w:tcPr>
          <w:p w14:paraId="1F24A857" w14:textId="77777777" w:rsidR="00A70EC6" w:rsidRPr="002A201C" w:rsidRDefault="00A70EC6" w:rsidP="00A70EC6"/>
        </w:tc>
      </w:tr>
      <w:tr w:rsidR="00A70EC6" w:rsidRPr="002A201C" w14:paraId="10F3C997" w14:textId="77777777" w:rsidTr="00847B75">
        <w:tc>
          <w:tcPr>
            <w:tcW w:w="1889" w:type="dxa"/>
          </w:tcPr>
          <w:p w14:paraId="2238FD71" w14:textId="69480EC8" w:rsidR="00A70EC6" w:rsidRPr="002A201C" w:rsidRDefault="00A70EC6" w:rsidP="00A70EC6">
            <w:proofErr w:type="spellStart"/>
            <w:r>
              <w:lastRenderedPageBreak/>
              <w:t>Huascar</w:t>
            </w:r>
            <w:proofErr w:type="spellEnd"/>
            <w:r>
              <w:t xml:space="preserve"> Fernandez</w:t>
            </w:r>
          </w:p>
        </w:tc>
        <w:tc>
          <w:tcPr>
            <w:tcW w:w="3565" w:type="dxa"/>
          </w:tcPr>
          <w:p w14:paraId="7F5F8A2D" w14:textId="24724E69" w:rsidR="00A70EC6" w:rsidRPr="002A201C" w:rsidRDefault="00A70EC6" w:rsidP="00A70EC6">
            <w:r>
              <w:t>admin@dovemco.com</w:t>
            </w:r>
          </w:p>
        </w:tc>
        <w:tc>
          <w:tcPr>
            <w:tcW w:w="1742" w:type="dxa"/>
          </w:tcPr>
          <w:p w14:paraId="0F44CE0C" w14:textId="654FFC7E" w:rsidR="00A70EC6" w:rsidRPr="002A201C" w:rsidRDefault="00A70EC6" w:rsidP="00A70EC6">
            <w:r>
              <w:t>27-07-2022</w:t>
            </w:r>
          </w:p>
        </w:tc>
        <w:tc>
          <w:tcPr>
            <w:tcW w:w="1866" w:type="dxa"/>
          </w:tcPr>
          <w:p w14:paraId="5DA152D6" w14:textId="77777777" w:rsidR="00A70EC6" w:rsidRPr="002A201C" w:rsidRDefault="00A70EC6" w:rsidP="00A70EC6"/>
        </w:tc>
      </w:tr>
      <w:tr w:rsidR="00A70EC6" w:rsidRPr="002A201C" w14:paraId="6EF9312F" w14:textId="77777777" w:rsidTr="00847B75">
        <w:tc>
          <w:tcPr>
            <w:tcW w:w="1889" w:type="dxa"/>
          </w:tcPr>
          <w:p w14:paraId="70047BC8" w14:textId="4D3CAA8B" w:rsidR="00A70EC6" w:rsidRDefault="00A70EC6" w:rsidP="00A70EC6">
            <w:r>
              <w:t>Rosa de los Santos</w:t>
            </w:r>
          </w:p>
        </w:tc>
        <w:tc>
          <w:tcPr>
            <w:tcW w:w="3565" w:type="dxa"/>
          </w:tcPr>
          <w:p w14:paraId="770D8850" w14:textId="3D38C34A" w:rsidR="00A70EC6" w:rsidRDefault="00A70EC6" w:rsidP="00A70EC6">
            <w:r>
              <w:t>Rosa.delossantos@falcondo.com.do</w:t>
            </w:r>
          </w:p>
        </w:tc>
        <w:tc>
          <w:tcPr>
            <w:tcW w:w="1742" w:type="dxa"/>
          </w:tcPr>
          <w:p w14:paraId="5D334B30" w14:textId="775911FF" w:rsidR="00A70EC6" w:rsidRDefault="00A70EC6" w:rsidP="00A70EC6">
            <w:r>
              <w:t>27-07-2022</w:t>
            </w:r>
          </w:p>
        </w:tc>
        <w:tc>
          <w:tcPr>
            <w:tcW w:w="1866" w:type="dxa"/>
          </w:tcPr>
          <w:p w14:paraId="13D86075" w14:textId="77777777" w:rsidR="00A70EC6" w:rsidRPr="002A201C" w:rsidRDefault="00A70EC6" w:rsidP="00A70EC6"/>
        </w:tc>
      </w:tr>
      <w:tr w:rsidR="00A70EC6" w:rsidRPr="002A201C" w14:paraId="4B50160D" w14:textId="77777777" w:rsidTr="00847B75">
        <w:tc>
          <w:tcPr>
            <w:tcW w:w="1889" w:type="dxa"/>
          </w:tcPr>
          <w:p w14:paraId="715AEE38" w14:textId="3AEE105F" w:rsidR="00A70EC6" w:rsidRDefault="00A70EC6" w:rsidP="00A70EC6">
            <w:r>
              <w:t xml:space="preserve">Susana </w:t>
            </w:r>
            <w:proofErr w:type="spellStart"/>
            <w:r>
              <w:t>Gautreau</w:t>
            </w:r>
            <w:proofErr w:type="spellEnd"/>
          </w:p>
        </w:tc>
        <w:tc>
          <w:tcPr>
            <w:tcW w:w="3565" w:type="dxa"/>
          </w:tcPr>
          <w:p w14:paraId="4871BDB3" w14:textId="7048F85B" w:rsidR="00A70EC6" w:rsidRDefault="00A70EC6" w:rsidP="00A70EC6">
            <w:r>
              <w:t>Dirección.camipe@gmail.com</w:t>
            </w:r>
          </w:p>
        </w:tc>
        <w:tc>
          <w:tcPr>
            <w:tcW w:w="1742" w:type="dxa"/>
          </w:tcPr>
          <w:p w14:paraId="4E875079" w14:textId="7661C1A4" w:rsidR="00A70EC6" w:rsidRDefault="00A70EC6" w:rsidP="00A70EC6">
            <w:r>
              <w:t>27-07-2022</w:t>
            </w:r>
          </w:p>
        </w:tc>
        <w:tc>
          <w:tcPr>
            <w:tcW w:w="1866" w:type="dxa"/>
          </w:tcPr>
          <w:p w14:paraId="382700A2" w14:textId="77777777" w:rsidR="00A70EC6" w:rsidRPr="002A201C" w:rsidRDefault="00A70EC6" w:rsidP="00A70EC6"/>
        </w:tc>
      </w:tr>
      <w:tr w:rsidR="00A70EC6" w:rsidRPr="002A201C" w14:paraId="3B37591E" w14:textId="77777777" w:rsidTr="00847B75">
        <w:tc>
          <w:tcPr>
            <w:tcW w:w="1889" w:type="dxa"/>
          </w:tcPr>
          <w:p w14:paraId="30091452" w14:textId="4CC1A0C3" w:rsidR="00A70EC6" w:rsidRDefault="00A70EC6" w:rsidP="00A70EC6"/>
        </w:tc>
        <w:tc>
          <w:tcPr>
            <w:tcW w:w="3565" w:type="dxa"/>
          </w:tcPr>
          <w:p w14:paraId="675D617B" w14:textId="7B281BDB" w:rsidR="00A70EC6" w:rsidRDefault="00A70EC6" w:rsidP="00A70EC6"/>
        </w:tc>
        <w:tc>
          <w:tcPr>
            <w:tcW w:w="1742" w:type="dxa"/>
          </w:tcPr>
          <w:p w14:paraId="0471A7C5" w14:textId="7D2B249A" w:rsidR="00A70EC6" w:rsidRDefault="00A70EC6" w:rsidP="00A70EC6"/>
        </w:tc>
        <w:tc>
          <w:tcPr>
            <w:tcW w:w="1866" w:type="dxa"/>
          </w:tcPr>
          <w:p w14:paraId="173DDC41" w14:textId="77777777" w:rsidR="00A70EC6" w:rsidRPr="002A201C" w:rsidRDefault="00A70EC6" w:rsidP="00A70EC6"/>
        </w:tc>
      </w:tr>
    </w:tbl>
    <w:p w14:paraId="73896445" w14:textId="77777777" w:rsidR="00B108FA" w:rsidRPr="002A201C" w:rsidRDefault="00B108FA" w:rsidP="00B108FA"/>
    <w:p w14:paraId="78D890AB" w14:textId="77777777" w:rsidR="00B108FA" w:rsidRPr="002A201C" w:rsidRDefault="00B108FA" w:rsidP="00B108FA">
      <w:pPr>
        <w:rPr>
          <w:rFonts w:eastAsiaTheme="majorEastAsia" w:cstheme="majorBidi"/>
          <w:color w:val="2F5496" w:themeColor="accent1" w:themeShade="BF"/>
          <w:sz w:val="32"/>
          <w:szCs w:val="32"/>
        </w:rPr>
      </w:pPr>
    </w:p>
    <w:p w14:paraId="1A153ACA" w14:textId="77777777" w:rsidR="006D2988" w:rsidRDefault="006D2988">
      <w:pPr>
        <w:spacing w:before="0" w:after="0"/>
        <w:rPr>
          <w:rFonts w:eastAsia="MS Gothic" w:cs="Times New Roman"/>
          <w:color w:val="1A4066"/>
          <w:sz w:val="36"/>
          <w:szCs w:val="44"/>
        </w:rPr>
      </w:pPr>
      <w:r>
        <w:br w:type="page"/>
      </w:r>
    </w:p>
    <w:p w14:paraId="2732D5A7" w14:textId="2BC0AF63" w:rsidR="00B108FA" w:rsidRPr="002A201C" w:rsidRDefault="00B108FA" w:rsidP="00B108FA">
      <w:pPr>
        <w:pStyle w:val="Heading1"/>
        <w:rPr>
          <w:rFonts w:ascii="Franklin Gothic Book" w:hAnsi="Franklin Gothic Book"/>
        </w:rPr>
      </w:pPr>
      <w:bookmarkStart w:id="18" w:name="_Toc61585449"/>
      <w:r>
        <w:rPr>
          <w:rFonts w:ascii="Franklin Gothic Book" w:hAnsi="Franklin Gothic Book"/>
        </w:rPr>
        <w:lastRenderedPageBreak/>
        <w:t>Parte IV: Participación de la sociedad civil</w:t>
      </w:r>
      <w:bookmarkEnd w:id="18"/>
      <w:r>
        <w:rPr>
          <w:rFonts w:ascii="Franklin Gothic Book" w:hAnsi="Franklin Gothic Book"/>
        </w:rPr>
        <w:t xml:space="preserve"> </w:t>
      </w:r>
    </w:p>
    <w:p w14:paraId="643B1FF0" w14:textId="77777777" w:rsidR="00B108FA" w:rsidRPr="002A201C" w:rsidRDefault="00B108FA" w:rsidP="00B108FA"/>
    <w:p w14:paraId="4B4523D6" w14:textId="0027F098" w:rsidR="00B108FA" w:rsidRPr="002A201C" w:rsidRDefault="00B108FA" w:rsidP="00B108FA">
      <w:pPr>
        <w:rPr>
          <w:i/>
          <w:iCs/>
        </w:rPr>
      </w:pPr>
      <w:r>
        <w:rPr>
          <w:i/>
          <w:iCs/>
        </w:rPr>
        <w:t xml:space="preserve">Este cuestionario procura reunir información aportada por los miembros del GMP correspondientes a la sociedad civil en relación con la participación de esta última en el proceso EITI desde </w:t>
      </w:r>
      <w:proofErr w:type="gramStart"/>
      <w:r w:rsidR="00534F57">
        <w:rPr>
          <w:i/>
          <w:iCs/>
        </w:rPr>
        <w:t xml:space="preserve">2019 </w:t>
      </w:r>
      <w:r>
        <w:rPr>
          <w:i/>
          <w:iCs/>
        </w:rPr>
        <w:t xml:space="preserve"> hasta</w:t>
      </w:r>
      <w:proofErr w:type="gramEnd"/>
      <w:r>
        <w:rPr>
          <w:i/>
          <w:iCs/>
        </w:rPr>
        <w:t xml:space="preserve"> </w:t>
      </w:r>
      <w:r w:rsidR="00534F57">
        <w:rPr>
          <w:i/>
          <w:iCs/>
        </w:rPr>
        <w:t>2022</w:t>
      </w:r>
      <w:r>
        <w:rPr>
          <w:i/>
          <w:iCs/>
        </w:rPr>
        <w:t>. Los miembros del GMP que representan a la sociedad civil deben completar este formulario conjuntamente, y presentarlo directamente al equipo de Validación (</w:t>
      </w:r>
      <w:hyperlink r:id="rId69" w:history="1">
        <w:r>
          <w:rPr>
            <w:rStyle w:val="Hyperlink"/>
            <w:i/>
            <w:iCs/>
          </w:rPr>
          <w:t>xxx@eiti.org</w:t>
        </w:r>
      </w:hyperlink>
      <w:r>
        <w:rPr>
          <w:i/>
          <w:iCs/>
        </w:rPr>
        <w:t xml:space="preserve">) o bien pedirle al Coordinador Nacional que lo remita. La fecha límite para presentar el formulario al equipo de Validación es (ingrese la fecha de inicio de la Validación). Se recomienda que los miembros del GMP del ámbito de la sociedad civil coordinen entre sí para ponerse de acuerdo en la realización de una única presentación. Las divergencias de opiniones dentro del grupo constituyente pueden documentarse en el formulario. Al final del formulario deben señalarse las personas que firman la presentación. Las partes interesadas pueden comunicarse directamente con el equipo de Validación para presentar opiniones </w:t>
      </w:r>
      <w:r w:rsidR="00DE4C9F">
        <w:rPr>
          <w:i/>
          <w:iCs/>
        </w:rPr>
        <w:t>adicionales</w:t>
      </w:r>
      <w:r>
        <w:rPr>
          <w:i/>
          <w:iCs/>
        </w:rPr>
        <w:t>.</w:t>
      </w:r>
    </w:p>
    <w:p w14:paraId="367CA6EE" w14:textId="77777777" w:rsidR="00B108FA" w:rsidRPr="002A201C" w:rsidRDefault="00B108FA" w:rsidP="00B108FA"/>
    <w:p w14:paraId="53D73285" w14:textId="7274B39C" w:rsidR="00B108FA" w:rsidRPr="002A201C" w:rsidRDefault="00B108FA" w:rsidP="00C12DD9">
      <w:pPr>
        <w:pStyle w:val="Heading2"/>
      </w:pPr>
      <w:bookmarkStart w:id="19" w:name="_Toc61585450"/>
      <w:r>
        <w:t>Nominaciones al GMP</w:t>
      </w:r>
      <w:bookmarkEnd w:id="19"/>
    </w:p>
    <w:p w14:paraId="01B9FC46" w14:textId="77777777" w:rsidR="00B108FA" w:rsidRPr="002A201C" w:rsidRDefault="00B108FA" w:rsidP="00B108FA">
      <w:pPr>
        <w:rPr>
          <w:b/>
          <w:bCs/>
        </w:rPr>
      </w:pPr>
      <w:r>
        <w:rPr>
          <w:b/>
          <w:bCs/>
        </w:rPr>
        <w:t xml:space="preserve">1. Describa el proceso para nominar a los miembros del GMP correspondientes a la sociedad civil, aclarando si se prestó atención a garantizar la diversidad de los representantes. </w:t>
      </w:r>
    </w:p>
    <w:p w14:paraId="570FC8BE" w14:textId="77777777" w:rsidR="00B108FA" w:rsidRPr="002A201C" w:rsidRDefault="00B108FA" w:rsidP="00B108FA">
      <w:r>
        <w:t>Aporte documentación de respaldo referente al proceso de nominación más reciente. Esto podría incluir la invitación a participar en el GMP, una lista de las organizaciones o individuos interesados, los TdR del grupo constituyente, las actas del proceso de elección, etc. Si las pruebas están disponibles en Internet, incluya un enlace. De lo contrario, acompáñelas como anexos a este cuestionario.</w:t>
      </w:r>
    </w:p>
    <w:tbl>
      <w:tblPr>
        <w:tblStyle w:val="TableGrid"/>
        <w:tblW w:w="0" w:type="auto"/>
        <w:tblLook w:val="04A0" w:firstRow="1" w:lastRow="0" w:firstColumn="1" w:lastColumn="0" w:noHBand="0" w:noVBand="1"/>
      </w:tblPr>
      <w:tblGrid>
        <w:gridCol w:w="4531"/>
        <w:gridCol w:w="4531"/>
      </w:tblGrid>
      <w:tr w:rsidR="00534F57" w:rsidRPr="002A201C" w14:paraId="74D52476" w14:textId="77777777" w:rsidTr="00B108FA">
        <w:tc>
          <w:tcPr>
            <w:tcW w:w="4531" w:type="dxa"/>
            <w:shd w:val="clear" w:color="auto" w:fill="E7E6E6" w:themeFill="background2"/>
          </w:tcPr>
          <w:p w14:paraId="13950D86" w14:textId="38352B90" w:rsidR="00534F57" w:rsidRPr="002A201C" w:rsidRDefault="00534F57" w:rsidP="00534F57">
            <w:r w:rsidRPr="00EA4120">
              <w:t>Procedimiento adoptado para sustituir a los miembros del GMP correspondientes a la sociedad civil</w:t>
            </w:r>
          </w:p>
        </w:tc>
        <w:tc>
          <w:tcPr>
            <w:tcW w:w="4531" w:type="dxa"/>
            <w:shd w:val="clear" w:color="auto" w:fill="E7E6E6" w:themeFill="background2"/>
          </w:tcPr>
          <w:p w14:paraId="583498C2" w14:textId="080D9DDF" w:rsidR="00534F57" w:rsidRPr="002A201C" w:rsidRDefault="00534F57" w:rsidP="00534F57">
            <w:r w:rsidRPr="00EA4120">
              <w:t>Práctica durante el período en examen</w:t>
            </w:r>
          </w:p>
        </w:tc>
      </w:tr>
      <w:tr w:rsidR="00534F57" w:rsidRPr="002A201C" w14:paraId="7EF0B83E" w14:textId="77777777" w:rsidTr="007B6F1F">
        <w:tc>
          <w:tcPr>
            <w:tcW w:w="4531" w:type="dxa"/>
          </w:tcPr>
          <w:p w14:paraId="2FE4C8D7" w14:textId="0D6E386D" w:rsidR="00534F57" w:rsidRPr="002A201C" w:rsidRDefault="00534F57" w:rsidP="00534F57">
            <w:r w:rsidRPr="00EA4120">
              <w:t>Convocatoria abierta de la Asamblea Nacional del Espacio Nacional por la Transparencia de la Industria Extractiva (ENTRE), así como las demás organizaciones y personas interesadas mediante convocatoria directa en espacios públicos nacionales (prensa escrita, radial y televisada</w:t>
            </w:r>
            <w:proofErr w:type="gramStart"/>
            <w:r w:rsidRPr="00EA4120">
              <w:t>)..</w:t>
            </w:r>
            <w:proofErr w:type="gramEnd"/>
            <w:r w:rsidRPr="00EA4120">
              <w:t xml:space="preserve"> </w:t>
            </w:r>
          </w:p>
        </w:tc>
        <w:tc>
          <w:tcPr>
            <w:tcW w:w="4531" w:type="dxa"/>
          </w:tcPr>
          <w:p w14:paraId="5E3A558C" w14:textId="58775ADA" w:rsidR="00534F57" w:rsidRPr="002A201C" w:rsidRDefault="00534F57" w:rsidP="00534F57">
            <w:r w:rsidRPr="00EA4120">
              <w:t xml:space="preserve">Informe rendido a la Comisión Nacional EITI del proceso seguido para la selección de la representación de SC en las dos ocasiones que se produjo en el período de referencia. </w:t>
            </w:r>
          </w:p>
        </w:tc>
      </w:tr>
    </w:tbl>
    <w:p w14:paraId="6BDF6DB2" w14:textId="77777777" w:rsidR="00B108FA" w:rsidRDefault="00B108FA" w:rsidP="00B108FA"/>
    <w:p w14:paraId="1063D43B" w14:textId="77777777" w:rsidR="00A46393" w:rsidRDefault="00A46393" w:rsidP="00B108FA"/>
    <w:p w14:paraId="655B302C" w14:textId="77777777" w:rsidR="00A46393" w:rsidRPr="002A201C" w:rsidRDefault="00A46393" w:rsidP="00B108FA"/>
    <w:p w14:paraId="75804710" w14:textId="77777777" w:rsidR="00B108FA" w:rsidRPr="002A201C" w:rsidRDefault="00B108FA" w:rsidP="00B108FA">
      <w:pPr>
        <w:rPr>
          <w:b/>
          <w:bCs/>
        </w:rPr>
      </w:pPr>
      <w:r>
        <w:rPr>
          <w:b/>
          <w:bCs/>
        </w:rPr>
        <w:lastRenderedPageBreak/>
        <w:t>2. Si hubo cambios en los representantes del GMP durante el mandato de este último, describa el proceso seguido para su sustitución.</w:t>
      </w:r>
    </w:p>
    <w:tbl>
      <w:tblPr>
        <w:tblStyle w:val="TableGrid"/>
        <w:tblW w:w="0" w:type="auto"/>
        <w:tblLook w:val="04A0" w:firstRow="1" w:lastRow="0" w:firstColumn="1" w:lastColumn="0" w:noHBand="0" w:noVBand="1"/>
      </w:tblPr>
      <w:tblGrid>
        <w:gridCol w:w="4531"/>
        <w:gridCol w:w="4531"/>
      </w:tblGrid>
      <w:tr w:rsidR="00DA3BCA" w:rsidRPr="002A201C" w14:paraId="794C55F0" w14:textId="77777777" w:rsidTr="00B108FA">
        <w:tc>
          <w:tcPr>
            <w:tcW w:w="4531" w:type="dxa"/>
            <w:shd w:val="clear" w:color="auto" w:fill="E7E6E6" w:themeFill="background2"/>
          </w:tcPr>
          <w:p w14:paraId="55332553" w14:textId="3AF09DDC" w:rsidR="00DA3BCA" w:rsidRPr="002A201C" w:rsidRDefault="00DA3BCA" w:rsidP="00DA3BCA">
            <w:r w:rsidRPr="00EB508C">
              <w:t>Procedimiento adoptado para sustituir a los miembros del GMP correspondientes a la sociedad civil</w:t>
            </w:r>
          </w:p>
        </w:tc>
        <w:tc>
          <w:tcPr>
            <w:tcW w:w="4531" w:type="dxa"/>
            <w:shd w:val="clear" w:color="auto" w:fill="E7E6E6" w:themeFill="background2"/>
          </w:tcPr>
          <w:p w14:paraId="262BCC60" w14:textId="523F63D3" w:rsidR="00DA3BCA" w:rsidRPr="002A201C" w:rsidRDefault="00DA3BCA" w:rsidP="00DA3BCA">
            <w:r w:rsidRPr="00EB508C">
              <w:t>Práctica durante el período en examen</w:t>
            </w:r>
          </w:p>
        </w:tc>
      </w:tr>
      <w:tr w:rsidR="00DA3BCA" w:rsidRPr="002A201C" w14:paraId="1C25BD1F" w14:textId="77777777" w:rsidTr="007B6F1F">
        <w:tc>
          <w:tcPr>
            <w:tcW w:w="4531" w:type="dxa"/>
          </w:tcPr>
          <w:p w14:paraId="0089DAF1" w14:textId="64E58837" w:rsidR="00DA3BCA" w:rsidRPr="002A201C" w:rsidRDefault="00DA3BCA" w:rsidP="00DA3BCA">
            <w:proofErr w:type="spellStart"/>
            <w:r w:rsidRPr="00EB508C">
              <w:t>Celebracion</w:t>
            </w:r>
            <w:proofErr w:type="spellEnd"/>
            <w:r w:rsidRPr="00EB508C">
              <w:t xml:space="preserve"> de asamblea </w:t>
            </w:r>
            <w:proofErr w:type="spellStart"/>
            <w:r w:rsidRPr="00EB508C">
              <w:t>participacipativa</w:t>
            </w:r>
            <w:proofErr w:type="spellEnd"/>
            <w:r w:rsidRPr="00EB508C">
              <w:t xml:space="preserve"> debidamente convocadas con la </w:t>
            </w:r>
            <w:proofErr w:type="spellStart"/>
            <w:r w:rsidRPr="00EB508C">
              <w:t>particiacipacion</w:t>
            </w:r>
            <w:proofErr w:type="spellEnd"/>
            <w:r w:rsidRPr="00EB508C">
              <w:t xml:space="preserve"> de todos los interesados. A través de publicaciones en </w:t>
            </w:r>
            <w:proofErr w:type="spellStart"/>
            <w:r w:rsidRPr="00EB508C">
              <w:t>dirio</w:t>
            </w:r>
            <w:proofErr w:type="spellEnd"/>
            <w:r w:rsidRPr="00EB508C">
              <w:t xml:space="preserve"> de circulación nacional e invitaciones a organizaciones de base, a través del órgano </w:t>
            </w:r>
            <w:proofErr w:type="spellStart"/>
            <w:r w:rsidRPr="00EB508C">
              <w:t>coodinador</w:t>
            </w:r>
            <w:proofErr w:type="spellEnd"/>
            <w:r w:rsidRPr="00EB508C">
              <w:t xml:space="preserve"> y promotor de la participación de SC, ENTRE. Cumpliendo todas las normativas del </w:t>
            </w:r>
            <w:proofErr w:type="spellStart"/>
            <w:r w:rsidRPr="00EB508C">
              <w:t>Estander</w:t>
            </w:r>
            <w:proofErr w:type="spellEnd"/>
            <w:r w:rsidRPr="00EB508C">
              <w:t xml:space="preserve"> EITI, </w:t>
            </w:r>
            <w:proofErr w:type="gramStart"/>
            <w:r w:rsidRPr="00EB508C">
              <w:t xml:space="preserve">la  </w:t>
            </w:r>
            <w:proofErr w:type="spellStart"/>
            <w:r w:rsidRPr="00EB508C">
              <w:t>represetación</w:t>
            </w:r>
            <w:proofErr w:type="spellEnd"/>
            <w:proofErr w:type="gramEnd"/>
            <w:r w:rsidRPr="00EB508C">
              <w:t xml:space="preserve"> de SCRD fue ratificada para un segundo período (2022-2024) .</w:t>
            </w:r>
          </w:p>
        </w:tc>
        <w:tc>
          <w:tcPr>
            <w:tcW w:w="4531" w:type="dxa"/>
          </w:tcPr>
          <w:p w14:paraId="0BCEEB4E" w14:textId="54A79BC4" w:rsidR="00DA3BCA" w:rsidRPr="002A201C" w:rsidRDefault="00DA3BCA" w:rsidP="00DA3BCA">
            <w:r w:rsidRPr="00EB508C">
              <w:t xml:space="preserve">Ejercicio abierto, </w:t>
            </w:r>
            <w:proofErr w:type="gramStart"/>
            <w:r w:rsidRPr="00EB508C">
              <w:t>participación activa</w:t>
            </w:r>
            <w:proofErr w:type="gramEnd"/>
            <w:r w:rsidRPr="00EB508C">
              <w:t xml:space="preserve"> y democracia en la toma de decisiones para la vida institucional de ENTRE/Sc y la intervención en la CN-EITIRD. </w:t>
            </w:r>
          </w:p>
        </w:tc>
      </w:tr>
    </w:tbl>
    <w:p w14:paraId="50AF7C70" w14:textId="14821D95" w:rsidR="00B108FA" w:rsidRPr="002A201C" w:rsidRDefault="00B108FA" w:rsidP="003A23ED">
      <w:pPr>
        <w:pStyle w:val="Heading2"/>
        <w:ind w:left="0" w:firstLine="0"/>
      </w:pPr>
      <w:bookmarkStart w:id="20" w:name="_Toc61585451"/>
      <w:r>
        <w:t>Cooperación con el grupo constituyente en sentido amplio</w:t>
      </w:r>
      <w:bookmarkEnd w:id="20"/>
    </w:p>
    <w:p w14:paraId="7745BCE9" w14:textId="77777777" w:rsidR="00B108FA" w:rsidRPr="002A201C" w:rsidRDefault="00B108FA" w:rsidP="00B108FA">
      <w:pPr>
        <w:rPr>
          <w:b/>
          <w:bCs/>
        </w:rPr>
      </w:pPr>
      <w:r>
        <w:rPr>
          <w:b/>
          <w:bCs/>
        </w:rPr>
        <w:t xml:space="preserve">3. Describa las estructuras del grupo constituyente correspondiente a la sociedad civil, sus políticas y sus prácticas para coordinar los asuntos relativos al EITI. </w:t>
      </w:r>
    </w:p>
    <w:p w14:paraId="496D29E2" w14:textId="77777777" w:rsidR="00B108FA" w:rsidRPr="002A201C" w:rsidRDefault="00B108FA" w:rsidP="00B108FA">
      <w:r>
        <w:t>Aporte pruebas que respalden lo expuesto, p. ej. los TdR del grupo constituyente, fechas y actas de las reuniones del grupo constituyente, cantidad de correos electrónicos enviados a las listas de correo, etc. Si las pruebas están disponibles en Internet, incluya un enlace. De lo contrario, acompáñelas como anexos a este cuestionario.</w:t>
      </w:r>
    </w:p>
    <w:p w14:paraId="7BECAB06" w14:textId="77777777" w:rsidR="00B108FA" w:rsidRPr="002A201C" w:rsidRDefault="00B108FA" w:rsidP="00B108FA"/>
    <w:tbl>
      <w:tblPr>
        <w:tblStyle w:val="TableGrid"/>
        <w:tblW w:w="5000" w:type="pct"/>
        <w:tblLook w:val="04A0" w:firstRow="1" w:lastRow="0" w:firstColumn="1" w:lastColumn="0" w:noHBand="0" w:noVBand="1"/>
      </w:tblPr>
      <w:tblGrid>
        <w:gridCol w:w="3022"/>
        <w:gridCol w:w="3021"/>
        <w:gridCol w:w="3019"/>
      </w:tblGrid>
      <w:tr w:rsidR="00DA3BCA" w:rsidRPr="002A201C" w14:paraId="68F0639A" w14:textId="77777777" w:rsidTr="00B108FA">
        <w:tc>
          <w:tcPr>
            <w:tcW w:w="1667" w:type="pct"/>
            <w:shd w:val="clear" w:color="auto" w:fill="E7E6E6" w:themeFill="background2"/>
          </w:tcPr>
          <w:p w14:paraId="416A02E9" w14:textId="40B1F109" w:rsidR="00DA3BCA" w:rsidRPr="002A201C" w:rsidRDefault="00DA3BCA" w:rsidP="00DA3BCA">
            <w:r w:rsidRPr="00727640">
              <w:t>Estructuras vigentes de cooperación con el grupo constituyente en sentido amplio, p. ej. Redes</w:t>
            </w:r>
          </w:p>
        </w:tc>
        <w:tc>
          <w:tcPr>
            <w:tcW w:w="1667" w:type="pct"/>
            <w:shd w:val="clear" w:color="auto" w:fill="E7E6E6" w:themeFill="background2"/>
          </w:tcPr>
          <w:p w14:paraId="1AFE76B2" w14:textId="03F60948" w:rsidR="00DA3BCA" w:rsidRPr="002A201C" w:rsidRDefault="00DA3BCA" w:rsidP="00DA3BCA">
            <w:r w:rsidRPr="00727640">
              <w:t>Políticas y procedimientos adoptados a los fines de la cooperación con el grupo constituyente en sentido amplio</w:t>
            </w:r>
          </w:p>
        </w:tc>
        <w:tc>
          <w:tcPr>
            <w:tcW w:w="1666" w:type="pct"/>
            <w:shd w:val="clear" w:color="auto" w:fill="E7E6E6" w:themeFill="background2"/>
          </w:tcPr>
          <w:p w14:paraId="2F1C3A2C" w14:textId="642DB3A1" w:rsidR="00DA3BCA" w:rsidRPr="002A201C" w:rsidRDefault="00DA3BCA" w:rsidP="00DA3BCA">
            <w:r w:rsidRPr="00727640">
              <w:t>Práctica durante el período en examen</w:t>
            </w:r>
          </w:p>
        </w:tc>
      </w:tr>
      <w:tr w:rsidR="00DA3BCA" w:rsidRPr="002A201C" w14:paraId="4E84A5C8" w14:textId="77777777" w:rsidTr="007B6F1F">
        <w:tc>
          <w:tcPr>
            <w:tcW w:w="1667" w:type="pct"/>
          </w:tcPr>
          <w:p w14:paraId="0443C530" w14:textId="77777777" w:rsidR="00DA3BCA" w:rsidRPr="00DA3BCA" w:rsidRDefault="00DA3BCA" w:rsidP="00DA3BCA">
            <w:r w:rsidRPr="00DA3BCA">
              <w:t xml:space="preserve">* La Asamblea Nacional del Espacio Nacional por la Transparencia de la Industria Extractiva   -ENTRE- </w:t>
            </w:r>
          </w:p>
          <w:p w14:paraId="36F065F4" w14:textId="77777777" w:rsidR="00DA3BCA" w:rsidRPr="00DA3BCA" w:rsidRDefault="00DA3BCA" w:rsidP="00DA3BCA">
            <w:r w:rsidRPr="00DA3BCA">
              <w:t xml:space="preserve">* La Coordinación Nacional del ENTRE (Grupos y organizaciones en el territorio, organismos </w:t>
            </w:r>
            <w:r w:rsidRPr="00DA3BCA">
              <w:lastRenderedPageBreak/>
              <w:t xml:space="preserve">especializados y </w:t>
            </w:r>
            <w:proofErr w:type="spellStart"/>
            <w:r w:rsidRPr="00DA3BCA">
              <w:t>ONGs</w:t>
            </w:r>
            <w:proofErr w:type="spellEnd"/>
            <w:r w:rsidRPr="00DA3BCA">
              <w:t xml:space="preserve">, grupos de base en las zonas de explotación minera. </w:t>
            </w:r>
          </w:p>
          <w:p w14:paraId="3F841F3A" w14:textId="77777777" w:rsidR="00DA3BCA" w:rsidRPr="00DA3BCA" w:rsidRDefault="00DA3BCA" w:rsidP="00DA3BCA">
            <w:r w:rsidRPr="00DA3BCA">
              <w:t>* Las Comisiones de Trabajo. 7</w:t>
            </w:r>
          </w:p>
          <w:p w14:paraId="6929FEEF" w14:textId="4AAEC8E4" w:rsidR="00DA3BCA" w:rsidRPr="002A201C" w:rsidRDefault="00DA3BCA" w:rsidP="00DA3BCA">
            <w:r w:rsidRPr="00DA3BCA">
              <w:t>* Los Grupos de Redes de las organizaciones y los del ENTRE.</w:t>
            </w:r>
          </w:p>
        </w:tc>
        <w:tc>
          <w:tcPr>
            <w:tcW w:w="1667" w:type="pct"/>
          </w:tcPr>
          <w:p w14:paraId="53681296" w14:textId="77777777" w:rsidR="00DA3BCA" w:rsidRPr="00DA3BCA" w:rsidRDefault="00DA3BCA" w:rsidP="00DA3BCA">
            <w:r w:rsidRPr="00DA3BCA">
              <w:lastRenderedPageBreak/>
              <w:t xml:space="preserve">- La socialización inmediata de toda la información del proceso seguido en la CN-EITIRD, de la documentación que circula y de las informaciones actualizadas de las decisiones en la CN. </w:t>
            </w:r>
          </w:p>
          <w:p w14:paraId="5A9DDD5B" w14:textId="77777777" w:rsidR="00DA3BCA" w:rsidRPr="00DA3BCA" w:rsidRDefault="00DA3BCA" w:rsidP="00DA3BCA">
            <w:r w:rsidRPr="00DA3BCA">
              <w:lastRenderedPageBreak/>
              <w:t xml:space="preserve">- La socialización y discusión de las agendas de la CN en la Coordinación Nacional del Entre y la información de proceso a todas las estructuras del ENTRE. </w:t>
            </w:r>
          </w:p>
          <w:p w14:paraId="7541D63B" w14:textId="77777777" w:rsidR="00DA3BCA" w:rsidRPr="00DA3BCA" w:rsidRDefault="00DA3BCA" w:rsidP="00DA3BCA">
            <w:r w:rsidRPr="00DA3BCA">
              <w:t>- La permanente comunicación y socialización de la información de la SCRD con nuestros pares de EITI en los distintos continentes y especialmente en el área de Latinoamérica y el Caribe. Evidencias…</w:t>
            </w:r>
          </w:p>
          <w:p w14:paraId="357A9193" w14:textId="79C47E08" w:rsidR="00DA3BCA" w:rsidRPr="002A201C" w:rsidRDefault="00DA3BCA" w:rsidP="00DA3BCA">
            <w:r w:rsidRPr="00DA3BCA">
              <w:t>- Persistente línea de información pública denunciando las situaciones que se producen alrededor del tema de las industrias extractivas en el país e internacionalmente.</w:t>
            </w:r>
          </w:p>
        </w:tc>
        <w:tc>
          <w:tcPr>
            <w:tcW w:w="1666" w:type="pct"/>
          </w:tcPr>
          <w:p w14:paraId="1819EA89" w14:textId="77777777" w:rsidR="00DA3BCA" w:rsidRDefault="00DA3BCA" w:rsidP="00DA3BCA">
            <w:pPr>
              <w:spacing w:before="0" w:after="0"/>
              <w:rPr>
                <w:i/>
                <w:iCs/>
              </w:rPr>
            </w:pPr>
            <w:r>
              <w:rPr>
                <w:i/>
                <w:iCs/>
              </w:rPr>
              <w:lastRenderedPageBreak/>
              <w:t xml:space="preserve">* Entrega </w:t>
            </w:r>
            <w:proofErr w:type="gramStart"/>
            <w:r>
              <w:rPr>
                <w:i/>
                <w:iCs/>
              </w:rPr>
              <w:t>de los informe</w:t>
            </w:r>
            <w:proofErr w:type="gramEnd"/>
            <w:r>
              <w:rPr>
                <w:i/>
                <w:iCs/>
              </w:rPr>
              <w:t xml:space="preserve"> de las asambleas generales y de los procesos </w:t>
            </w:r>
            <w:proofErr w:type="spellStart"/>
            <w:r>
              <w:rPr>
                <w:i/>
                <w:iCs/>
              </w:rPr>
              <w:t>instituitos</w:t>
            </w:r>
            <w:proofErr w:type="spellEnd"/>
            <w:r>
              <w:rPr>
                <w:i/>
                <w:iCs/>
              </w:rPr>
              <w:t xml:space="preserve"> desde el EITI por </w:t>
            </w:r>
            <w:proofErr w:type="spellStart"/>
            <w:r>
              <w:rPr>
                <w:i/>
                <w:iCs/>
              </w:rPr>
              <w:t>intemediación</w:t>
            </w:r>
            <w:proofErr w:type="spellEnd"/>
            <w:r>
              <w:rPr>
                <w:i/>
                <w:iCs/>
              </w:rPr>
              <w:t xml:space="preserve"> de la Secretaría Ejecutiva y la Comisión Nacional EITI.RD </w:t>
            </w:r>
          </w:p>
          <w:p w14:paraId="3A2F956F" w14:textId="697B64DB" w:rsidR="00DA3BCA" w:rsidRPr="002A201C" w:rsidRDefault="00DA3BCA" w:rsidP="00DA3BCA"/>
        </w:tc>
      </w:tr>
    </w:tbl>
    <w:p w14:paraId="767324BC" w14:textId="77777777" w:rsidR="00B108FA" w:rsidRPr="002A201C" w:rsidRDefault="00B108FA" w:rsidP="00B108FA"/>
    <w:p w14:paraId="3A55436D" w14:textId="166A9183" w:rsidR="00B108FA" w:rsidRPr="002A201C" w:rsidRDefault="00B108FA" w:rsidP="00B108FA">
      <w:pPr>
        <w:rPr>
          <w:b/>
          <w:bCs/>
        </w:rPr>
      </w:pPr>
      <w:r>
        <w:rPr>
          <w:b/>
          <w:bCs/>
        </w:rPr>
        <w:t xml:space="preserve">4. ¿Los miembros del GMP procuraron </w:t>
      </w:r>
      <w:r w:rsidR="005F0E95">
        <w:rPr>
          <w:b/>
          <w:bCs/>
        </w:rPr>
        <w:t>aportes</w:t>
      </w:r>
      <w:r>
        <w:rPr>
          <w:b/>
          <w:bCs/>
        </w:rPr>
        <w:t xml:space="preserve"> del grupo constituyente en sentido amplio con respecto a los documentos señalados a continuación? En tal caso, ¿cómo lo hicieron? ¿Recibió usted algún aporte?</w:t>
      </w:r>
    </w:p>
    <w:p w14:paraId="74087234" w14:textId="4B8B20A6" w:rsidR="00B108FA" w:rsidRPr="002A201C" w:rsidRDefault="00B108FA" w:rsidP="00B108FA">
      <w:r>
        <w:tab/>
        <w:t>a) El plan de trabajo EITI más reciente, incluidas las prioridades de la implementación del EITI</w:t>
      </w:r>
    </w:p>
    <w:p w14:paraId="03122B48" w14:textId="77777777" w:rsidR="00B108FA" w:rsidRPr="002A201C" w:rsidRDefault="00B108FA" w:rsidP="00B108FA">
      <w:r>
        <w:tab/>
        <w:t>b) La revisión anual más reciente de los resultados y el impacto</w:t>
      </w:r>
    </w:p>
    <w:tbl>
      <w:tblPr>
        <w:tblStyle w:val="TableGrid"/>
        <w:tblW w:w="0" w:type="auto"/>
        <w:tblLook w:val="04A0" w:firstRow="1" w:lastRow="0" w:firstColumn="1" w:lastColumn="0" w:noHBand="0" w:noVBand="1"/>
      </w:tblPr>
      <w:tblGrid>
        <w:gridCol w:w="9062"/>
      </w:tblGrid>
      <w:tr w:rsidR="00B108FA" w:rsidRPr="002A201C" w14:paraId="62E7E5CD" w14:textId="77777777" w:rsidTr="007B6F1F">
        <w:tc>
          <w:tcPr>
            <w:tcW w:w="9062" w:type="dxa"/>
          </w:tcPr>
          <w:p w14:paraId="2A24C823" w14:textId="77777777" w:rsidR="00DA3BCA" w:rsidRPr="00DA3BCA" w:rsidRDefault="00DA3BCA" w:rsidP="00DA3BCA">
            <w:r w:rsidRPr="00DA3BCA">
              <w:t>El Plan de Trabajo vigente fue aprobado y está en proceso de implementación, después de una larga discusión en el seno del GMP y pendiente de su revisión y ajustes de proceso.</w:t>
            </w:r>
          </w:p>
          <w:p w14:paraId="6B131C54" w14:textId="601EA2F5" w:rsidR="00B108FA" w:rsidRPr="002A201C" w:rsidRDefault="00DA3BCA" w:rsidP="00DA3BCA">
            <w:r w:rsidRPr="00DA3BCA">
              <w:t xml:space="preserve">Para revisar el cumplimiento del </w:t>
            </w:r>
            <w:proofErr w:type="spellStart"/>
            <w:r w:rsidRPr="00DA3BCA">
              <w:t>PdT</w:t>
            </w:r>
            <w:proofErr w:type="spellEnd"/>
            <w:r w:rsidRPr="00DA3BCA">
              <w:t xml:space="preserve"> y evaluar sus resultados e impactos se precisa de un proceso que incluya el empoderamiento ciudadano y la evaluación crítica de la intervención programada, de manera tal que sea posible una conclusión basada en resultados evaluados</w:t>
            </w:r>
          </w:p>
          <w:p w14:paraId="5732C50B" w14:textId="77777777" w:rsidR="00B108FA" w:rsidRPr="002A201C" w:rsidRDefault="00B108FA" w:rsidP="007B6F1F"/>
          <w:p w14:paraId="51BE1195" w14:textId="77777777" w:rsidR="00B108FA" w:rsidRPr="002A201C" w:rsidRDefault="00B108FA" w:rsidP="007B6F1F"/>
          <w:p w14:paraId="03B57220" w14:textId="77777777" w:rsidR="00B108FA" w:rsidRPr="002A201C" w:rsidRDefault="00B108FA" w:rsidP="007B6F1F"/>
        </w:tc>
      </w:tr>
    </w:tbl>
    <w:p w14:paraId="3A215043" w14:textId="77777777" w:rsidR="00B108FA" w:rsidRPr="002A201C" w:rsidRDefault="00B108FA" w:rsidP="00B108FA">
      <w:pPr>
        <w:pStyle w:val="Heading2"/>
        <w:ind w:left="0" w:firstLine="0"/>
      </w:pPr>
      <w:bookmarkStart w:id="21" w:name="_Toc61585452"/>
      <w:r>
        <w:lastRenderedPageBreak/>
        <w:t>Uso de los datos</w:t>
      </w:r>
      <w:bookmarkEnd w:id="21"/>
    </w:p>
    <w:p w14:paraId="2B10EE90" w14:textId="77777777" w:rsidR="00B108FA" w:rsidRPr="002A201C" w:rsidRDefault="00B108FA" w:rsidP="00B108FA"/>
    <w:p w14:paraId="439CC415" w14:textId="77777777" w:rsidR="00B108FA" w:rsidRPr="002A201C" w:rsidRDefault="00B108FA" w:rsidP="00B108FA">
      <w:pPr>
        <w:rPr>
          <w:b/>
          <w:bCs/>
        </w:rPr>
      </w:pPr>
      <w:r>
        <w:rPr>
          <w:b/>
          <w:bCs/>
        </w:rPr>
        <w:t xml:space="preserve">5. ¿Han contribuido los representantes de la sociedad civil a la comunicación o utilización de los datos relativos al EITI (incluye la participación en actividades de sensibilización y el uso de dichos datos en las tareas de promoción de intereses y campañas)? </w:t>
      </w:r>
    </w:p>
    <w:p w14:paraId="701B3530" w14:textId="0C73D5A9" w:rsidR="00B108FA" w:rsidRPr="002A201C" w:rsidRDefault="00B108FA" w:rsidP="00B108FA">
      <w:r>
        <w:t>De ser así, señale ejemplos con enlaces a las eventuales pruebas</w:t>
      </w:r>
      <w:r w:rsidR="00A06295">
        <w:t xml:space="preserve"> que</w:t>
      </w:r>
      <w:r>
        <w:t xml:space="preserve"> respalden lo expuesto, p. ej. informes, publicaciones de blogs o artículos periodísticos.</w:t>
      </w:r>
    </w:p>
    <w:tbl>
      <w:tblPr>
        <w:tblStyle w:val="TableGrid"/>
        <w:tblW w:w="0" w:type="auto"/>
        <w:tblLook w:val="04A0" w:firstRow="1" w:lastRow="0" w:firstColumn="1" w:lastColumn="0" w:noHBand="0" w:noVBand="1"/>
      </w:tblPr>
      <w:tblGrid>
        <w:gridCol w:w="9062"/>
      </w:tblGrid>
      <w:tr w:rsidR="00B108FA" w:rsidRPr="002A201C" w14:paraId="2B22A9E3" w14:textId="77777777" w:rsidTr="007B6F1F">
        <w:tc>
          <w:tcPr>
            <w:tcW w:w="9062" w:type="dxa"/>
          </w:tcPr>
          <w:p w14:paraId="67915FD7" w14:textId="77777777" w:rsidR="00DA3BCA" w:rsidRPr="00DA3BCA" w:rsidRDefault="00DA3BCA" w:rsidP="00DA3BCA">
            <w:r w:rsidRPr="00DA3BCA">
              <w:rPr>
                <w:b/>
              </w:rPr>
              <w:t xml:space="preserve">* </w:t>
            </w:r>
            <w:r w:rsidRPr="00DA3BCA">
              <w:t xml:space="preserve">Hemos desarrollado estudios progresivos y sistemáticos, a cargo de organismos, grupos, entidades e investigadores e intelectuales al </w:t>
            </w:r>
            <w:proofErr w:type="spellStart"/>
            <w:r w:rsidRPr="00DA3BCA">
              <w:t>serivicio</w:t>
            </w:r>
            <w:proofErr w:type="spellEnd"/>
            <w:r w:rsidRPr="00DA3BCA">
              <w:t xml:space="preserve"> del ENTRE, en torno a la problemática de las industrias </w:t>
            </w:r>
            <w:proofErr w:type="spellStart"/>
            <w:r w:rsidRPr="00DA3BCA">
              <w:t>estractivas</w:t>
            </w:r>
            <w:proofErr w:type="spellEnd"/>
            <w:r w:rsidRPr="00DA3BCA">
              <w:t xml:space="preserve">, sus procesos, los recursos que ella genera y los pagos realizados al gobierno RD. </w:t>
            </w:r>
            <w:r w:rsidRPr="00DA3BCA">
              <w:rPr>
                <w:b/>
              </w:rPr>
              <w:t>(Aportamos documentación física, grabaciones y/o vínculos en redes)</w:t>
            </w:r>
            <w:r w:rsidRPr="00DA3BCA">
              <w:t xml:space="preserve"> </w:t>
            </w:r>
          </w:p>
          <w:p w14:paraId="4F16BC5B" w14:textId="77777777" w:rsidR="00DA3BCA" w:rsidRPr="00DA3BCA" w:rsidRDefault="00DA3BCA" w:rsidP="00DA3BCA">
            <w:r w:rsidRPr="00DA3BCA">
              <w:rPr>
                <w:b/>
              </w:rPr>
              <w:t xml:space="preserve">* </w:t>
            </w:r>
            <w:r w:rsidRPr="00DA3BCA">
              <w:t xml:space="preserve">Estudios y denuncias importantes en torno a las condiciones de vida de </w:t>
            </w:r>
            <w:proofErr w:type="gramStart"/>
            <w:r w:rsidRPr="00DA3BCA">
              <w:t>las  comunidades</w:t>
            </w:r>
            <w:proofErr w:type="gramEnd"/>
            <w:r w:rsidRPr="00DA3BCA">
              <w:t xml:space="preserve">, ante organismos internacionales y cortes judiciales, respecto de la violación de derechos en áreas de explotación minera, como es el caso de la Comisión Interamericana de los Derechos Humanos. </w:t>
            </w:r>
            <w:r w:rsidRPr="00DA3BCA">
              <w:rPr>
                <w:b/>
              </w:rPr>
              <w:t>(Aportamos documentación física, grabaciones y/o vínculos en redes)</w:t>
            </w:r>
            <w:r w:rsidRPr="00DA3BCA">
              <w:t xml:space="preserve"> </w:t>
            </w:r>
          </w:p>
          <w:p w14:paraId="5ED4714A" w14:textId="3644D590" w:rsidR="00B108FA" w:rsidRPr="002A201C" w:rsidRDefault="00DA3BCA" w:rsidP="00DA3BCA">
            <w:r w:rsidRPr="00DA3BCA">
              <w:rPr>
                <w:b/>
              </w:rPr>
              <w:t xml:space="preserve">* </w:t>
            </w:r>
            <w:r w:rsidRPr="00DA3BCA">
              <w:t xml:space="preserve">Campañas internacionales y nacionales sobre las condiciones de vida de las comunidades de zonas mineras y la violación de sus derechos, como en el caso de las ubicadas debajo de la Presa de Cola El </w:t>
            </w:r>
            <w:proofErr w:type="spellStart"/>
            <w:r w:rsidRPr="00DA3BCA">
              <w:t>Yagal</w:t>
            </w:r>
            <w:proofErr w:type="spellEnd"/>
            <w:r w:rsidRPr="00DA3BCA">
              <w:t xml:space="preserve">, los intentos de instalar una Presa de Cola en </w:t>
            </w:r>
            <w:proofErr w:type="spellStart"/>
            <w:r w:rsidRPr="00DA3BCA">
              <w:t>Cuance</w:t>
            </w:r>
            <w:proofErr w:type="spellEnd"/>
            <w:r w:rsidRPr="00DA3BCA">
              <w:t xml:space="preserve"> y la resistencia a la explotación minera de las poblaciones de Barahona, Dajabón y San Juan de la Maguana. </w:t>
            </w:r>
            <w:r w:rsidRPr="00DA3BCA">
              <w:rPr>
                <w:b/>
              </w:rPr>
              <w:t>(Aportamos documentación física, grabaciones y/o vínculos en redes)</w:t>
            </w:r>
          </w:p>
          <w:p w14:paraId="170B11A8" w14:textId="77777777" w:rsidR="00B108FA" w:rsidRPr="002A201C" w:rsidRDefault="00B108FA" w:rsidP="007B6F1F"/>
          <w:p w14:paraId="1EB1117B" w14:textId="77777777" w:rsidR="00B108FA" w:rsidRPr="002A201C" w:rsidRDefault="00B108FA" w:rsidP="007B6F1F"/>
          <w:p w14:paraId="09F85F0C" w14:textId="77777777" w:rsidR="00B108FA" w:rsidRPr="002A201C" w:rsidRDefault="00B108FA" w:rsidP="007B6F1F"/>
          <w:p w14:paraId="18630E27" w14:textId="77777777" w:rsidR="00B108FA" w:rsidRPr="002A201C" w:rsidRDefault="00B108FA" w:rsidP="007B6F1F"/>
        </w:tc>
      </w:tr>
    </w:tbl>
    <w:p w14:paraId="7AB8C865" w14:textId="77777777" w:rsidR="00B108FA" w:rsidRPr="002A201C" w:rsidRDefault="00B108FA" w:rsidP="00B108FA"/>
    <w:p w14:paraId="1EE313F1" w14:textId="3B7D1859" w:rsidR="00B108FA" w:rsidRPr="002A201C" w:rsidRDefault="00B108FA" w:rsidP="006D2988">
      <w:pPr>
        <w:pStyle w:val="Heading2"/>
      </w:pPr>
      <w:bookmarkStart w:id="22" w:name="_Toc61585453"/>
      <w:r>
        <w:t>Obstáculos para la participación</w:t>
      </w:r>
      <w:bookmarkEnd w:id="22"/>
    </w:p>
    <w:p w14:paraId="0880D03B" w14:textId="4516B665" w:rsidR="00B108FA" w:rsidRPr="002A201C" w:rsidRDefault="006D2988" w:rsidP="00B108FA">
      <w:r>
        <w:rPr>
          <w:b/>
          <w:bCs/>
        </w:rPr>
        <w:t>6. Si los representantes de la sociedad civil se han encontrado con obstáculos para participar en el EITI (incluida la posibilidad de utilizar datos de acceso público sobre el sector extractivo), descríbalos y especifíquelos a continuación, o transmita sus inquietudes directamente al equipo de Validación (</w:t>
      </w:r>
      <w:hyperlink r:id="rId70" w:history="1">
        <w:r>
          <w:rPr>
            <w:rStyle w:val="Hyperlink"/>
            <w:b/>
            <w:bCs/>
          </w:rPr>
          <w:t>XXX@eiti.org</w:t>
        </w:r>
      </w:hyperlink>
      <w:r>
        <w:rPr>
          <w:b/>
          <w:bCs/>
        </w:rPr>
        <w:t>) antes del comienzo de la Validación.</w:t>
      </w:r>
      <w:r>
        <w:t xml:space="preserve"> </w:t>
      </w:r>
    </w:p>
    <w:p w14:paraId="50C12C71" w14:textId="602D0D36" w:rsidR="00B108FA" w:rsidRPr="002A201C" w:rsidRDefault="00B108FA" w:rsidP="00B108FA">
      <w:r>
        <w:t xml:space="preserve">El </w:t>
      </w:r>
      <w:hyperlink r:id="rId71" w:history="1">
        <w:r>
          <w:rPr>
            <w:rStyle w:val="Hyperlink"/>
          </w:rPr>
          <w:t>Protocolo del EITI para la sociedad civil</w:t>
        </w:r>
      </w:hyperlink>
      <w:r>
        <w:t xml:space="preserve"> exige que el Gobierno garantice un contexto propicio para la participación de la sociedad civil en el EITI. Toda inquietud </w:t>
      </w:r>
      <w:r w:rsidR="00320A05">
        <w:t>sobre</w:t>
      </w:r>
      <w:r>
        <w:t xml:space="preserve"> potenciales violaciones del protocolo debería estar acompañada de una descripción del incidente asociado, incluido el momento en que se produjo, los actores involucrados y su vínculo con el proceso EITI. Debería </w:t>
      </w:r>
      <w:r>
        <w:lastRenderedPageBreak/>
        <w:t xml:space="preserve">aportarse documentación que respalde lo expuesto, si se dispone de alguna. Los pedidos de confidencialidad serán respetados. </w:t>
      </w:r>
    </w:p>
    <w:p w14:paraId="1DD2D00E" w14:textId="77777777" w:rsidR="00B108FA" w:rsidRPr="002A201C" w:rsidRDefault="00B108FA" w:rsidP="00B108FA">
      <w:r>
        <w:t>A los fines de la Validación, el término “representantes de la sociedad civil” se refiere a los representantes de la sociedad civil que intervienen de forma sustancial en el proceso EITI; esto incluye, pero no se limita, a los miembros del grupo multipartícipe. Por “proceso EITI” se entienden las actividades vinculadas a la preparación para registrarse ante el EITI; las reuniones del GMP; las reuniones paralelas del grupo constituyente de las OSC en relación con el EITI (incluidas las interacciones con los representantes del GMP); la elaboración de Informes EITI; la elaboración de materiales o la realización de análisis referidos a los Informes EITI; la manifestación de opiniones con respecto a actividades pertinentes al EITI; y la manifestación de opiniones con respecto a la gobernanza de los recursos naturales.</w:t>
      </w:r>
    </w:p>
    <w:tbl>
      <w:tblPr>
        <w:tblStyle w:val="TableGrid"/>
        <w:tblW w:w="0" w:type="auto"/>
        <w:tblLook w:val="04A0" w:firstRow="1" w:lastRow="0" w:firstColumn="1" w:lastColumn="0" w:noHBand="0" w:noVBand="1"/>
      </w:tblPr>
      <w:tblGrid>
        <w:gridCol w:w="4531"/>
        <w:gridCol w:w="4531"/>
      </w:tblGrid>
      <w:tr w:rsidR="00DA3BCA" w:rsidRPr="002A201C" w14:paraId="7873E243" w14:textId="77777777" w:rsidTr="007B6F1F">
        <w:tc>
          <w:tcPr>
            <w:tcW w:w="4531" w:type="dxa"/>
            <w:shd w:val="clear" w:color="auto" w:fill="E7E6E6" w:themeFill="background2"/>
          </w:tcPr>
          <w:p w14:paraId="3B847D3B" w14:textId="4B899F27" w:rsidR="00DA3BCA" w:rsidRPr="002A201C" w:rsidRDefault="00DA3BCA" w:rsidP="00DA3BCA">
            <w:r w:rsidRPr="00F40EA7">
              <w:t>Disposición del protocolo del EITI para la sociedad civil</w:t>
            </w:r>
          </w:p>
        </w:tc>
        <w:tc>
          <w:tcPr>
            <w:tcW w:w="4531" w:type="dxa"/>
            <w:shd w:val="clear" w:color="auto" w:fill="E7E6E6" w:themeFill="background2"/>
          </w:tcPr>
          <w:p w14:paraId="64C51999" w14:textId="3FD774DE" w:rsidR="00DA3BCA" w:rsidRPr="002A201C" w:rsidRDefault="00DA3BCA" w:rsidP="00DA3BCA">
            <w:r w:rsidRPr="00F40EA7">
              <w:t>Potencial violación identificada durante el período en examen y pruebas aportadas</w:t>
            </w:r>
          </w:p>
        </w:tc>
      </w:tr>
      <w:tr w:rsidR="00DA3BCA" w:rsidRPr="002A201C" w14:paraId="72E95986" w14:textId="77777777" w:rsidTr="007B6F1F">
        <w:tc>
          <w:tcPr>
            <w:tcW w:w="4531" w:type="dxa"/>
          </w:tcPr>
          <w:p w14:paraId="10BC22D2" w14:textId="0F1A12FC" w:rsidR="00DA3BCA" w:rsidRPr="002A201C" w:rsidRDefault="00DA3BCA" w:rsidP="00DA3BCA">
            <w:r w:rsidRPr="00F40EA7">
              <w:t>2.1 Expresión: los representantes de la sociedad civil pueden participar en debates públicos relacionados con el proceso EITI y expresar opiniones sobre el proceso EITI sin restricciones, coacción ni represalias.</w:t>
            </w:r>
          </w:p>
        </w:tc>
        <w:tc>
          <w:tcPr>
            <w:tcW w:w="4531" w:type="dxa"/>
          </w:tcPr>
          <w:p w14:paraId="1C909D25" w14:textId="7656FC13" w:rsidR="00DA3BCA" w:rsidRPr="002A201C" w:rsidRDefault="00DA3BCA" w:rsidP="00DA3BCA">
            <w:proofErr w:type="spellStart"/>
            <w:proofErr w:type="gramStart"/>
            <w:r w:rsidRPr="00F40EA7">
              <w:t>Si.A</w:t>
            </w:r>
            <w:proofErr w:type="spellEnd"/>
            <w:proofErr w:type="gramEnd"/>
            <w:r w:rsidRPr="00F40EA7">
              <w:t xml:space="preserve"> partir del esfuerzo propio de las OSCRD y con las limitaciones que impone el manejo oligopólico de los medios de </w:t>
            </w:r>
            <w:proofErr w:type="spellStart"/>
            <w:r w:rsidRPr="00F40EA7">
              <w:t>comunicacion</w:t>
            </w:r>
            <w:proofErr w:type="spellEnd"/>
            <w:r w:rsidRPr="00F40EA7">
              <w:t xml:space="preserve"> bajo </w:t>
            </w:r>
            <w:proofErr w:type="spellStart"/>
            <w:r w:rsidRPr="00F40EA7">
              <w:t>hejemonia</w:t>
            </w:r>
            <w:proofErr w:type="spellEnd"/>
            <w:r w:rsidRPr="00F40EA7">
              <w:t xml:space="preserve"> de las grandes empresas y grupos de intereses asociados al control del Gobierno..</w:t>
            </w:r>
          </w:p>
        </w:tc>
      </w:tr>
      <w:tr w:rsidR="00DA3BCA" w:rsidRPr="002A201C" w14:paraId="26ACBACA" w14:textId="77777777" w:rsidTr="007B6F1F">
        <w:tc>
          <w:tcPr>
            <w:tcW w:w="4531" w:type="dxa"/>
          </w:tcPr>
          <w:p w14:paraId="7D1C55A6" w14:textId="6F387BCC" w:rsidR="00DA3BCA" w:rsidRPr="002A201C" w:rsidRDefault="00DA3BCA" w:rsidP="00DA3BCA">
            <w:r w:rsidRPr="00F40EA7">
              <w:t>2.2 Operación: los representantes de la sociedad civil pueden operar libremente en relación con el proceso EITI.</w:t>
            </w:r>
          </w:p>
        </w:tc>
        <w:tc>
          <w:tcPr>
            <w:tcW w:w="4531" w:type="dxa"/>
          </w:tcPr>
          <w:p w14:paraId="430EB7C4" w14:textId="64F24356" w:rsidR="00DA3BCA" w:rsidRPr="002A201C" w:rsidRDefault="00DA3BCA" w:rsidP="00DA3BCA">
            <w:r w:rsidRPr="00F40EA7">
              <w:t>Si en tanto representantes de SC en la CN-EITIRD; pero no es igual respecto a los reclamos, las luchas y la participación de las OS y Comunitarias, y de la ciudadanía en general en los temas referidos a la IE.</w:t>
            </w:r>
          </w:p>
        </w:tc>
      </w:tr>
      <w:tr w:rsidR="00DA3BCA" w:rsidRPr="002A201C" w14:paraId="161A8A11" w14:textId="77777777" w:rsidTr="007B6F1F">
        <w:tc>
          <w:tcPr>
            <w:tcW w:w="4531" w:type="dxa"/>
          </w:tcPr>
          <w:p w14:paraId="4B869007" w14:textId="61D467E6" w:rsidR="00DA3BCA" w:rsidRPr="002A201C" w:rsidRDefault="00DA3BCA" w:rsidP="00DA3BCA">
            <w:r w:rsidRPr="00F40EA7">
              <w:t>2.3 Asociación: los representantes de la sociedad civil pueden comunicarse y cooperar entre sí en relación con el proceso EITI.</w:t>
            </w:r>
          </w:p>
        </w:tc>
        <w:tc>
          <w:tcPr>
            <w:tcW w:w="4531" w:type="dxa"/>
          </w:tcPr>
          <w:p w14:paraId="045042AD" w14:textId="2CA2DDF7" w:rsidR="00DA3BCA" w:rsidRPr="002A201C" w:rsidRDefault="00DA3BCA" w:rsidP="00DA3BCA">
            <w:r w:rsidRPr="00F40EA7">
              <w:t xml:space="preserve">Si; con las limitaciones de recursos financieros, capacidades técnicas y organizativas que imponen la pobreza, la falta de apoyo y la ausencia de políticas públicas eficientes. </w:t>
            </w:r>
          </w:p>
        </w:tc>
      </w:tr>
      <w:tr w:rsidR="00DA3BCA" w:rsidRPr="002A201C" w14:paraId="57FC1B38" w14:textId="77777777" w:rsidTr="007B6F1F">
        <w:tc>
          <w:tcPr>
            <w:tcW w:w="4531" w:type="dxa"/>
          </w:tcPr>
          <w:p w14:paraId="132F6FE4" w14:textId="0A455832" w:rsidR="00DA3BCA" w:rsidRPr="002A201C" w:rsidRDefault="00DA3BCA" w:rsidP="00DA3BCA">
            <w:r w:rsidRPr="00F40EA7">
              <w:t>2.4 Participación: los representantes de la sociedad civil pueden participar de forma plena, activa y efectiva en el diseño, la implementación, la supervisión y la evaluación del proceso EITI.</w:t>
            </w:r>
          </w:p>
        </w:tc>
        <w:tc>
          <w:tcPr>
            <w:tcW w:w="4531" w:type="dxa"/>
          </w:tcPr>
          <w:p w14:paraId="1DE43CC5" w14:textId="21552C7D" w:rsidR="00DA3BCA" w:rsidRPr="002A201C" w:rsidRDefault="00DA3BCA" w:rsidP="00DA3BCA">
            <w:r w:rsidRPr="00F40EA7">
              <w:t xml:space="preserve">Si. Bajo los criterios de independencia </w:t>
            </w:r>
            <w:proofErr w:type="spellStart"/>
            <w:r w:rsidRPr="00F40EA7">
              <w:t>rqueridos</w:t>
            </w:r>
            <w:proofErr w:type="spellEnd"/>
            <w:r w:rsidRPr="00F40EA7">
              <w:t xml:space="preserve"> por el </w:t>
            </w:r>
            <w:proofErr w:type="spellStart"/>
            <w:r w:rsidRPr="00F40EA7">
              <w:t>Estandard</w:t>
            </w:r>
            <w:proofErr w:type="spellEnd"/>
          </w:p>
        </w:tc>
      </w:tr>
      <w:tr w:rsidR="00DA3BCA" w:rsidRPr="002A201C" w14:paraId="6E57A8E8" w14:textId="77777777" w:rsidTr="007B6F1F">
        <w:tc>
          <w:tcPr>
            <w:tcW w:w="4531" w:type="dxa"/>
          </w:tcPr>
          <w:p w14:paraId="7DAD2262" w14:textId="05400A7D" w:rsidR="00DA3BCA" w:rsidRPr="002A201C" w:rsidRDefault="00DA3BCA" w:rsidP="00DA3BCA">
            <w:r w:rsidRPr="00F40EA7">
              <w:t xml:space="preserve">2.5 Acceso a la toma de decisiones públicas: los representantes de la sociedad civil pueden hablar libremente sobre la transparencia y las cuestiones de gobernanza de los recursos </w:t>
            </w:r>
            <w:r w:rsidRPr="00F40EA7">
              <w:lastRenderedPageBreak/>
              <w:t>naturales, así como garantizar que el EITI contribuya al debate público.</w:t>
            </w:r>
          </w:p>
        </w:tc>
        <w:tc>
          <w:tcPr>
            <w:tcW w:w="4531" w:type="dxa"/>
          </w:tcPr>
          <w:p w14:paraId="760D1125" w14:textId="04DF1383" w:rsidR="00DA3BCA" w:rsidRPr="002A201C" w:rsidRDefault="00DA3BCA" w:rsidP="00DA3BCA">
            <w:r w:rsidRPr="00F40EA7">
              <w:lastRenderedPageBreak/>
              <w:t xml:space="preserve">Si tiene acceso, aunque en la implementación del debate </w:t>
            </w:r>
            <w:proofErr w:type="spellStart"/>
            <w:r w:rsidRPr="00F40EA7">
              <w:t>publico</w:t>
            </w:r>
            <w:proofErr w:type="spellEnd"/>
            <w:r w:rsidRPr="00F40EA7">
              <w:t xml:space="preserve">, </w:t>
            </w:r>
            <w:proofErr w:type="spellStart"/>
            <w:r w:rsidRPr="00F40EA7">
              <w:t>mas</w:t>
            </w:r>
            <w:proofErr w:type="spellEnd"/>
            <w:r w:rsidRPr="00F40EA7">
              <w:t xml:space="preserve"> allá de la colocación en la </w:t>
            </w:r>
            <w:proofErr w:type="spellStart"/>
            <w:r w:rsidRPr="00F40EA7">
              <w:t>pagina</w:t>
            </w:r>
            <w:proofErr w:type="spellEnd"/>
            <w:r w:rsidRPr="00F40EA7">
              <w:t xml:space="preserve"> </w:t>
            </w:r>
            <w:proofErr w:type="spellStart"/>
            <w:r w:rsidRPr="00F40EA7">
              <w:t>Wed</w:t>
            </w:r>
            <w:proofErr w:type="spellEnd"/>
            <w:r w:rsidRPr="00F40EA7">
              <w:t xml:space="preserve"> del MEN, no se ha sido tan </w:t>
            </w:r>
            <w:proofErr w:type="spellStart"/>
            <w:r w:rsidRPr="00F40EA7">
              <w:lastRenderedPageBreak/>
              <w:t>efecientes</w:t>
            </w:r>
            <w:proofErr w:type="spellEnd"/>
            <w:r w:rsidRPr="00F40EA7">
              <w:t>. No; por las dos respuestas anteriores.</w:t>
            </w:r>
          </w:p>
        </w:tc>
      </w:tr>
    </w:tbl>
    <w:p w14:paraId="42615A55" w14:textId="77777777" w:rsidR="00B108FA" w:rsidRPr="002A201C" w:rsidRDefault="00B108FA" w:rsidP="00B108FA">
      <w:pPr>
        <w:rPr>
          <w:b/>
          <w:bCs/>
        </w:rPr>
      </w:pPr>
    </w:p>
    <w:p w14:paraId="7B5B56F9" w14:textId="13601EBB" w:rsidR="00B108FA" w:rsidRPr="002A201C" w:rsidRDefault="00B108FA" w:rsidP="006D2988">
      <w:pPr>
        <w:pStyle w:val="Heading2"/>
        <w:ind w:left="0" w:firstLine="0"/>
      </w:pPr>
      <w:bookmarkStart w:id="23" w:name="_Toc61585454"/>
      <w:r>
        <w:t>Aprobación</w:t>
      </w:r>
      <w:bookmarkEnd w:id="23"/>
    </w:p>
    <w:p w14:paraId="7A249A32" w14:textId="3B60C6EE" w:rsidR="00B108FA" w:rsidRPr="002A201C" w:rsidRDefault="006D2988" w:rsidP="00B108FA">
      <w:pPr>
        <w:rPr>
          <w:b/>
          <w:bCs/>
        </w:rPr>
      </w:pPr>
      <w:r>
        <w:rPr>
          <w:b/>
          <w:bCs/>
        </w:rPr>
        <w:t xml:space="preserve">7. Incluya a continuación los nombres y datos de contacto de los miembros del GMP del grupo constituyente de la sociedad civil que aprueban la presentación de la información </w:t>
      </w:r>
      <w:r w:rsidR="00F9266B">
        <w:rPr>
          <w:b/>
          <w:bCs/>
        </w:rPr>
        <w:t xml:space="preserve">expuesta más arriba </w:t>
      </w:r>
      <w:r>
        <w:rPr>
          <w:b/>
          <w:bCs/>
        </w:rPr>
        <w:t>al equipo de Validación. Añada filas cuando sea necesario.</w:t>
      </w:r>
    </w:p>
    <w:tbl>
      <w:tblPr>
        <w:tblStyle w:val="TableGrid"/>
        <w:tblW w:w="0" w:type="auto"/>
        <w:tblLayout w:type="fixed"/>
        <w:tblLook w:val="04A0" w:firstRow="1" w:lastRow="0" w:firstColumn="1" w:lastColumn="0" w:noHBand="0" w:noVBand="1"/>
      </w:tblPr>
      <w:tblGrid>
        <w:gridCol w:w="2265"/>
        <w:gridCol w:w="2265"/>
        <w:gridCol w:w="2266"/>
        <w:gridCol w:w="2266"/>
      </w:tblGrid>
      <w:tr w:rsidR="00DA3BCA" w:rsidRPr="002A201C" w14:paraId="01F177FE" w14:textId="77777777" w:rsidTr="00DA3BCA">
        <w:tc>
          <w:tcPr>
            <w:tcW w:w="2265" w:type="dxa"/>
          </w:tcPr>
          <w:p w14:paraId="0A8AEA0C" w14:textId="77777777" w:rsidR="00DA3BCA" w:rsidRPr="002A201C" w:rsidRDefault="00DA3BCA" w:rsidP="00DD00C6">
            <w:r>
              <w:t>Nombre</w:t>
            </w:r>
          </w:p>
        </w:tc>
        <w:tc>
          <w:tcPr>
            <w:tcW w:w="2265" w:type="dxa"/>
          </w:tcPr>
          <w:p w14:paraId="0E417733" w14:textId="77777777" w:rsidR="00DA3BCA" w:rsidRPr="002A201C" w:rsidRDefault="00DA3BCA" w:rsidP="00DD00C6">
            <w:r>
              <w:t>Correo electrónico o número de teléfono</w:t>
            </w:r>
          </w:p>
        </w:tc>
        <w:tc>
          <w:tcPr>
            <w:tcW w:w="2266" w:type="dxa"/>
          </w:tcPr>
          <w:p w14:paraId="008692C8" w14:textId="77777777" w:rsidR="00DA3BCA" w:rsidRPr="002A201C" w:rsidRDefault="00DA3BCA" w:rsidP="00DD00C6">
            <w:r>
              <w:t>Fecha</w:t>
            </w:r>
          </w:p>
        </w:tc>
        <w:tc>
          <w:tcPr>
            <w:tcW w:w="2266" w:type="dxa"/>
          </w:tcPr>
          <w:p w14:paraId="45B9BF6C" w14:textId="77777777" w:rsidR="00DA3BCA" w:rsidRPr="002A201C" w:rsidRDefault="00DA3BCA" w:rsidP="00DD00C6">
            <w:r>
              <w:t>Firma (opcional)</w:t>
            </w:r>
          </w:p>
        </w:tc>
      </w:tr>
      <w:tr w:rsidR="00DA3BCA" w:rsidRPr="002A201C" w14:paraId="693A389B" w14:textId="77777777" w:rsidTr="00DA3BCA">
        <w:tc>
          <w:tcPr>
            <w:tcW w:w="2265" w:type="dxa"/>
          </w:tcPr>
          <w:p w14:paraId="2794FD7A" w14:textId="77777777" w:rsidR="00DA3BCA" w:rsidRPr="007063E4" w:rsidRDefault="00DA3BCA" w:rsidP="00DD00C6">
            <w:pPr>
              <w:rPr>
                <w:color w:val="00B0F0"/>
              </w:rPr>
            </w:pPr>
            <w:r w:rsidRPr="007063E4">
              <w:rPr>
                <w:color w:val="00B0F0"/>
              </w:rPr>
              <w:t xml:space="preserve">Santiago </w:t>
            </w:r>
            <w:r>
              <w:rPr>
                <w:color w:val="00B0F0"/>
              </w:rPr>
              <w:t xml:space="preserve">Fco. </w:t>
            </w:r>
            <w:r w:rsidRPr="007063E4">
              <w:rPr>
                <w:color w:val="00B0F0"/>
              </w:rPr>
              <w:t>José</w:t>
            </w:r>
            <w:r>
              <w:rPr>
                <w:color w:val="00B0F0"/>
              </w:rPr>
              <w:t xml:space="preserve"> Marte</w:t>
            </w:r>
          </w:p>
        </w:tc>
        <w:tc>
          <w:tcPr>
            <w:tcW w:w="2265" w:type="dxa"/>
          </w:tcPr>
          <w:p w14:paraId="19CCFFA0" w14:textId="77777777" w:rsidR="00DA3BCA" w:rsidRPr="002A201C" w:rsidRDefault="00000000" w:rsidP="00DD00C6">
            <w:hyperlink r:id="rId72" w:history="1">
              <w:r w:rsidR="00DA3BCA">
                <w:rPr>
                  <w:rStyle w:val="Hyperlink"/>
                </w:rPr>
                <w:t>s</w:t>
              </w:r>
              <w:r w:rsidR="00DA3BCA" w:rsidRPr="00D04C9C">
                <w:rPr>
                  <w:rStyle w:val="Hyperlink"/>
                </w:rPr>
                <w:t>antiagojose1704@gmail.com</w:t>
              </w:r>
            </w:hyperlink>
          </w:p>
        </w:tc>
        <w:tc>
          <w:tcPr>
            <w:tcW w:w="2266" w:type="dxa"/>
          </w:tcPr>
          <w:p w14:paraId="6877607C" w14:textId="77777777" w:rsidR="00DA3BCA" w:rsidRPr="007063E4" w:rsidRDefault="00DA3BCA" w:rsidP="00DD00C6">
            <w:pPr>
              <w:rPr>
                <w:color w:val="00B0F0"/>
              </w:rPr>
            </w:pPr>
            <w:r w:rsidRPr="007063E4">
              <w:rPr>
                <w:color w:val="00B0F0"/>
              </w:rPr>
              <w:t>27 – 02- 23</w:t>
            </w:r>
          </w:p>
        </w:tc>
        <w:tc>
          <w:tcPr>
            <w:tcW w:w="2266" w:type="dxa"/>
          </w:tcPr>
          <w:p w14:paraId="46BD5A33" w14:textId="77777777" w:rsidR="00DA3BCA" w:rsidRPr="002A201C" w:rsidRDefault="00DA3BCA" w:rsidP="00DD00C6"/>
        </w:tc>
      </w:tr>
      <w:tr w:rsidR="00DA3BCA" w:rsidRPr="002A201C" w14:paraId="4BDAEDA0" w14:textId="77777777" w:rsidTr="00DA3BCA">
        <w:tc>
          <w:tcPr>
            <w:tcW w:w="2265" w:type="dxa"/>
          </w:tcPr>
          <w:p w14:paraId="799A8997" w14:textId="77777777" w:rsidR="00DA3BCA" w:rsidRPr="007063E4" w:rsidRDefault="00DA3BCA" w:rsidP="00DD00C6">
            <w:pPr>
              <w:rPr>
                <w:color w:val="00B0F0"/>
              </w:rPr>
            </w:pPr>
            <w:r w:rsidRPr="007063E4">
              <w:rPr>
                <w:color w:val="00B0F0"/>
              </w:rPr>
              <w:t>Fernando A. Peña S.</w:t>
            </w:r>
          </w:p>
        </w:tc>
        <w:tc>
          <w:tcPr>
            <w:tcW w:w="2265" w:type="dxa"/>
          </w:tcPr>
          <w:p w14:paraId="389D6CA7" w14:textId="77777777" w:rsidR="00DA3BCA" w:rsidRPr="002A201C" w:rsidRDefault="00000000" w:rsidP="00DD00C6">
            <w:hyperlink r:id="rId73" w:history="1">
              <w:r w:rsidR="00DA3BCA" w:rsidRPr="00D04C9C">
                <w:rPr>
                  <w:rStyle w:val="Hyperlink"/>
                </w:rPr>
                <w:t>faps999@hotmail.com</w:t>
              </w:r>
            </w:hyperlink>
          </w:p>
        </w:tc>
        <w:tc>
          <w:tcPr>
            <w:tcW w:w="2266" w:type="dxa"/>
          </w:tcPr>
          <w:p w14:paraId="0A5E13D2" w14:textId="77777777" w:rsidR="00DA3BCA" w:rsidRPr="007063E4" w:rsidRDefault="00DA3BCA" w:rsidP="00DD00C6">
            <w:pPr>
              <w:rPr>
                <w:color w:val="00B0F0"/>
              </w:rPr>
            </w:pPr>
            <w:r w:rsidRPr="007063E4">
              <w:rPr>
                <w:color w:val="00B0F0"/>
              </w:rPr>
              <w:t>27 – 02- 23</w:t>
            </w:r>
          </w:p>
        </w:tc>
        <w:tc>
          <w:tcPr>
            <w:tcW w:w="2266" w:type="dxa"/>
          </w:tcPr>
          <w:p w14:paraId="562B07E6" w14:textId="77777777" w:rsidR="00DA3BCA" w:rsidRPr="002A201C" w:rsidRDefault="00DA3BCA" w:rsidP="00DD00C6"/>
        </w:tc>
      </w:tr>
      <w:tr w:rsidR="00DA3BCA" w:rsidRPr="002A201C" w14:paraId="4E6006BB" w14:textId="77777777" w:rsidTr="00DA3BCA">
        <w:tc>
          <w:tcPr>
            <w:tcW w:w="2265" w:type="dxa"/>
          </w:tcPr>
          <w:p w14:paraId="28DB029F" w14:textId="77777777" w:rsidR="00DA3BCA" w:rsidRPr="007063E4" w:rsidRDefault="00DA3BCA" w:rsidP="00DD00C6">
            <w:pPr>
              <w:rPr>
                <w:color w:val="00B0F0"/>
              </w:rPr>
            </w:pPr>
            <w:r w:rsidRPr="007063E4">
              <w:rPr>
                <w:color w:val="00B0F0"/>
              </w:rPr>
              <w:t xml:space="preserve">Euren Cuevas Medina </w:t>
            </w:r>
          </w:p>
        </w:tc>
        <w:tc>
          <w:tcPr>
            <w:tcW w:w="2265" w:type="dxa"/>
          </w:tcPr>
          <w:p w14:paraId="75004C06" w14:textId="77777777" w:rsidR="00DA3BCA" w:rsidRPr="002A201C" w:rsidRDefault="00000000" w:rsidP="00DD00C6">
            <w:hyperlink r:id="rId74" w:history="1">
              <w:r w:rsidR="00DA3BCA" w:rsidRPr="00D04C9C">
                <w:rPr>
                  <w:rStyle w:val="Hyperlink"/>
                </w:rPr>
                <w:t>eurencuevasmediana@gmail.com</w:t>
              </w:r>
            </w:hyperlink>
          </w:p>
        </w:tc>
        <w:tc>
          <w:tcPr>
            <w:tcW w:w="2266" w:type="dxa"/>
          </w:tcPr>
          <w:p w14:paraId="27718036" w14:textId="77777777" w:rsidR="00DA3BCA" w:rsidRPr="007063E4" w:rsidRDefault="00DA3BCA" w:rsidP="00DD00C6">
            <w:pPr>
              <w:rPr>
                <w:color w:val="00B0F0"/>
              </w:rPr>
            </w:pPr>
            <w:r w:rsidRPr="007063E4">
              <w:rPr>
                <w:color w:val="00B0F0"/>
              </w:rPr>
              <w:t>27 – 02- 23</w:t>
            </w:r>
          </w:p>
        </w:tc>
        <w:tc>
          <w:tcPr>
            <w:tcW w:w="2266" w:type="dxa"/>
          </w:tcPr>
          <w:p w14:paraId="48505F2C" w14:textId="77777777" w:rsidR="00DA3BCA" w:rsidRPr="002A201C" w:rsidRDefault="00DA3BCA" w:rsidP="00DD00C6"/>
        </w:tc>
      </w:tr>
      <w:tr w:rsidR="00DA3BCA" w:rsidRPr="002A201C" w14:paraId="75E1E6DA" w14:textId="77777777" w:rsidTr="00DA3BCA">
        <w:tc>
          <w:tcPr>
            <w:tcW w:w="2265" w:type="dxa"/>
          </w:tcPr>
          <w:p w14:paraId="54EF156A" w14:textId="77777777" w:rsidR="00DA3BCA" w:rsidRPr="007063E4" w:rsidRDefault="00DA3BCA" w:rsidP="00DD00C6">
            <w:pPr>
              <w:rPr>
                <w:color w:val="00B0F0"/>
              </w:rPr>
            </w:pPr>
            <w:r w:rsidRPr="007063E4">
              <w:rPr>
                <w:color w:val="00B0F0"/>
              </w:rPr>
              <w:t xml:space="preserve">Angel Bolívar Ureña </w:t>
            </w:r>
          </w:p>
        </w:tc>
        <w:tc>
          <w:tcPr>
            <w:tcW w:w="2265" w:type="dxa"/>
          </w:tcPr>
          <w:p w14:paraId="73156968" w14:textId="77777777" w:rsidR="00DA3BCA" w:rsidRPr="002A201C" w:rsidRDefault="00000000" w:rsidP="00DD00C6">
            <w:hyperlink r:id="rId75" w:history="1">
              <w:r w:rsidR="00DA3BCA" w:rsidRPr="00D04C9C">
                <w:rPr>
                  <w:rStyle w:val="Hyperlink"/>
                </w:rPr>
                <w:t>angelbolu@gmail.com</w:t>
              </w:r>
            </w:hyperlink>
          </w:p>
        </w:tc>
        <w:tc>
          <w:tcPr>
            <w:tcW w:w="2266" w:type="dxa"/>
          </w:tcPr>
          <w:p w14:paraId="1779BC2F" w14:textId="77777777" w:rsidR="00DA3BCA" w:rsidRPr="007063E4" w:rsidRDefault="00DA3BCA" w:rsidP="00DD00C6">
            <w:pPr>
              <w:rPr>
                <w:color w:val="00B0F0"/>
              </w:rPr>
            </w:pPr>
            <w:r w:rsidRPr="007063E4">
              <w:rPr>
                <w:color w:val="00B0F0"/>
              </w:rPr>
              <w:t>27 – 02- 23</w:t>
            </w:r>
          </w:p>
        </w:tc>
        <w:tc>
          <w:tcPr>
            <w:tcW w:w="2266" w:type="dxa"/>
          </w:tcPr>
          <w:p w14:paraId="3435253A" w14:textId="77777777" w:rsidR="00DA3BCA" w:rsidRPr="002A201C" w:rsidRDefault="00DA3BCA" w:rsidP="00DD00C6"/>
        </w:tc>
      </w:tr>
      <w:tr w:rsidR="00DA3BCA" w:rsidRPr="002A201C" w14:paraId="4F429118" w14:textId="77777777" w:rsidTr="00DA3BCA">
        <w:tc>
          <w:tcPr>
            <w:tcW w:w="2265" w:type="dxa"/>
          </w:tcPr>
          <w:p w14:paraId="76622FA7" w14:textId="77777777" w:rsidR="00DA3BCA" w:rsidRPr="007063E4" w:rsidRDefault="00DA3BCA" w:rsidP="00DD00C6">
            <w:pPr>
              <w:rPr>
                <w:color w:val="00B0F0"/>
              </w:rPr>
            </w:pPr>
            <w:r w:rsidRPr="007063E4">
              <w:rPr>
                <w:color w:val="00B0F0"/>
              </w:rPr>
              <w:t xml:space="preserve">Maritza Ruiz </w:t>
            </w:r>
          </w:p>
        </w:tc>
        <w:tc>
          <w:tcPr>
            <w:tcW w:w="2265" w:type="dxa"/>
          </w:tcPr>
          <w:p w14:paraId="2FCB209D" w14:textId="77777777" w:rsidR="00DA3BCA" w:rsidRPr="002A201C" w:rsidRDefault="00000000" w:rsidP="00DD00C6">
            <w:hyperlink r:id="rId76" w:history="1">
              <w:r w:rsidR="00DA3BCA" w:rsidRPr="00D04C9C">
                <w:rPr>
                  <w:rStyle w:val="Hyperlink"/>
                </w:rPr>
                <w:t>Mariza_@hotmail.com</w:t>
              </w:r>
            </w:hyperlink>
          </w:p>
        </w:tc>
        <w:tc>
          <w:tcPr>
            <w:tcW w:w="2266" w:type="dxa"/>
          </w:tcPr>
          <w:p w14:paraId="1EAF061F" w14:textId="77777777" w:rsidR="00DA3BCA" w:rsidRPr="007063E4" w:rsidRDefault="00DA3BCA" w:rsidP="00DD00C6">
            <w:pPr>
              <w:rPr>
                <w:color w:val="00B0F0"/>
              </w:rPr>
            </w:pPr>
            <w:r w:rsidRPr="007063E4">
              <w:rPr>
                <w:color w:val="00B0F0"/>
              </w:rPr>
              <w:t>27 – 02- 23</w:t>
            </w:r>
          </w:p>
        </w:tc>
        <w:tc>
          <w:tcPr>
            <w:tcW w:w="2266" w:type="dxa"/>
          </w:tcPr>
          <w:p w14:paraId="3B8A99FF" w14:textId="77777777" w:rsidR="00DA3BCA" w:rsidRPr="002A201C" w:rsidRDefault="00DA3BCA" w:rsidP="00DD00C6"/>
        </w:tc>
      </w:tr>
      <w:tr w:rsidR="00DA3BCA" w:rsidRPr="002A201C" w14:paraId="35D9A866" w14:textId="77777777" w:rsidTr="00DA3BCA">
        <w:tc>
          <w:tcPr>
            <w:tcW w:w="2265" w:type="dxa"/>
          </w:tcPr>
          <w:p w14:paraId="47C52E2B" w14:textId="77777777" w:rsidR="00DA3BCA" w:rsidRPr="007063E4" w:rsidRDefault="00DA3BCA" w:rsidP="00DD00C6">
            <w:pPr>
              <w:rPr>
                <w:color w:val="00B0F0"/>
              </w:rPr>
            </w:pPr>
            <w:proofErr w:type="spellStart"/>
            <w:r w:rsidRPr="007063E4">
              <w:rPr>
                <w:color w:val="00B0F0"/>
              </w:rPr>
              <w:t>Ynés</w:t>
            </w:r>
            <w:proofErr w:type="spellEnd"/>
            <w:r w:rsidRPr="007063E4">
              <w:rPr>
                <w:color w:val="00B0F0"/>
              </w:rPr>
              <w:t xml:space="preserve"> Rossó </w:t>
            </w:r>
          </w:p>
        </w:tc>
        <w:tc>
          <w:tcPr>
            <w:tcW w:w="2265" w:type="dxa"/>
          </w:tcPr>
          <w:p w14:paraId="72890966" w14:textId="77777777" w:rsidR="00DA3BCA" w:rsidRPr="002A201C" w:rsidRDefault="00000000" w:rsidP="00DD00C6">
            <w:hyperlink r:id="rId77" w:history="1">
              <w:r w:rsidR="00DA3BCA" w:rsidRPr="00D04C9C">
                <w:rPr>
                  <w:rStyle w:val="Hyperlink"/>
                </w:rPr>
                <w:t>ynesrosso@hotmail.com</w:t>
              </w:r>
            </w:hyperlink>
          </w:p>
        </w:tc>
        <w:tc>
          <w:tcPr>
            <w:tcW w:w="2266" w:type="dxa"/>
          </w:tcPr>
          <w:p w14:paraId="0E3A8FD5" w14:textId="77777777" w:rsidR="00DA3BCA" w:rsidRPr="007063E4" w:rsidRDefault="00DA3BCA" w:rsidP="00DD00C6">
            <w:pPr>
              <w:rPr>
                <w:color w:val="00B0F0"/>
              </w:rPr>
            </w:pPr>
            <w:r w:rsidRPr="007063E4">
              <w:rPr>
                <w:color w:val="00B0F0"/>
              </w:rPr>
              <w:t>27 – 02- 23</w:t>
            </w:r>
          </w:p>
        </w:tc>
        <w:tc>
          <w:tcPr>
            <w:tcW w:w="2266" w:type="dxa"/>
          </w:tcPr>
          <w:p w14:paraId="77ACA8EE" w14:textId="77777777" w:rsidR="00DA3BCA" w:rsidRPr="002A201C" w:rsidRDefault="00DA3BCA" w:rsidP="00DD00C6"/>
        </w:tc>
      </w:tr>
      <w:tr w:rsidR="00DA3BCA" w:rsidRPr="002A201C" w14:paraId="5BBEC898" w14:textId="77777777" w:rsidTr="00DA3BCA">
        <w:tc>
          <w:tcPr>
            <w:tcW w:w="2265" w:type="dxa"/>
          </w:tcPr>
          <w:p w14:paraId="7A1E274B" w14:textId="77777777" w:rsidR="00DA3BCA" w:rsidRPr="007063E4" w:rsidRDefault="00DA3BCA" w:rsidP="00DD00C6">
            <w:pPr>
              <w:rPr>
                <w:color w:val="00B0F0"/>
              </w:rPr>
            </w:pPr>
            <w:r w:rsidRPr="007063E4">
              <w:rPr>
                <w:color w:val="00B0F0"/>
              </w:rPr>
              <w:t xml:space="preserve">Carlos Peterson </w:t>
            </w:r>
          </w:p>
        </w:tc>
        <w:tc>
          <w:tcPr>
            <w:tcW w:w="2265" w:type="dxa"/>
          </w:tcPr>
          <w:p w14:paraId="71D66B11" w14:textId="77777777" w:rsidR="00DA3BCA" w:rsidRPr="002A201C" w:rsidRDefault="00000000" w:rsidP="00DD00C6">
            <w:hyperlink r:id="rId78" w:history="1">
              <w:r w:rsidR="00DA3BCA" w:rsidRPr="00D04C9C">
                <w:rPr>
                  <w:rStyle w:val="Hyperlink"/>
                </w:rPr>
                <w:t>Carlospeterson1965@gmail.com</w:t>
              </w:r>
            </w:hyperlink>
          </w:p>
        </w:tc>
        <w:tc>
          <w:tcPr>
            <w:tcW w:w="2266" w:type="dxa"/>
          </w:tcPr>
          <w:p w14:paraId="49D67113" w14:textId="77777777" w:rsidR="00DA3BCA" w:rsidRPr="007063E4" w:rsidRDefault="00DA3BCA" w:rsidP="00DD00C6">
            <w:pPr>
              <w:rPr>
                <w:color w:val="00B0F0"/>
              </w:rPr>
            </w:pPr>
            <w:r w:rsidRPr="007063E4">
              <w:rPr>
                <w:color w:val="00B0F0"/>
              </w:rPr>
              <w:t>27 – 02- 23</w:t>
            </w:r>
          </w:p>
        </w:tc>
        <w:tc>
          <w:tcPr>
            <w:tcW w:w="2266" w:type="dxa"/>
          </w:tcPr>
          <w:p w14:paraId="42BCB028" w14:textId="77777777" w:rsidR="00DA3BCA" w:rsidRPr="002A201C" w:rsidRDefault="00DA3BCA" w:rsidP="00DD00C6"/>
        </w:tc>
      </w:tr>
    </w:tbl>
    <w:p w14:paraId="6010505D" w14:textId="77777777" w:rsidR="00B108FA" w:rsidRPr="002A201C" w:rsidRDefault="00B108FA" w:rsidP="00B108FA">
      <w:pPr>
        <w:rPr>
          <w:b/>
          <w:bCs/>
        </w:rPr>
      </w:pPr>
    </w:p>
    <w:p w14:paraId="6CE7E383" w14:textId="77777777" w:rsidR="00B108FA" w:rsidRPr="002A201C" w:rsidRDefault="00B108FA" w:rsidP="00B108FA">
      <w:pPr>
        <w:rPr>
          <w:rFonts w:eastAsiaTheme="majorEastAsia" w:cstheme="majorBidi"/>
          <w:color w:val="2F5496" w:themeColor="accent1" w:themeShade="BF"/>
          <w:sz w:val="32"/>
          <w:szCs w:val="32"/>
          <w:highlight w:val="yellow"/>
        </w:rPr>
      </w:pPr>
      <w:r>
        <w:br w:type="page"/>
      </w:r>
    </w:p>
    <w:p w14:paraId="17100FBB" w14:textId="309E58DC" w:rsidR="00B108FA" w:rsidRPr="002A201C" w:rsidRDefault="00B108FA" w:rsidP="00B108FA">
      <w:pPr>
        <w:pStyle w:val="Heading1"/>
        <w:rPr>
          <w:rFonts w:ascii="Franklin Gothic Book" w:hAnsi="Franklin Gothic Book"/>
        </w:rPr>
      </w:pPr>
      <w:bookmarkStart w:id="24" w:name="_Toc61585455"/>
      <w:r>
        <w:rPr>
          <w:rFonts w:ascii="Franklin Gothic Book" w:hAnsi="Franklin Gothic Book"/>
        </w:rPr>
        <w:lastRenderedPageBreak/>
        <w:t xml:space="preserve">Para el equipo de Validación: preguntas </w:t>
      </w:r>
      <w:r w:rsidR="00702A22">
        <w:rPr>
          <w:rFonts w:ascii="Franklin Gothic Book" w:hAnsi="Franklin Gothic Book"/>
        </w:rPr>
        <w:t>guías</w:t>
      </w:r>
      <w:r>
        <w:rPr>
          <w:rFonts w:ascii="Franklin Gothic Book" w:hAnsi="Franklin Gothic Book"/>
        </w:rPr>
        <w:t xml:space="preserve"> para las consultas sobre la participación de las partes interesadas</w:t>
      </w:r>
      <w:bookmarkEnd w:id="24"/>
    </w:p>
    <w:p w14:paraId="5E382537" w14:textId="77777777" w:rsidR="00B108FA" w:rsidRPr="002A201C" w:rsidRDefault="00B108FA" w:rsidP="00B108FA">
      <w:pPr>
        <w:rPr>
          <w:b/>
          <w:bCs/>
        </w:rPr>
      </w:pPr>
    </w:p>
    <w:p w14:paraId="2AF8963C" w14:textId="77777777" w:rsidR="00B108FA" w:rsidRPr="002A201C" w:rsidRDefault="00B108FA" w:rsidP="00B108FA">
      <w:pPr>
        <w:pStyle w:val="ListParagraph"/>
        <w:numPr>
          <w:ilvl w:val="0"/>
          <w:numId w:val="13"/>
        </w:numPr>
        <w:spacing w:before="0" w:after="160" w:line="259" w:lineRule="auto"/>
        <w:ind w:left="714" w:hanging="357"/>
      </w:pPr>
      <w:r>
        <w:t>¿Cuáles son los puntos fuertes fundamentales de la participación del grupo constituyente en el EITI?</w:t>
      </w:r>
    </w:p>
    <w:p w14:paraId="1DA83AD0" w14:textId="77777777" w:rsidR="00B108FA" w:rsidRPr="002A201C" w:rsidRDefault="00B108FA" w:rsidP="00B108FA">
      <w:pPr>
        <w:pStyle w:val="ListParagraph"/>
        <w:numPr>
          <w:ilvl w:val="0"/>
          <w:numId w:val="13"/>
        </w:numPr>
        <w:spacing w:before="0" w:after="160" w:line="259" w:lineRule="auto"/>
        <w:ind w:left="714" w:hanging="357"/>
      </w:pPr>
      <w:r>
        <w:t xml:space="preserve">¿Obstáculos o barreras para la participación en el EITI (incluidos aquellos relativos a cualquiera de las disposiciones del protocolo para la sociedad civil)  </w:t>
      </w:r>
    </w:p>
    <w:p w14:paraId="59E50E2F" w14:textId="77777777" w:rsidR="00B108FA" w:rsidRPr="002A201C" w:rsidRDefault="00B108FA" w:rsidP="00B108FA">
      <w:pPr>
        <w:pStyle w:val="ListParagraph"/>
        <w:numPr>
          <w:ilvl w:val="0"/>
          <w:numId w:val="13"/>
        </w:numPr>
        <w:spacing w:before="0" w:after="160" w:line="259" w:lineRule="auto"/>
        <w:ind w:left="714" w:hanging="357"/>
      </w:pPr>
      <w:r>
        <w:t>¿Los actores de los otros grupos constituyentes intentaron ejercer influencia sobre el proceso de nominación al GMP o la coordinación del grupo constituyente?</w:t>
      </w:r>
    </w:p>
    <w:p w14:paraId="435E0BFF" w14:textId="77777777" w:rsidR="00B108FA" w:rsidRPr="002A201C" w:rsidRDefault="00B108FA" w:rsidP="00B108FA">
      <w:pPr>
        <w:pStyle w:val="ListParagraph"/>
        <w:numPr>
          <w:ilvl w:val="0"/>
          <w:numId w:val="13"/>
        </w:numPr>
        <w:spacing w:before="0" w:after="160" w:line="259" w:lineRule="auto"/>
        <w:ind w:left="714" w:hanging="357"/>
      </w:pPr>
      <w:r>
        <w:t>¿Cuáles son las prioridades del grupo constituyente (o de la organización) para el EITI?</w:t>
      </w:r>
    </w:p>
    <w:p w14:paraId="09FF1732" w14:textId="0437AE0D" w:rsidR="00B108FA" w:rsidRPr="002A201C" w:rsidRDefault="00B108FA" w:rsidP="00B108FA">
      <w:pPr>
        <w:pStyle w:val="ListParagraph"/>
        <w:numPr>
          <w:ilvl w:val="0"/>
          <w:numId w:val="13"/>
        </w:numPr>
        <w:spacing w:before="0" w:after="160" w:line="259" w:lineRule="auto"/>
        <w:ind w:left="714" w:hanging="357"/>
      </w:pPr>
      <w:r>
        <w:t xml:space="preserve">¿En </w:t>
      </w:r>
      <w:r w:rsidR="00607C4A">
        <w:t>qué</w:t>
      </w:r>
      <w:r>
        <w:t xml:space="preserve"> medida las prioridades del grupo constituyente o la organización se ven reflejadas en la implementación del EITI?</w:t>
      </w:r>
    </w:p>
    <w:p w14:paraId="1A299FAD" w14:textId="77777777" w:rsidR="00B108FA" w:rsidRPr="002A201C" w:rsidRDefault="00B108FA" w:rsidP="00B108FA">
      <w:pPr>
        <w:pStyle w:val="ListParagraph"/>
        <w:numPr>
          <w:ilvl w:val="0"/>
          <w:numId w:val="13"/>
        </w:numPr>
        <w:spacing w:before="0" w:after="160" w:line="259" w:lineRule="auto"/>
        <w:ind w:left="714" w:hanging="357"/>
      </w:pPr>
      <w:r>
        <w:t>¿Hay una participación plena, activa y efectiva en la implementación del EITI por parte de los otros grupos constituyentes?</w:t>
      </w:r>
    </w:p>
    <w:p w14:paraId="49DF6067" w14:textId="77777777" w:rsidR="00B108FA" w:rsidRPr="002A201C" w:rsidRDefault="00B108FA" w:rsidP="00B108FA">
      <w:pPr>
        <w:pStyle w:val="ListParagraph"/>
        <w:numPr>
          <w:ilvl w:val="0"/>
          <w:numId w:val="13"/>
        </w:numPr>
        <w:spacing w:before="0" w:after="160" w:line="259" w:lineRule="auto"/>
        <w:ind w:left="714" w:hanging="357"/>
      </w:pPr>
      <w:r>
        <w:t>Otras observaciones (incluye comentarios sobre el funcionamiento del GMP).</w:t>
      </w:r>
    </w:p>
    <w:p w14:paraId="19821DDF" w14:textId="0ABC6B09" w:rsidR="00B108FA" w:rsidRPr="002A201C" w:rsidRDefault="00B108FA" w:rsidP="00B108FA">
      <w:pPr>
        <w:pStyle w:val="ListParagraph"/>
        <w:numPr>
          <w:ilvl w:val="0"/>
          <w:numId w:val="13"/>
        </w:numPr>
        <w:spacing w:before="0" w:after="160" w:line="259" w:lineRule="auto"/>
        <w:ind w:left="714" w:hanging="357"/>
      </w:pPr>
      <w:r>
        <w:t xml:space="preserve">Para las partes interesadas ajenas al GMP: </w:t>
      </w:r>
      <w:r w:rsidR="00D945E2">
        <w:t xml:space="preserve">comentarios </w:t>
      </w:r>
      <w:r>
        <w:t>sobre las oportunidades para contribuir a la labor o la agenda del GMP. Comentarios sobre la representatividad de los miembros de los grupos constituyentes del GMP, posibles conflictos de interés y el nivel de apertura del proceso de nominación al GMP.</w:t>
      </w:r>
    </w:p>
    <w:p w14:paraId="2FC0AE4F" w14:textId="7962F230" w:rsidR="00B108FA" w:rsidRPr="002A201C" w:rsidRDefault="00B108FA" w:rsidP="00B108FA">
      <w:pPr>
        <w:pStyle w:val="ListParagraph"/>
        <w:numPr>
          <w:ilvl w:val="0"/>
          <w:numId w:val="13"/>
        </w:numPr>
        <w:spacing w:before="0" w:after="160" w:line="259" w:lineRule="auto"/>
        <w:ind w:left="714" w:hanging="357"/>
      </w:pPr>
      <w:r>
        <w:t xml:space="preserve">Preguntas </w:t>
      </w:r>
      <w:r w:rsidR="00D945E2">
        <w:t xml:space="preserve">concernientes a </w:t>
      </w:r>
      <w:r>
        <w:t>contextos específicos surgidas a partir de los aportes realizados por escrito, con vistas a aclarar dudas u obtener información adicional.</w:t>
      </w:r>
    </w:p>
    <w:p w14:paraId="0DEBCC51" w14:textId="77777777" w:rsidR="00B108FA" w:rsidRPr="002A201C" w:rsidRDefault="00B108FA" w:rsidP="00B108FA"/>
    <w:p w14:paraId="2A09FB12" w14:textId="77777777" w:rsidR="00B108FA" w:rsidRPr="002A201C" w:rsidRDefault="00B108FA" w:rsidP="00B108FA"/>
    <w:p w14:paraId="5BF1AB7E" w14:textId="77777777" w:rsidR="00B108FA" w:rsidRPr="002A201C" w:rsidRDefault="00B108FA" w:rsidP="00B108FA">
      <w:r>
        <w:br w:type="page"/>
      </w:r>
    </w:p>
    <w:p w14:paraId="614CE553" w14:textId="56B43B6F" w:rsidR="00B108FA" w:rsidRPr="002A201C" w:rsidRDefault="00B108FA" w:rsidP="00B108FA">
      <w:pPr>
        <w:pStyle w:val="Heading1"/>
        <w:rPr>
          <w:rFonts w:ascii="Franklin Gothic Book" w:hAnsi="Franklin Gothic Book"/>
        </w:rPr>
      </w:pPr>
      <w:bookmarkStart w:id="25" w:name="_Toc61585456"/>
      <w:r>
        <w:rPr>
          <w:rFonts w:ascii="Franklin Gothic Book" w:hAnsi="Franklin Gothic Book"/>
        </w:rPr>
        <w:lastRenderedPageBreak/>
        <w:t xml:space="preserve">Para el equipo de Validación: </w:t>
      </w:r>
      <w:r w:rsidR="00D945E2">
        <w:rPr>
          <w:rFonts w:ascii="Franklin Gothic Book" w:hAnsi="Franklin Gothic Book"/>
        </w:rPr>
        <w:t xml:space="preserve">plantilla </w:t>
      </w:r>
      <w:r>
        <w:rPr>
          <w:rFonts w:ascii="Franklin Gothic Book" w:hAnsi="Franklin Gothic Book"/>
        </w:rPr>
        <w:t>para la “Convocatoria a opinar acerca de la participación de las partes interesadas”</w:t>
      </w:r>
      <w:bookmarkEnd w:id="25"/>
    </w:p>
    <w:p w14:paraId="5E069836" w14:textId="77777777" w:rsidR="00B108FA" w:rsidRPr="002A201C" w:rsidRDefault="00B108FA" w:rsidP="00B108FA"/>
    <w:p w14:paraId="3E0A4182" w14:textId="77777777" w:rsidR="00B108FA" w:rsidRPr="002A201C" w:rsidRDefault="00B108FA" w:rsidP="00B108FA">
      <w:pPr>
        <w:rPr>
          <w:rFonts w:cstheme="minorHAnsi"/>
          <w:b/>
          <w:bCs/>
          <w:sz w:val="24"/>
        </w:rPr>
      </w:pPr>
      <w:proofErr w:type="gramStart"/>
      <w:r>
        <w:rPr>
          <w:b/>
          <w:bCs/>
          <w:sz w:val="24"/>
        </w:rPr>
        <w:t>Convocatoria a opinar</w:t>
      </w:r>
      <w:proofErr w:type="gramEnd"/>
      <w:r>
        <w:rPr>
          <w:b/>
          <w:bCs/>
          <w:sz w:val="24"/>
        </w:rPr>
        <w:t xml:space="preserve"> acerca del progreso en la implementación del EITI en [país]</w:t>
      </w:r>
    </w:p>
    <w:p w14:paraId="2A7FF5AA" w14:textId="77777777" w:rsidR="00B108FA" w:rsidRPr="002A201C" w:rsidRDefault="00B108FA" w:rsidP="00B108FA">
      <w:pPr>
        <w:rPr>
          <w:rFonts w:cstheme="minorHAnsi"/>
        </w:rPr>
      </w:pPr>
      <w:r>
        <w:t>[Resumen del estado de la implementación, incluida la fecha de inicio de la Validación y el resultado de la Validación anterior]</w:t>
      </w:r>
    </w:p>
    <w:p w14:paraId="0A0041A5" w14:textId="77777777" w:rsidR="00B108FA" w:rsidRPr="002A201C" w:rsidRDefault="00B108FA" w:rsidP="00B108FA">
      <w:pPr>
        <w:rPr>
          <w:rFonts w:cstheme="minorHAnsi"/>
        </w:rPr>
      </w:pPr>
      <w:r>
        <w:t>El Secretariado Internacional EITI desea conocer las opiniones de las partes interesadas acerca del progreso de [País] en la implementación del Estándar EITI entre [período en examen]. Se solicita a las partes interesadas que envíen sus opiniones a [datos de contacto de los miembros del equipo de Validación] no más allá de [fecha de inicio de la Validación]</w:t>
      </w:r>
    </w:p>
    <w:p w14:paraId="46E303F9" w14:textId="77777777" w:rsidR="00B108FA" w:rsidRPr="002A201C" w:rsidRDefault="00B108FA" w:rsidP="00B108FA">
      <w:pPr>
        <w:rPr>
          <w:rFonts w:cstheme="minorHAnsi"/>
        </w:rPr>
      </w:pPr>
      <w:r>
        <w:t>El Estándar EITI requiere que el gobierno, las empresas extractivas y la sociedad civil participen de forma plena, activa y efectiva en la implementación del EITI. El Secretariado desea conocer las opiniones con respecto a las siguientes preguntas:</w:t>
      </w:r>
    </w:p>
    <w:p w14:paraId="0E1C47AB" w14:textId="77777777" w:rsidR="00B108FA" w:rsidRPr="002A201C" w:rsidRDefault="00B108FA" w:rsidP="00B108FA">
      <w:pPr>
        <w:pStyle w:val="ListParagraph"/>
        <w:numPr>
          <w:ilvl w:val="0"/>
          <w:numId w:val="14"/>
        </w:numPr>
        <w:spacing w:before="0" w:after="160" w:line="259" w:lineRule="auto"/>
        <w:contextualSpacing/>
        <w:rPr>
          <w:rFonts w:cstheme="minorHAnsi"/>
        </w:rPr>
      </w:pPr>
      <w:r>
        <w:t>¿El gobierno, las empresas extractivas y la sociedad civil participan de forma plena, activa y efectiva en la implementación del EITI?</w:t>
      </w:r>
    </w:p>
    <w:p w14:paraId="6DF62749" w14:textId="77777777" w:rsidR="00B108FA" w:rsidRPr="002A201C" w:rsidRDefault="00B108FA" w:rsidP="00B108FA">
      <w:pPr>
        <w:pStyle w:val="ListParagraph"/>
        <w:numPr>
          <w:ilvl w:val="0"/>
          <w:numId w:val="14"/>
        </w:numPr>
        <w:spacing w:before="0" w:after="160" w:line="259" w:lineRule="auto"/>
        <w:contextualSpacing/>
        <w:rPr>
          <w:rFonts w:cstheme="minorHAnsi"/>
        </w:rPr>
      </w:pPr>
      <w:r>
        <w:t>¿Existen obstáculos o barreras para que alguno de estos grupos constituyentes o sus respectivos subgrupos participen en la implementación del EITI?</w:t>
      </w:r>
    </w:p>
    <w:p w14:paraId="174E1641" w14:textId="77777777" w:rsidR="00B108FA" w:rsidRPr="002A201C" w:rsidRDefault="00B108FA" w:rsidP="00B108FA">
      <w:pPr>
        <w:pStyle w:val="ListParagraph"/>
        <w:rPr>
          <w:rFonts w:cstheme="minorHAnsi"/>
          <w:lang w:eastAsia="en-GB"/>
        </w:rPr>
      </w:pPr>
    </w:p>
    <w:p w14:paraId="29B88379" w14:textId="77777777" w:rsidR="00B108FA" w:rsidRPr="002A201C" w:rsidRDefault="00B108FA" w:rsidP="00B108FA">
      <w:pPr>
        <w:rPr>
          <w:rFonts w:cstheme="minorHAnsi"/>
        </w:rPr>
      </w:pPr>
      <w:r>
        <w:t xml:space="preserve">La participación de la sociedad civil en el EITI se evaluará de acuerdo con el Protocolo del EITI para la participación de la sociedad civil. Se solicita a las partes interesadas que aporten comentarios con respecto al cumplimiento del protocolo por parte de [país]. </w:t>
      </w:r>
    </w:p>
    <w:p w14:paraId="269873DA" w14:textId="03919AED" w:rsidR="00B108FA" w:rsidRPr="002A201C" w:rsidRDefault="00B108FA" w:rsidP="00B108FA">
      <w:pPr>
        <w:rPr>
          <w:rFonts w:cstheme="minorHAnsi"/>
        </w:rPr>
      </w:pPr>
      <w:r>
        <w:t xml:space="preserve">Toda inquietud </w:t>
      </w:r>
      <w:r w:rsidR="0083531F">
        <w:t>sobre</w:t>
      </w:r>
      <w:r>
        <w:t xml:space="preserve"> potenciales violaciones del protocolo debería estar acompañada de una descripción del incidente asociado, incluido el momento en que se produjo, los actores involucrados y su vínculo con el proceso EITI. Debería aportarse documentación que respalde lo expuesto, si se dispone de alguna. Las partes interesadas pueden, asimismo, señalar con qué disposición del protocolo para la sociedad civil consideran que se relaciona(n) la(s) violación(es).  Las respuestas se anonimizarán y se mantendrán de forma confidencial.</w:t>
      </w:r>
    </w:p>
    <w:p w14:paraId="41A14331" w14:textId="77777777" w:rsidR="00B108FA" w:rsidRPr="002A201C" w:rsidRDefault="00B108FA" w:rsidP="00B108FA">
      <w:pPr>
        <w:rPr>
          <w:rFonts w:cstheme="minorHAnsi"/>
        </w:rPr>
      </w:pPr>
      <w:r>
        <w:t>El Secretariado desea conocer las opiniones con respecto a las siguientes preguntas relacionadas con la participación de la sociedad civil:</w:t>
      </w:r>
    </w:p>
    <w:p w14:paraId="629B9633"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las organizaciones de la sociedad civil pueden participar en debates públicos relacionados con el proceso EITI y expresar opiniones sobre el proceso EITI sin restricciones, coacción ni represalias?</w:t>
      </w:r>
    </w:p>
    <w:p w14:paraId="05DE15D9"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 sociedad civil pueden operar libremente en relación con el proceso EITI?</w:t>
      </w:r>
    </w:p>
    <w:p w14:paraId="33F8C7DA" w14:textId="77777777" w:rsidR="00B108FA" w:rsidRPr="002A201C" w:rsidRDefault="00B108FA" w:rsidP="00B108FA">
      <w:pPr>
        <w:pStyle w:val="ListParagraph"/>
        <w:numPr>
          <w:ilvl w:val="0"/>
          <w:numId w:val="14"/>
        </w:numPr>
        <w:spacing w:before="0" w:after="160" w:line="259" w:lineRule="auto"/>
        <w:contextualSpacing/>
        <w:rPr>
          <w:rFonts w:cstheme="minorHAnsi"/>
        </w:rPr>
      </w:pPr>
      <w:r>
        <w:t>¿Los representantes de la sociedad civil pueden comunicarse y cooperar entre sí en relación con el proceso EITI?</w:t>
      </w:r>
    </w:p>
    <w:p w14:paraId="6A17BB80" w14:textId="77777777" w:rsidR="00B108FA" w:rsidRPr="002A201C" w:rsidRDefault="00B108FA" w:rsidP="00B108FA">
      <w:pPr>
        <w:pStyle w:val="ListParagraph"/>
        <w:numPr>
          <w:ilvl w:val="0"/>
          <w:numId w:val="14"/>
        </w:numPr>
        <w:spacing w:before="0" w:after="160" w:line="259" w:lineRule="auto"/>
        <w:contextualSpacing/>
        <w:rPr>
          <w:rFonts w:cstheme="minorHAnsi"/>
        </w:rPr>
      </w:pPr>
      <w:r>
        <w:lastRenderedPageBreak/>
        <w:t>¿Los representantes de la sociedad civil pueden participar de forma plena, activa y efectiva en el diseño, la implementación, la supervisión y la evaluación del proceso EITI?</w:t>
      </w:r>
    </w:p>
    <w:p w14:paraId="2B811E61" w14:textId="77777777" w:rsidR="00B108FA" w:rsidRPr="002A201C" w:rsidRDefault="00B108FA" w:rsidP="00B108FA">
      <w:pPr>
        <w:pStyle w:val="ListParagraph"/>
        <w:numPr>
          <w:ilvl w:val="0"/>
          <w:numId w:val="14"/>
        </w:numPr>
        <w:spacing w:before="0" w:after="160" w:line="259" w:lineRule="auto"/>
        <w:contextualSpacing/>
        <w:rPr>
          <w:rFonts w:cstheme="minorHAnsi"/>
        </w:rPr>
      </w:pPr>
      <w:r>
        <w:t xml:space="preserve">¿Los representantes de la sociedad civil pueden hablar libremente sobre la transparencia y las cuestiones de gobernanza de los recursos naturales, así como garantizar que el EITI contribuya al debate público? </w:t>
      </w:r>
    </w:p>
    <w:p w14:paraId="137732E7" w14:textId="77777777" w:rsidR="00B108FA" w:rsidRPr="002A201C" w:rsidRDefault="00B108FA" w:rsidP="00B108FA">
      <w:pPr>
        <w:pStyle w:val="ListParagraph"/>
        <w:rPr>
          <w:rFonts w:cstheme="minorHAnsi"/>
          <w:lang w:eastAsia="en-GB"/>
        </w:rPr>
      </w:pPr>
    </w:p>
    <w:p w14:paraId="5EE87C37" w14:textId="77777777" w:rsidR="00B108FA" w:rsidRPr="002A201C" w:rsidRDefault="00B108FA" w:rsidP="00B108FA">
      <w:pPr>
        <w:rPr>
          <w:rFonts w:cstheme="minorHAnsi"/>
        </w:rPr>
      </w:pPr>
      <w:r>
        <w:t>A los fines del protocolo, el término “representantes de la sociedad civil” se refiere a los representantes de la sociedad civil que intervienen de forma sustancial en el proceso EITI; esto incluye, pero no se limita, a los miembros del grupo multipartícipe. Por “proceso EITI” se entienden las actividades vinculadas a la preparación para registrarse ante el EITI; las reuniones del GMP; las reuniones paralelas del grupo constituyente de las OSC en relación con el EITI (incluidas las interacciones con los representantes del GMP); la elaboración de Informes EITI; la elaboración de materiales o la realización de análisis referidos a los Informes EITI; la manifestación de opiniones con respecto a actividades pertinentes al EITI; y la manifestación de opiniones con respecto a la gobernanza de los recursos naturales.</w:t>
      </w:r>
    </w:p>
    <w:p w14:paraId="273F4DA5" w14:textId="53A52A2D" w:rsidR="000A7397" w:rsidRPr="000A7397" w:rsidRDefault="000A7397" w:rsidP="0089747F">
      <w:pPr>
        <w:spacing w:after="120" w:line="276" w:lineRule="auto"/>
        <w:rPr>
          <w:color w:val="595959"/>
          <w:szCs w:val="22"/>
        </w:rPr>
      </w:pPr>
    </w:p>
    <w:sectPr w:rsidR="000A7397" w:rsidRPr="000A7397" w:rsidSect="00382E14">
      <w:headerReference w:type="even" r:id="rId79"/>
      <w:headerReference w:type="default" r:id="rId80"/>
      <w:footerReference w:type="even" r:id="rId81"/>
      <w:footerReference w:type="default" r:id="rId82"/>
      <w:headerReference w:type="first" r:id="rId83"/>
      <w:footerReference w:type="first" r:id="rId84"/>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1013" w14:textId="77777777" w:rsidR="006D3579" w:rsidRDefault="006D3579" w:rsidP="00347D13">
      <w:r>
        <w:separator/>
      </w:r>
    </w:p>
  </w:endnote>
  <w:endnote w:type="continuationSeparator" w:id="0">
    <w:p w14:paraId="204CD056" w14:textId="77777777" w:rsidR="006D3579" w:rsidRDefault="006D3579"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Arial"/>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riad Pro">
    <w:altName w:val="Source Sans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4C4C" w14:textId="77777777" w:rsidR="00607C4A" w:rsidRDefault="0060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D127" w14:textId="77777777" w:rsidR="007B6F1F" w:rsidRPr="00673135" w:rsidRDefault="007B6F1F" w:rsidP="00673135">
    <w:pPr>
      <w:pStyle w:val="Footer"/>
    </w:pPr>
    <w:r>
      <w:rPr>
        <w:noProof/>
        <w:sz w:val="16"/>
        <w:szCs w:val="16"/>
        <w:lang w:val="es-AR" w:eastAsia="es-AR"/>
      </w:rPr>
      <mc:AlternateContent>
        <mc:Choice Requires="wps">
          <w:drawing>
            <wp:anchor distT="0" distB="0" distL="114300" distR="114300" simplePos="0" relativeHeight="25175500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23</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A475C1A" w14:textId="77777777" w:rsidR="007B6F1F" w:rsidRDefault="007B6F1F" w:rsidP="00382E14"/>
                        <w:p w14:paraId="2EA5297D" w14:textId="77777777" w:rsidR="007B6F1F" w:rsidRDefault="007B6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07AF"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" filled="f" stroked="f">
              <v:textbox>
                <w:txbxContent>
                  <w:p w14:paraId="75188F88"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23</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A475C1A" w14:textId="77777777" w:rsidR="007B6F1F" w:rsidRDefault="007B6F1F" w:rsidP="00382E14"/>
                  <w:p w14:paraId="2EA5297D" w14:textId="77777777" w:rsidR="007B6F1F" w:rsidRDefault="007B6F1F"/>
                </w:txbxContent>
              </v:textbox>
            </v:shape>
          </w:pict>
        </mc:Fallback>
      </mc:AlternateContent>
    </w:r>
    <w:r>
      <w:rPr>
        <w:noProof/>
        <w:sz w:val="16"/>
        <w:szCs w:val="16"/>
        <w:lang w:val="es-AR" w:eastAsia="es-AR"/>
      </w:rPr>
      <mc:AlternateContent>
        <mc:Choice Requires="wps">
          <w:drawing>
            <wp:anchor distT="0" distB="0" distL="114300" distR="114300" simplePos="0" relativeHeight="251715072"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7B6F1F" w:rsidRPr="00382E14" w:rsidRDefault="007B6F1F"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133B972A" w14:textId="77777777" w:rsidR="007B6F1F" w:rsidRPr="00382E14" w:rsidRDefault="007B6F1F"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7022D370" w14:textId="77777777" w:rsidR="007B6F1F" w:rsidRPr="00382E14" w:rsidRDefault="007B6F1F" w:rsidP="00756FF7">
                          <w:pPr>
                            <w:rPr>
                              <w:sz w:val="16"/>
                              <w:szCs w:val="16"/>
                            </w:rPr>
                          </w:pPr>
                        </w:p>
                        <w:p w14:paraId="03165DD6" w14:textId="77777777" w:rsidR="007B6F1F" w:rsidRPr="00382E14" w:rsidRDefault="007B6F1F"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7E797B"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" filled="f" stroked="f">
              <v:textbox>
                <w:txbxContent>
                  <w:p w14:paraId="485580D0" w14:textId="77777777" w:rsidR="007B6F1F" w:rsidRPr="00382E14" w:rsidRDefault="007B6F1F"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133B972A" w14:textId="77777777" w:rsidR="007B6F1F" w:rsidRPr="00382E14" w:rsidRDefault="007B6F1F"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7022D370" w14:textId="77777777" w:rsidR="007B6F1F" w:rsidRPr="00382E14" w:rsidRDefault="007B6F1F" w:rsidP="00756FF7">
                    <w:pPr>
                      <w:rPr>
                        <w:sz w:val="16"/>
                        <w:szCs w:val="16"/>
                      </w:rPr>
                    </w:pPr>
                  </w:p>
                  <w:p w14:paraId="03165DD6" w14:textId="77777777" w:rsidR="007B6F1F" w:rsidRPr="00382E14" w:rsidRDefault="007B6F1F" w:rsidP="00382E14">
                    <w:pPr>
                      <w:rPr>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2184" w14:textId="77777777" w:rsidR="007B6F1F" w:rsidRPr="00004E42" w:rsidRDefault="007B6F1F" w:rsidP="00382E14">
    <w:pPr>
      <w:spacing w:line="276" w:lineRule="auto"/>
      <w:rPr>
        <w:sz w:val="16"/>
        <w:szCs w:val="16"/>
      </w:rPr>
    </w:pPr>
    <w:r>
      <w:rPr>
        <w:noProof/>
        <w:sz w:val="16"/>
        <w:szCs w:val="16"/>
        <w:lang w:val="es-AR" w:eastAsia="es-AR"/>
      </w:rPr>
      <mc:AlternateContent>
        <mc:Choice Requires="wps">
          <w:drawing>
            <wp:anchor distT="0" distB="0" distL="114300" distR="114300" simplePos="0" relativeHeight="251669504"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17A8F4F7" w14:textId="77777777" w:rsidR="007B6F1F" w:rsidRDefault="007B6F1F" w:rsidP="00382E14"/>
                        <w:p w14:paraId="47CA60C0" w14:textId="77777777" w:rsidR="007B6F1F" w:rsidRDefault="007B6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D5362"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" filled="f" stroked="f">
              <v:textbox>
                <w:txbxContent>
                  <w:p w14:paraId="71E5CAFB" w14:textId="77777777" w:rsidR="007B6F1F" w:rsidRPr="00544AAC" w:rsidRDefault="007B6F1F"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607C4A">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17A8F4F7" w14:textId="77777777" w:rsidR="007B6F1F" w:rsidRDefault="007B6F1F" w:rsidP="00382E14"/>
                  <w:p w14:paraId="47CA60C0" w14:textId="77777777" w:rsidR="007B6F1F" w:rsidRDefault="007B6F1F"/>
                </w:txbxContent>
              </v:textbox>
            </v:shape>
          </w:pict>
        </mc:Fallback>
      </mc:AlternateContent>
    </w:r>
    <w:r>
      <w:rPr>
        <w:noProof/>
        <w:sz w:val="16"/>
        <w:szCs w:val="16"/>
        <w:lang w:val="es-AR" w:eastAsia="es-AR"/>
      </w:rPr>
      <mc:AlternateContent>
        <mc:Choice Requires="wps">
          <w:drawing>
            <wp:anchor distT="0" distB="0" distL="114300" distR="114300" simplePos="0" relativeHeight="251660288"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7B6F1F" w:rsidRPr="00382E14" w:rsidRDefault="007B6F1F"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71209AA3" w14:textId="77777777" w:rsidR="007B6F1F" w:rsidRPr="00382E14" w:rsidRDefault="007B6F1F"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0AD95947" w14:textId="77777777" w:rsidR="007B6F1F" w:rsidRPr="00382E14" w:rsidRDefault="007B6F1F"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F997E5"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" filled="f" stroked="f">
              <v:textbox>
                <w:txbxContent>
                  <w:p w14:paraId="0EF1E666" w14:textId="77777777" w:rsidR="007B6F1F" w:rsidRPr="00382E14" w:rsidRDefault="007B6F1F"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71209AA3" w14:textId="77777777" w:rsidR="007B6F1F" w:rsidRPr="00382E14" w:rsidRDefault="007B6F1F"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0AD95947" w14:textId="77777777" w:rsidR="007B6F1F" w:rsidRPr="00382E14" w:rsidRDefault="007B6F1F"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80F1" w14:textId="77777777" w:rsidR="006D3579" w:rsidRDefault="006D3579" w:rsidP="00347D13">
      <w:r>
        <w:separator/>
      </w:r>
    </w:p>
  </w:footnote>
  <w:footnote w:type="continuationSeparator" w:id="0">
    <w:p w14:paraId="1802F221" w14:textId="77777777" w:rsidR="006D3579" w:rsidRDefault="006D3579"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D959" w14:textId="77777777" w:rsidR="00607C4A" w:rsidRDefault="0060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F7B7" w14:textId="7626435A" w:rsidR="007B6F1F" w:rsidRPr="00F271DC" w:rsidRDefault="007B6F1F" w:rsidP="00B108FA">
    <w:pPr>
      <w:pStyle w:val="HeaderDate"/>
    </w:pPr>
    <w:r>
      <w:rPr>
        <w:lang w:val="es-AR" w:eastAsia="es-AR"/>
      </w:rPr>
      <mc:AlternateContent>
        <mc:Choice Requires="wps">
          <w:drawing>
            <wp:anchor distT="0" distB="0" distL="114300" distR="114300" simplePos="0" relativeHeight="251757056"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2E81"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es-AR" w:eastAsia="es-AR"/>
      </w:rPr>
      <mc:AlternateContent>
        <mc:Choice Requires="wps">
          <w:drawing>
            <wp:anchor distT="0" distB="0" distL="114300" distR="114300" simplePos="0" relativeHeight="251659264"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66EF81"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es-AR" w:eastAsia="es-AR"/>
      </w:rPr>
      <mc:AlternateContent>
        <mc:Choice Requires="wpg">
          <w:drawing>
            <wp:anchor distT="0" distB="0" distL="114300" distR="114300" simplePos="0" relativeHeight="251668480"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434E0"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Pr>
        <w:rFonts w:ascii="Myriad Pro" w:hAnsi="Myriad Pro"/>
      </w:rPr>
      <w:tab/>
    </w:r>
    <w:r>
      <w:rPr>
        <w:rFonts w:ascii="Myriad Pro" w:hAnsi="Myriad Pro"/>
      </w:rPr>
      <w:br/>
    </w:r>
    <w:r>
      <w:t>Plantilla de recolección de datos</w:t>
    </w:r>
    <w:r>
      <w:br/>
      <w:t>Participación de las partes interesadas</w:t>
    </w:r>
  </w:p>
  <w:p w14:paraId="6E547009" w14:textId="439FD211" w:rsidR="007B6F1F" w:rsidRPr="00B108FA" w:rsidRDefault="007B6F1F" w:rsidP="00B108FA">
    <w:pPr>
      <w:pStyle w:val="HeaderDate"/>
    </w:pPr>
    <w:r>
      <w:rPr>
        <w:lang w:val="es-AR" w:eastAsia="es-AR"/>
      </w:rPr>
      <mc:AlternateContent>
        <mc:Choice Requires="wps">
          <w:drawing>
            <wp:anchor distT="0" distB="0" distL="114300" distR="114300" simplePos="0" relativeHeight="251759104" behindDoc="0" locked="0" layoutInCell="1" allowOverlap="1" wp14:anchorId="0AAC7C36" wp14:editId="1625CFC1">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C7BE0"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tab/>
    </w:r>
    <w:r>
      <w:tab/>
      <w:t>Diciembre de 2020</w:t>
    </w:r>
    <w:r>
      <w:br/>
    </w:r>
    <w:r>
      <w:rPr>
        <w:rFonts w:ascii="Arial" w:hAnsi="Arial"/>
        <w:color w:val="FF0000"/>
        <w:sz w:val="21"/>
        <w:szCs w:val="21"/>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42B6" w14:textId="77777777" w:rsidR="007B6F1F" w:rsidRPr="006867A1" w:rsidRDefault="007B6F1F" w:rsidP="006867A1">
    <w:pPr>
      <w:pStyle w:val="Style1"/>
    </w:pPr>
    <w:r>
      <w:rPr>
        <w:lang w:val="es-AR" w:eastAsia="es-AR"/>
      </w:rPr>
      <w:drawing>
        <wp:anchor distT="0" distB="0" distL="114300" distR="114300" simplePos="0" relativeHeight="25166438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34F2BB52" w:rsidR="007B6F1F" w:rsidRPr="00F271DC" w:rsidRDefault="007B6F1F" w:rsidP="006867A1">
    <w:pPr>
      <w:pStyle w:val="HeaderDate"/>
    </w:pPr>
    <w:r>
      <w:t>Plantilla de recolección de datos</w:t>
    </w:r>
    <w:r>
      <w:br/>
      <w:t>Participación de las partes interesadas</w:t>
    </w:r>
  </w:p>
  <w:p w14:paraId="4AA9B03E" w14:textId="735054C7" w:rsidR="007B6F1F" w:rsidRPr="006867A1" w:rsidRDefault="007B6F1F" w:rsidP="006867A1">
    <w:pPr>
      <w:pStyle w:val="HeaderDate"/>
    </w:pPr>
    <w:r>
      <w:rPr>
        <w:lang w:val="es-AR" w:eastAsia="es-AR"/>
      </w:rPr>
      <mc:AlternateContent>
        <mc:Choice Requires="wps">
          <w:drawing>
            <wp:anchor distT="0" distB="0" distL="114300" distR="114300" simplePos="0" relativeHeight="251658240"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5C36F"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tab/>
    </w:r>
    <w:r>
      <w:tab/>
      <w:t>Diciembre de 2020</w:t>
    </w:r>
  </w:p>
  <w:p w14:paraId="6ADB13FC" w14:textId="77777777" w:rsidR="007B6F1F" w:rsidRPr="00664C86" w:rsidRDefault="007B6F1F" w:rsidP="006867A1">
    <w:pPr>
      <w:tabs>
        <w:tab w:val="right" w:pos="9498"/>
      </w:tabs>
      <w:rPr>
        <w:rFonts w:ascii="Franklin Gothic Medium" w:hAnsi="Franklin Gothic Medium"/>
      </w:rPr>
    </w:pPr>
    <w:r>
      <w:rPr>
        <w:noProof/>
        <w:lang w:val="es-AR" w:eastAsia="es-AR"/>
      </w:rPr>
      <mc:AlternateContent>
        <mc:Choice Requires="wpg">
          <w:drawing>
            <wp:anchor distT="0" distB="0" distL="114300" distR="114300" simplePos="0" relativeHeight="251652096"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93666"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B1B04"/>
    <w:multiLevelType w:val="hybridMultilevel"/>
    <w:tmpl w:val="48E85E8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57CF4"/>
    <w:multiLevelType w:val="hybridMultilevel"/>
    <w:tmpl w:val="C49E5FE4"/>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4F5339"/>
    <w:multiLevelType w:val="hybridMultilevel"/>
    <w:tmpl w:val="9BCEC0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F1179F0"/>
    <w:multiLevelType w:val="hybridMultilevel"/>
    <w:tmpl w:val="9894F7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1220481187">
    <w:abstractNumId w:val="11"/>
  </w:num>
  <w:num w:numId="2" w16cid:durableId="1974828041">
    <w:abstractNumId w:val="14"/>
  </w:num>
  <w:num w:numId="3" w16cid:durableId="1795051007">
    <w:abstractNumId w:val="6"/>
  </w:num>
  <w:num w:numId="4" w16cid:durableId="1755317426">
    <w:abstractNumId w:val="5"/>
  </w:num>
  <w:num w:numId="5" w16cid:durableId="1224220186">
    <w:abstractNumId w:val="16"/>
  </w:num>
  <w:num w:numId="6" w16cid:durableId="1553149927">
    <w:abstractNumId w:val="9"/>
  </w:num>
  <w:num w:numId="7" w16cid:durableId="692268380">
    <w:abstractNumId w:val="2"/>
  </w:num>
  <w:num w:numId="8" w16cid:durableId="135419496">
    <w:abstractNumId w:val="0"/>
  </w:num>
  <w:num w:numId="9" w16cid:durableId="1231306765">
    <w:abstractNumId w:val="12"/>
  </w:num>
  <w:num w:numId="10" w16cid:durableId="899023339">
    <w:abstractNumId w:val="15"/>
  </w:num>
  <w:num w:numId="11" w16cid:durableId="1325551794">
    <w:abstractNumId w:val="13"/>
  </w:num>
  <w:num w:numId="12" w16cid:durableId="19086168">
    <w:abstractNumId w:val="7"/>
  </w:num>
  <w:num w:numId="13" w16cid:durableId="1480997889">
    <w:abstractNumId w:val="1"/>
  </w:num>
  <w:num w:numId="14" w16cid:durableId="1413774476">
    <w:abstractNumId w:val="3"/>
  </w:num>
  <w:num w:numId="15" w16cid:durableId="1807115287">
    <w:abstractNumId w:val="17"/>
  </w:num>
  <w:num w:numId="16" w16cid:durableId="113597670">
    <w:abstractNumId w:val="10"/>
  </w:num>
  <w:num w:numId="17" w16cid:durableId="1094786620">
    <w:abstractNumId w:val="18"/>
  </w:num>
  <w:num w:numId="18" w16cid:durableId="207646526">
    <w:abstractNumId w:val="4"/>
  </w:num>
  <w:num w:numId="19" w16cid:durableId="953831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FA"/>
    <w:rsid w:val="00004E42"/>
    <w:rsid w:val="00021163"/>
    <w:rsid w:val="00036065"/>
    <w:rsid w:val="00042E3B"/>
    <w:rsid w:val="00043A4E"/>
    <w:rsid w:val="00082E9C"/>
    <w:rsid w:val="00091D7D"/>
    <w:rsid w:val="000A7397"/>
    <w:rsid w:val="000C46B4"/>
    <w:rsid w:val="000C6738"/>
    <w:rsid w:val="000D4ACE"/>
    <w:rsid w:val="000E1823"/>
    <w:rsid w:val="000E3492"/>
    <w:rsid w:val="000F0C11"/>
    <w:rsid w:val="000F4CC8"/>
    <w:rsid w:val="000F548A"/>
    <w:rsid w:val="000F62D1"/>
    <w:rsid w:val="001118A5"/>
    <w:rsid w:val="00111EF0"/>
    <w:rsid w:val="0013728E"/>
    <w:rsid w:val="00140927"/>
    <w:rsid w:val="001532DA"/>
    <w:rsid w:val="0016736F"/>
    <w:rsid w:val="00176947"/>
    <w:rsid w:val="001815C1"/>
    <w:rsid w:val="00197AF9"/>
    <w:rsid w:val="001B4F00"/>
    <w:rsid w:val="001C031B"/>
    <w:rsid w:val="001D02E0"/>
    <w:rsid w:val="001D102C"/>
    <w:rsid w:val="001D605F"/>
    <w:rsid w:val="001E29A8"/>
    <w:rsid w:val="001E58AF"/>
    <w:rsid w:val="001E7C29"/>
    <w:rsid w:val="0020556F"/>
    <w:rsid w:val="002072AF"/>
    <w:rsid w:val="0020746F"/>
    <w:rsid w:val="0022732E"/>
    <w:rsid w:val="002400B2"/>
    <w:rsid w:val="00245F7A"/>
    <w:rsid w:val="00246008"/>
    <w:rsid w:val="0024656C"/>
    <w:rsid w:val="002750C9"/>
    <w:rsid w:val="0028325F"/>
    <w:rsid w:val="00287264"/>
    <w:rsid w:val="0029522E"/>
    <w:rsid w:val="0029553D"/>
    <w:rsid w:val="002A0ED1"/>
    <w:rsid w:val="002B36FB"/>
    <w:rsid w:val="002E7107"/>
    <w:rsid w:val="003136B8"/>
    <w:rsid w:val="00315525"/>
    <w:rsid w:val="00320A05"/>
    <w:rsid w:val="00321569"/>
    <w:rsid w:val="00325B6B"/>
    <w:rsid w:val="00345D77"/>
    <w:rsid w:val="00346D11"/>
    <w:rsid w:val="00347D13"/>
    <w:rsid w:val="003543AC"/>
    <w:rsid w:val="0036334A"/>
    <w:rsid w:val="00372F6C"/>
    <w:rsid w:val="00374046"/>
    <w:rsid w:val="003809C3"/>
    <w:rsid w:val="00381E95"/>
    <w:rsid w:val="00382E14"/>
    <w:rsid w:val="00385897"/>
    <w:rsid w:val="003A23ED"/>
    <w:rsid w:val="003A35BB"/>
    <w:rsid w:val="003B1AEB"/>
    <w:rsid w:val="003C37CC"/>
    <w:rsid w:val="003C6A43"/>
    <w:rsid w:val="003D569F"/>
    <w:rsid w:val="003F26A5"/>
    <w:rsid w:val="00401F3A"/>
    <w:rsid w:val="00404E8F"/>
    <w:rsid w:val="00410EEF"/>
    <w:rsid w:val="00414702"/>
    <w:rsid w:val="00427288"/>
    <w:rsid w:val="004278A2"/>
    <w:rsid w:val="004308AB"/>
    <w:rsid w:val="0043145C"/>
    <w:rsid w:val="004358B1"/>
    <w:rsid w:val="004613F1"/>
    <w:rsid w:val="00490D7C"/>
    <w:rsid w:val="00493F79"/>
    <w:rsid w:val="00494E22"/>
    <w:rsid w:val="004A1DA9"/>
    <w:rsid w:val="004A1E4C"/>
    <w:rsid w:val="004A5D3F"/>
    <w:rsid w:val="004F60AC"/>
    <w:rsid w:val="00501085"/>
    <w:rsid w:val="00507680"/>
    <w:rsid w:val="00507A0E"/>
    <w:rsid w:val="00512FA4"/>
    <w:rsid w:val="00513E29"/>
    <w:rsid w:val="00526E15"/>
    <w:rsid w:val="00534F57"/>
    <w:rsid w:val="005657DF"/>
    <w:rsid w:val="00567CE8"/>
    <w:rsid w:val="0057072D"/>
    <w:rsid w:val="00577DF5"/>
    <w:rsid w:val="005860F9"/>
    <w:rsid w:val="005A246B"/>
    <w:rsid w:val="005C4FCC"/>
    <w:rsid w:val="005E0CDB"/>
    <w:rsid w:val="005E6219"/>
    <w:rsid w:val="005E7AA9"/>
    <w:rsid w:val="005F0E95"/>
    <w:rsid w:val="005F33C9"/>
    <w:rsid w:val="0060024F"/>
    <w:rsid w:val="006069F7"/>
    <w:rsid w:val="00607C4A"/>
    <w:rsid w:val="00627E14"/>
    <w:rsid w:val="00627F21"/>
    <w:rsid w:val="0065173F"/>
    <w:rsid w:val="00652A8C"/>
    <w:rsid w:val="0065506B"/>
    <w:rsid w:val="00664C86"/>
    <w:rsid w:val="00673135"/>
    <w:rsid w:val="006761E5"/>
    <w:rsid w:val="00681DB4"/>
    <w:rsid w:val="0068534D"/>
    <w:rsid w:val="006867A1"/>
    <w:rsid w:val="006A358E"/>
    <w:rsid w:val="006A3D16"/>
    <w:rsid w:val="006A7F38"/>
    <w:rsid w:val="006B673C"/>
    <w:rsid w:val="006D0C9A"/>
    <w:rsid w:val="006D2988"/>
    <w:rsid w:val="006D3579"/>
    <w:rsid w:val="006D5FD7"/>
    <w:rsid w:val="006E05DF"/>
    <w:rsid w:val="00701808"/>
    <w:rsid w:val="00702A22"/>
    <w:rsid w:val="007049C0"/>
    <w:rsid w:val="00707187"/>
    <w:rsid w:val="00721C74"/>
    <w:rsid w:val="007358D9"/>
    <w:rsid w:val="007426B3"/>
    <w:rsid w:val="00747AB8"/>
    <w:rsid w:val="00756FF7"/>
    <w:rsid w:val="00762EFE"/>
    <w:rsid w:val="00766738"/>
    <w:rsid w:val="00786284"/>
    <w:rsid w:val="00787A74"/>
    <w:rsid w:val="007A7150"/>
    <w:rsid w:val="007B3EF3"/>
    <w:rsid w:val="007B6F1F"/>
    <w:rsid w:val="007C196B"/>
    <w:rsid w:val="007E3B64"/>
    <w:rsid w:val="007E4CB9"/>
    <w:rsid w:val="007E6FC6"/>
    <w:rsid w:val="007F01BF"/>
    <w:rsid w:val="007F7B41"/>
    <w:rsid w:val="00834952"/>
    <w:rsid w:val="0083531F"/>
    <w:rsid w:val="00844D9A"/>
    <w:rsid w:val="00851C27"/>
    <w:rsid w:val="0086133C"/>
    <w:rsid w:val="00861F31"/>
    <w:rsid w:val="008820B8"/>
    <w:rsid w:val="0089747F"/>
    <w:rsid w:val="008A6674"/>
    <w:rsid w:val="008C2A18"/>
    <w:rsid w:val="008C32AA"/>
    <w:rsid w:val="008D1767"/>
    <w:rsid w:val="008F3257"/>
    <w:rsid w:val="008F4EC4"/>
    <w:rsid w:val="00900CB8"/>
    <w:rsid w:val="00900D4F"/>
    <w:rsid w:val="009053C0"/>
    <w:rsid w:val="009063B7"/>
    <w:rsid w:val="009069FE"/>
    <w:rsid w:val="00915086"/>
    <w:rsid w:val="00915102"/>
    <w:rsid w:val="00916966"/>
    <w:rsid w:val="00921341"/>
    <w:rsid w:val="00921734"/>
    <w:rsid w:val="009248CB"/>
    <w:rsid w:val="009350EA"/>
    <w:rsid w:val="009567F4"/>
    <w:rsid w:val="009603AB"/>
    <w:rsid w:val="00966603"/>
    <w:rsid w:val="00971B06"/>
    <w:rsid w:val="00982141"/>
    <w:rsid w:val="00982C63"/>
    <w:rsid w:val="00997A60"/>
    <w:rsid w:val="009A14D0"/>
    <w:rsid w:val="009B582E"/>
    <w:rsid w:val="009C231B"/>
    <w:rsid w:val="00A06295"/>
    <w:rsid w:val="00A43622"/>
    <w:rsid w:val="00A44426"/>
    <w:rsid w:val="00A46393"/>
    <w:rsid w:val="00A5009A"/>
    <w:rsid w:val="00A50235"/>
    <w:rsid w:val="00A70EC6"/>
    <w:rsid w:val="00A837DF"/>
    <w:rsid w:val="00A948A3"/>
    <w:rsid w:val="00A968C0"/>
    <w:rsid w:val="00A9768F"/>
    <w:rsid w:val="00AB163A"/>
    <w:rsid w:val="00AC75FF"/>
    <w:rsid w:val="00AD6C43"/>
    <w:rsid w:val="00AF6166"/>
    <w:rsid w:val="00B108FA"/>
    <w:rsid w:val="00B129CE"/>
    <w:rsid w:val="00B13FD7"/>
    <w:rsid w:val="00B310F7"/>
    <w:rsid w:val="00B43146"/>
    <w:rsid w:val="00B44CD0"/>
    <w:rsid w:val="00B60A7F"/>
    <w:rsid w:val="00B61C74"/>
    <w:rsid w:val="00B75B96"/>
    <w:rsid w:val="00B80F77"/>
    <w:rsid w:val="00B905C4"/>
    <w:rsid w:val="00B928EC"/>
    <w:rsid w:val="00B975D8"/>
    <w:rsid w:val="00BB1D1C"/>
    <w:rsid w:val="00BB2352"/>
    <w:rsid w:val="00BC152B"/>
    <w:rsid w:val="00BC2D4D"/>
    <w:rsid w:val="00BD401C"/>
    <w:rsid w:val="00C060FA"/>
    <w:rsid w:val="00C12DD9"/>
    <w:rsid w:val="00C17D16"/>
    <w:rsid w:val="00C20292"/>
    <w:rsid w:val="00C21227"/>
    <w:rsid w:val="00C36CC3"/>
    <w:rsid w:val="00C4775C"/>
    <w:rsid w:val="00C62573"/>
    <w:rsid w:val="00C66B06"/>
    <w:rsid w:val="00C66B87"/>
    <w:rsid w:val="00C729B8"/>
    <w:rsid w:val="00C73EFB"/>
    <w:rsid w:val="00C821E7"/>
    <w:rsid w:val="00C828F8"/>
    <w:rsid w:val="00C91CEA"/>
    <w:rsid w:val="00C9210E"/>
    <w:rsid w:val="00C96BED"/>
    <w:rsid w:val="00CB433F"/>
    <w:rsid w:val="00CD1B02"/>
    <w:rsid w:val="00CE1263"/>
    <w:rsid w:val="00CE528E"/>
    <w:rsid w:val="00CE5575"/>
    <w:rsid w:val="00CE5E83"/>
    <w:rsid w:val="00CF319B"/>
    <w:rsid w:val="00D0387F"/>
    <w:rsid w:val="00D0616A"/>
    <w:rsid w:val="00D11452"/>
    <w:rsid w:val="00D14475"/>
    <w:rsid w:val="00D217DA"/>
    <w:rsid w:val="00D239DC"/>
    <w:rsid w:val="00D33512"/>
    <w:rsid w:val="00D35D90"/>
    <w:rsid w:val="00D42696"/>
    <w:rsid w:val="00D8476B"/>
    <w:rsid w:val="00D85954"/>
    <w:rsid w:val="00D945E2"/>
    <w:rsid w:val="00DA3BCA"/>
    <w:rsid w:val="00DC649C"/>
    <w:rsid w:val="00DD7E07"/>
    <w:rsid w:val="00DE16EC"/>
    <w:rsid w:val="00DE4C9F"/>
    <w:rsid w:val="00DF6665"/>
    <w:rsid w:val="00E5106B"/>
    <w:rsid w:val="00E73193"/>
    <w:rsid w:val="00E90C39"/>
    <w:rsid w:val="00EA1850"/>
    <w:rsid w:val="00EA220C"/>
    <w:rsid w:val="00EA5B4B"/>
    <w:rsid w:val="00EB4065"/>
    <w:rsid w:val="00EC6004"/>
    <w:rsid w:val="00EE2407"/>
    <w:rsid w:val="00EE244E"/>
    <w:rsid w:val="00EE28B2"/>
    <w:rsid w:val="00F0414D"/>
    <w:rsid w:val="00F21BBE"/>
    <w:rsid w:val="00F26D06"/>
    <w:rsid w:val="00F271DC"/>
    <w:rsid w:val="00F40EF1"/>
    <w:rsid w:val="00F45EEB"/>
    <w:rsid w:val="00F46215"/>
    <w:rsid w:val="00F75DC3"/>
    <w:rsid w:val="00F86B48"/>
    <w:rsid w:val="00F9266B"/>
    <w:rsid w:val="00FA1666"/>
    <w:rsid w:val="00FB6118"/>
    <w:rsid w:val="00FC1C5A"/>
    <w:rsid w:val="00FD34A5"/>
    <w:rsid w:val="00FD423E"/>
    <w:rsid w:val="00FD73E6"/>
    <w:rsid w:val="00FF3D00"/>
    <w:rsid w:val="00FF79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695FF"/>
  <w15:chartTrackingRefBased/>
  <w15:docId w15:val="{EC856DA1-262F-470D-A373-AD56C92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A1"/>
    <w:pPr>
      <w:spacing w:before="240" w:after="240"/>
    </w:pPr>
    <w:rPr>
      <w:rFonts w:ascii="Franklin Gothic Book" w:hAnsi="Franklin Gothic Book"/>
      <w:sz w:val="22"/>
      <w:szCs w:val="24"/>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s-ES"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s-ES"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s-E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s-ES"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s-E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s-ES"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s-ES"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s-E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1">
    <w:name w:val="Unresolved Mention1"/>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s-E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s-E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404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eitird.mem.gob.do/plan-de-trabajo-2023-2024/" TargetMode="External"/><Relationship Id="rId21" Type="http://schemas.openxmlformats.org/officeDocument/2006/relationships/hyperlink" Target="https://eitird.mem.gob.do/wp-content/uploads/2019/02/2._20151216_-_Reglamento_de_la_Comisin_ITIE-RD_FINAL_MT.pdf" TargetMode="External"/><Relationship Id="rId42" Type="http://schemas.openxmlformats.org/officeDocument/2006/relationships/hyperlink" Target="https://eitird.mem.gob.do/wp-content/uploads/2018/12/1._20150518_-_Designacion_Lider_EITI.pdf" TargetMode="External"/><Relationship Id="rId47" Type="http://schemas.openxmlformats.org/officeDocument/2006/relationships/hyperlink" Target="https://eitird.mem.gob.do/wp-content/uploads/2019/02/Principios.pdf" TargetMode="External"/><Relationship Id="rId63" Type="http://schemas.openxmlformats.org/officeDocument/2006/relationships/hyperlink" Target="mailto:rdelossantos@hacienda.gov.do" TargetMode="External"/><Relationship Id="rId68" Type="http://schemas.openxmlformats.org/officeDocument/2006/relationships/hyperlink" Target="mailto:XXX@eiti.org" TargetMode="External"/><Relationship Id="rId84" Type="http://schemas.openxmlformats.org/officeDocument/2006/relationships/footer" Target="footer3.xml"/><Relationship Id="rId16" Type="http://schemas.openxmlformats.org/officeDocument/2006/relationships/hyperlink" Target="https://eitird.mem.gob.do/principios-eiti-que-regiran-en-la-republica-dominicana/" TargetMode="External"/><Relationship Id="rId11" Type="http://schemas.openxmlformats.org/officeDocument/2006/relationships/hyperlink" Target="https://eiti.org/es/documento/protocolo-eiti-para-sociedad-civil" TargetMode="External"/><Relationship Id="rId32" Type="http://schemas.openxmlformats.org/officeDocument/2006/relationships/hyperlink" Target="https://eitird.mem.gob.do/reglamento-de-la-comision-nacional-eiti-rd/" TargetMode="External"/><Relationship Id="rId37" Type="http://schemas.openxmlformats.org/officeDocument/2006/relationships/hyperlink" Target="https://eitird.mem.gob.do/reglamento-de-la-comision-nacional-eiti-rd/" TargetMode="External"/><Relationship Id="rId53" Type="http://schemas.openxmlformats.org/officeDocument/2006/relationships/hyperlink" Target="https://www.instagram.com/p/CjY4WuwLlsR/?igshid=MDJmNzVkMjY=" TargetMode="External"/><Relationship Id="rId58" Type="http://schemas.openxmlformats.org/officeDocument/2006/relationships/hyperlink" Target="https://eitird.mem.gob.do/wp-content/uploads/2018/12/2._20151216_-_Reglamento_de_la_Comisin_ITIE-RD_FINAL_MT.pdf" TargetMode="External"/><Relationship Id="rId74" Type="http://schemas.openxmlformats.org/officeDocument/2006/relationships/hyperlink" Target="mailto:eurencuevasmediana@gmail.com" TargetMode="External"/><Relationship Id="rId79"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eitird.mem.gob.do/wp-content/uploads/2018/12/20230116-Extracto-de-Acta-1-2023-Taller-PDT-2023-2024.pdf" TargetMode="External"/><Relationship Id="rId14" Type="http://schemas.openxmlformats.org/officeDocument/2006/relationships/hyperlink" Target="https://eitird.mem.gob.do/decreto-que-crea-la-comision-nacional-eiti-rd/" TargetMode="External"/><Relationship Id="rId22" Type="http://schemas.openxmlformats.org/officeDocument/2006/relationships/hyperlink" Target="https://eitird.mem.gob.do/decreto-que-crea-la-comision-nacional-eiti-rd/" TargetMode="External"/><Relationship Id="rId27" Type="http://schemas.openxmlformats.org/officeDocument/2006/relationships/hyperlink" Target="https://eitird.mem.gob.do/wp-content/uploads/2018/12/20230116-Extracto-de-Acta-1-2023-Taller-PDT-2023-2024.pdf" TargetMode="External"/><Relationship Id="rId30" Type="http://schemas.openxmlformats.org/officeDocument/2006/relationships/hyperlink" Target="https://eitird.mem.gob.do/reglamento-de-la-comision-nacional-eiti-rd/" TargetMode="External"/><Relationship Id="rId35" Type="http://schemas.openxmlformats.org/officeDocument/2006/relationships/hyperlink" Target="https://eitird.mem.gob.do/reglamento-de-la-comision-nacional-eiti-rd/" TargetMode="External"/><Relationship Id="rId43" Type="http://schemas.openxmlformats.org/officeDocument/2006/relationships/hyperlink" Target="https://eitird.mem.gob.do/wp-content/uploads/2018/12/1.20110512-DiscursoMinistroMonts.pdf" TargetMode="External"/><Relationship Id="rId48" Type="http://schemas.openxmlformats.org/officeDocument/2006/relationships/hyperlink" Target="https://eitird.mem.gob.do/energia-y-minas-expone-informe-de-transparencia-en-conferencia-global-eiti/" TargetMode="External"/><Relationship Id="rId56" Type="http://schemas.openxmlformats.org/officeDocument/2006/relationships/hyperlink" Target="https://www.elcaribe.com.do/panorama/dinero/rd-tiene-solidez-en-transparencia-sobre-industria-extractiva/" TargetMode="External"/><Relationship Id="rId64" Type="http://schemas.openxmlformats.org/officeDocument/2006/relationships/hyperlink" Target="mailto:mortiz@hacienda.gov.do" TargetMode="External"/><Relationship Id="rId69" Type="http://schemas.openxmlformats.org/officeDocument/2006/relationships/hyperlink" Target="mailto:xxx@eiti.org" TargetMode="External"/><Relationship Id="rId77" Type="http://schemas.openxmlformats.org/officeDocument/2006/relationships/hyperlink" Target="mailto:ynesrosso@hotmail.com" TargetMode="External"/><Relationship Id="rId8" Type="http://schemas.openxmlformats.org/officeDocument/2006/relationships/webSettings" Target="webSettings.xml"/><Relationship Id="rId51" Type="http://schemas.openxmlformats.org/officeDocument/2006/relationships/hyperlink" Target="https://www.instagram.com/p/CjY4WuwLlsR/?igshid=MDJmNzVkMjY=" TargetMode="External"/><Relationship Id="rId72" Type="http://schemas.openxmlformats.org/officeDocument/2006/relationships/hyperlink" Target="mailto:Santiagojose1704@gmail.com"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iti.org/es/documento/protocolo-eiti-para-sociedad-civil" TargetMode="External"/><Relationship Id="rId17" Type="http://schemas.openxmlformats.org/officeDocument/2006/relationships/hyperlink" Target="https://eitird.mem.gob.do/reglamento-de-la-comision-nacional-eiti-rd/" TargetMode="External"/><Relationship Id="rId25" Type="http://schemas.openxmlformats.org/officeDocument/2006/relationships/hyperlink" Target="https://eitird.mem.gob.do/reglamento-de-la-comision-nacional-eiti-rd/" TargetMode="External"/><Relationship Id="rId33" Type="http://schemas.openxmlformats.org/officeDocument/2006/relationships/hyperlink" Target="https://eitird.mem.gob.do/wp-content/uploads/2018/12/Acta_No.33_-_2017.pdf" TargetMode="External"/><Relationship Id="rId38" Type="http://schemas.openxmlformats.org/officeDocument/2006/relationships/hyperlink" Target="https://eitird.mem.gob.do/reglamento-de-la-comision-nacional-eiti-rd/" TargetMode="External"/><Relationship Id="rId46" Type="http://schemas.openxmlformats.org/officeDocument/2006/relationships/hyperlink" Target="https://eitird.mem.gob.do/wp-content/uploads/2018/12/2._20150525_-_DesignacionVIACCoordinadoraNacionalITIE-RD.pdf" TargetMode="External"/><Relationship Id="rId59" Type="http://schemas.openxmlformats.org/officeDocument/2006/relationships/hyperlink" Target="https://eitird.mem.gob.do/wp-content/uploads/2018/12/2._20151216_-_Reglamento_de_la_Comisin_ITIE-RD_FINAL_MT.pdf" TargetMode="External"/><Relationship Id="rId67" Type="http://schemas.openxmlformats.org/officeDocument/2006/relationships/hyperlink" Target="mailto:xxx@eiti.org" TargetMode="External"/><Relationship Id="rId20" Type="http://schemas.openxmlformats.org/officeDocument/2006/relationships/hyperlink" Target="http://eitird.mem.gob.do/category/documentos/base-legal" TargetMode="External"/><Relationship Id="rId41" Type="http://schemas.openxmlformats.org/officeDocument/2006/relationships/hyperlink" Target="https://eitird.mem.gob.do/wp-content/uploads/2018/12/2.20120507-ProtocoloTransaparenciaeInstitucionalidad.pdf" TargetMode="External"/><Relationship Id="rId54" Type="http://schemas.openxmlformats.org/officeDocument/2006/relationships/hyperlink" Target="https://twitter.com/energiayminasrd/status/1637835369226936324?s=46&amp;t=gcHSm-vIZwH7VFGCCgrz6w" TargetMode="External"/><Relationship Id="rId62" Type="http://schemas.openxmlformats.org/officeDocument/2006/relationships/hyperlink" Target="https://eitird.mem.gob.do/" TargetMode="External"/><Relationship Id="rId70" Type="http://schemas.openxmlformats.org/officeDocument/2006/relationships/hyperlink" Target="mailto:XXX@eiti.org" TargetMode="External"/><Relationship Id="rId75" Type="http://schemas.openxmlformats.org/officeDocument/2006/relationships/hyperlink" Target="mailto:angelbolu@gmail.com"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itird.mem.gob.do/decreto-que-crea-la-comision-nacional-eiti-rd/" TargetMode="External"/><Relationship Id="rId23" Type="http://schemas.openxmlformats.org/officeDocument/2006/relationships/hyperlink" Target="https://eitird.mem.gob.do/wp-content/uploads/2019/02/2._20151216_-_Reglamento_de_la_Comisin_ITIE-RD_FINAL_MT.pdf" TargetMode="External"/><Relationship Id="rId28" Type="http://schemas.openxmlformats.org/officeDocument/2006/relationships/hyperlink" Target="https://eitird.mem.gob.do/decreto-que-crea-la-comision-nacional-eiti-rd/" TargetMode="External"/><Relationship Id="rId36" Type="http://schemas.openxmlformats.org/officeDocument/2006/relationships/hyperlink" Target="https://eitird.mem.gob.do/reglamento-de-la-comision-nacional-eiti-rd/" TargetMode="External"/><Relationship Id="rId49" Type="http://schemas.openxmlformats.org/officeDocument/2006/relationships/hyperlink" Target="https://www.instagram.com/p/COjMAKVLGTE/?utm_source=ig_web_copy_link" TargetMode="External"/><Relationship Id="rId57" Type="http://schemas.openxmlformats.org/officeDocument/2006/relationships/hyperlink" Target="https://eitird.mem.gob.do/wp-content/uploads/2018/12/Decreto-Presidencial-CN-EITI-RD.pdf" TargetMode="External"/><Relationship Id="rId10" Type="http://schemas.openxmlformats.org/officeDocument/2006/relationships/endnotes" Target="endnotes.xml"/><Relationship Id="rId31" Type="http://schemas.openxmlformats.org/officeDocument/2006/relationships/hyperlink" Target="https://eitird.mem.gob.do/decreto-que-crea-la-comision-nacional-eiti-rd/" TargetMode="External"/><Relationship Id="rId44" Type="http://schemas.openxmlformats.org/officeDocument/2006/relationships/hyperlink" Target="https://eitird.mem.gob.do/wp-content/uploads/2018/12/3.20150210-DiscursoExMinistrodeEnergiayMinas.pdf" TargetMode="External"/><Relationship Id="rId52" Type="http://schemas.openxmlformats.org/officeDocument/2006/relationships/hyperlink" Target="https://twitter.com/energiayminasrd/status/1582087901638053888?t=jRzF9GGAe2jw47etu5HuPA&amp;s=08" TargetMode="External"/><Relationship Id="rId60" Type="http://schemas.openxmlformats.org/officeDocument/2006/relationships/hyperlink" Target="https://eitird.mem.gob.do/category/documentos/plan-de-trabajo-eiti-rd/" TargetMode="External"/><Relationship Id="rId65" Type="http://schemas.openxmlformats.org/officeDocument/2006/relationships/hyperlink" Target="mailto:hector.espinosa@mepyd.gob.do" TargetMode="External"/><Relationship Id="rId73" Type="http://schemas.openxmlformats.org/officeDocument/2006/relationships/hyperlink" Target="mailto:faps999@hotmail.com" TargetMode="External"/><Relationship Id="rId78" Type="http://schemas.openxmlformats.org/officeDocument/2006/relationships/hyperlink" Target="mailto:Carlospeterson1965@gmail.com"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itird.mem.gob.do/reglamento-de-la-comision-nacional-eiti-rd/" TargetMode="External"/><Relationship Id="rId18" Type="http://schemas.openxmlformats.org/officeDocument/2006/relationships/hyperlink" Target="https://eitird.mem.gob.do/plan-de-trabajo-2023-2024/" TargetMode="External"/><Relationship Id="rId39" Type="http://schemas.openxmlformats.org/officeDocument/2006/relationships/hyperlink" Target="https://eitird.mem.gob.do/actas-de-reuniones-de-la-comision-nacional/" TargetMode="External"/><Relationship Id="rId34" Type="http://schemas.openxmlformats.org/officeDocument/2006/relationships/hyperlink" Target="https://eitird.mem.gob.do/manual-de-procedimiento-para-sesiones-virtuales-cneiti-rd/" TargetMode="External"/><Relationship Id="rId50" Type="http://schemas.openxmlformats.org/officeDocument/2006/relationships/hyperlink" Target="https://elnuevodiario.com.do/energia-y-minas-inicia-diplomado-de-mineria-para-periodistas/" TargetMode="External"/><Relationship Id="rId55" Type="http://schemas.openxmlformats.org/officeDocument/2006/relationships/hyperlink" Target="https://eitird.mem.gob.do/a-traves-del-eiti-republica-dominicana-emprende-un-proyecto-que-elevara-la-transparencia-a-otro-nivel/" TargetMode="External"/><Relationship Id="rId76" Type="http://schemas.openxmlformats.org/officeDocument/2006/relationships/hyperlink" Target="mailto:Mariza_@hotmail.com" TargetMode="External"/><Relationship Id="rId7" Type="http://schemas.openxmlformats.org/officeDocument/2006/relationships/settings" Target="settings.xml"/><Relationship Id="rId71" Type="http://schemas.openxmlformats.org/officeDocument/2006/relationships/hyperlink" Target="https://eiti.org/es/documento/protocolo-eiti-para-sociedad-civil" TargetMode="External"/><Relationship Id="rId2" Type="http://schemas.openxmlformats.org/officeDocument/2006/relationships/customXml" Target="../customXml/item2.xml"/><Relationship Id="rId29" Type="http://schemas.openxmlformats.org/officeDocument/2006/relationships/hyperlink" Target="https://eitird.mem.gob.do/reglamento-de-la-comision-nacional-eiti-rd/" TargetMode="External"/><Relationship Id="rId24" Type="http://schemas.openxmlformats.org/officeDocument/2006/relationships/hyperlink" Target="https://eitird.mem.gob.do/decreto-que-crea-la-comision-nacional-eiti-rd/" TargetMode="External"/><Relationship Id="rId40" Type="http://schemas.openxmlformats.org/officeDocument/2006/relationships/hyperlink" Target="mailto:xxx@eiti.org" TargetMode="External"/><Relationship Id="rId45" Type="http://schemas.openxmlformats.org/officeDocument/2006/relationships/hyperlink" Target="https://eitird.mem.gob.do/wp-content/uploads/2018/12/4.20150730-DiscursodelMinistro2doaniversarioMEM.pdf" TargetMode="External"/><Relationship Id="rId66" Type="http://schemas.openxmlformats.org/officeDocument/2006/relationships/hyperlink" Target="mailto:Miguel.diaz@mem.god.do" TargetMode="External"/><Relationship Id="rId61" Type="http://schemas.openxmlformats.org/officeDocument/2006/relationships/hyperlink" Target="https://eitird.mem.gob.do/category/documentos/informe-de-progreso-anual-ipa/" TargetMode="External"/><Relationship Id="rId8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D5DD9D-B92A-4C76-B613-B37CEAD6AFC5}">
  <ds:schemaRefs>
    <ds:schemaRef ds:uri="http://schemas.openxmlformats.org/officeDocument/2006/bibliography"/>
  </ds:schemaRefs>
</ds:datastoreItem>
</file>

<file path=customXml/itemProps3.xml><?xml version="1.0" encoding="utf-8"?>
<ds:datastoreItem xmlns:ds="http://schemas.openxmlformats.org/officeDocument/2006/customXml" ds:itemID="{37268EBE-855E-4838-9187-34F042D40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A8C27-148A-43AC-8C1F-8472D0F4F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template</Template>
  <TotalTime>809</TotalTime>
  <Pages>42</Pages>
  <Words>10948</Words>
  <Characters>60216</Characters>
  <Application>Microsoft Office Word</Application>
  <DocSecurity>0</DocSecurity>
  <Lines>501</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71022</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Gustavo Adolfo Mejía-Ricart Del Rosario</cp:lastModifiedBy>
  <cp:revision>22</cp:revision>
  <cp:lastPrinted>2019-04-29T12:09:00Z</cp:lastPrinted>
  <dcterms:created xsi:type="dcterms:W3CDTF">2023-03-30T02:09:00Z</dcterms:created>
  <dcterms:modified xsi:type="dcterms:W3CDTF">2023-04-03T20:19:00Z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